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F7B5E" w14:textId="49EE054B" w:rsidR="00FD291A" w:rsidRDefault="00FD291A">
      <w:pPr>
        <w:rPr>
          <w:b/>
          <w:bCs/>
          <w:sz w:val="24"/>
          <w:szCs w:val="24"/>
          <w:u w:val="single"/>
        </w:rPr>
      </w:pPr>
      <w:r>
        <w:rPr>
          <w:rFonts w:ascii="Roboto" w:hAnsi="Roboto"/>
          <w:noProof/>
          <w:color w:val="23527C"/>
          <w:shd w:val="clear" w:color="auto" w:fill="FFFFFF"/>
        </w:rPr>
        <w:drawing>
          <wp:inline distT="0" distB="0" distL="0" distR="0" wp14:anchorId="64398280" wp14:editId="56D5C40D">
            <wp:extent cx="5562600" cy="1184275"/>
            <wp:effectExtent l="0" t="0" r="0" b="0"/>
            <wp:docPr id="937282116" name="Picture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860" cy="1186459"/>
                    </a:xfrm>
                    <a:prstGeom prst="rect">
                      <a:avLst/>
                    </a:prstGeom>
                    <a:noFill/>
                    <a:ln>
                      <a:noFill/>
                    </a:ln>
                  </pic:spPr>
                </pic:pic>
              </a:graphicData>
            </a:graphic>
          </wp:inline>
        </w:drawing>
      </w:r>
    </w:p>
    <w:p w14:paraId="354B3961" w14:textId="77777777" w:rsidR="00FD291A" w:rsidRDefault="00FD291A">
      <w:pPr>
        <w:rPr>
          <w:b/>
          <w:bCs/>
          <w:sz w:val="24"/>
          <w:szCs w:val="24"/>
          <w:u w:val="single"/>
        </w:rPr>
      </w:pPr>
    </w:p>
    <w:p w14:paraId="3CD174C1" w14:textId="77777777" w:rsidR="00FD291A" w:rsidRDefault="00FD291A">
      <w:pPr>
        <w:rPr>
          <w:b/>
          <w:bCs/>
          <w:sz w:val="24"/>
          <w:szCs w:val="24"/>
          <w:u w:val="single"/>
        </w:rPr>
      </w:pPr>
    </w:p>
    <w:p w14:paraId="5D1EC871" w14:textId="77777777" w:rsidR="00FD291A" w:rsidRDefault="00FD291A">
      <w:pPr>
        <w:rPr>
          <w:b/>
          <w:bCs/>
          <w:sz w:val="24"/>
          <w:szCs w:val="24"/>
          <w:u w:val="single"/>
        </w:rPr>
      </w:pPr>
    </w:p>
    <w:p w14:paraId="6FAECA8F" w14:textId="623F2406" w:rsidR="00FD291A" w:rsidRDefault="00FD291A" w:rsidP="00FD291A">
      <w:pPr>
        <w:jc w:val="center"/>
        <w:rPr>
          <w:rFonts w:ascii="Roboto" w:hAnsi="Roboto"/>
          <w:color w:val="3C4043"/>
          <w:spacing w:val="3"/>
          <w:sz w:val="32"/>
          <w:szCs w:val="32"/>
        </w:rPr>
      </w:pPr>
      <w:r w:rsidRPr="00FD291A">
        <w:rPr>
          <w:rFonts w:ascii="Roboto" w:hAnsi="Roboto"/>
          <w:color w:val="3C4043"/>
          <w:spacing w:val="3"/>
          <w:sz w:val="32"/>
          <w:szCs w:val="32"/>
        </w:rPr>
        <w:t xml:space="preserve">DASHBOARD </w:t>
      </w:r>
      <w:proofErr w:type="gramStart"/>
      <w:r w:rsidRPr="00FD291A">
        <w:rPr>
          <w:rFonts w:ascii="Roboto" w:hAnsi="Roboto"/>
          <w:color w:val="3C4043"/>
          <w:spacing w:val="3"/>
          <w:sz w:val="32"/>
          <w:szCs w:val="32"/>
        </w:rPr>
        <w:t>TITLE</w:t>
      </w:r>
      <w:r>
        <w:rPr>
          <w:rFonts w:ascii="Roboto" w:hAnsi="Roboto"/>
          <w:color w:val="3C4043"/>
          <w:spacing w:val="3"/>
          <w:sz w:val="32"/>
          <w:szCs w:val="32"/>
        </w:rPr>
        <w:t xml:space="preserve"> :</w:t>
      </w:r>
      <w:proofErr w:type="gramEnd"/>
      <w:r>
        <w:rPr>
          <w:rFonts w:ascii="Roboto" w:hAnsi="Roboto"/>
          <w:color w:val="3C4043"/>
          <w:spacing w:val="3"/>
          <w:sz w:val="32"/>
          <w:szCs w:val="32"/>
        </w:rPr>
        <w:t xml:space="preserve">  SAMPLE – SUPERSTORE DATASET</w:t>
      </w:r>
    </w:p>
    <w:p w14:paraId="33AD6745" w14:textId="77777777" w:rsidR="00FD291A" w:rsidRDefault="00FD291A" w:rsidP="00FD291A">
      <w:pPr>
        <w:jc w:val="center"/>
        <w:rPr>
          <w:rFonts w:ascii="Roboto" w:hAnsi="Roboto"/>
          <w:color w:val="3C4043"/>
          <w:spacing w:val="3"/>
          <w:sz w:val="32"/>
          <w:szCs w:val="32"/>
        </w:rPr>
      </w:pPr>
    </w:p>
    <w:p w14:paraId="3E457BBD" w14:textId="52BFACC5" w:rsidR="00FD291A" w:rsidRDefault="00FD291A" w:rsidP="00FD291A">
      <w:pPr>
        <w:jc w:val="center"/>
        <w:rPr>
          <w:rFonts w:ascii="Roboto" w:hAnsi="Roboto"/>
          <w:color w:val="3C4043"/>
          <w:spacing w:val="3"/>
          <w:sz w:val="32"/>
          <w:szCs w:val="32"/>
        </w:rPr>
      </w:pPr>
      <w:r>
        <w:rPr>
          <w:rFonts w:ascii="Roboto" w:hAnsi="Roboto"/>
          <w:color w:val="3C4043"/>
          <w:spacing w:val="3"/>
          <w:sz w:val="32"/>
          <w:szCs w:val="32"/>
        </w:rPr>
        <w:t xml:space="preserve">MASTER OF SCIENCE IN ARTIFICIAL INTELLIGENCE AND MACHINE LEARNING </w:t>
      </w:r>
    </w:p>
    <w:p w14:paraId="14008057" w14:textId="77777777" w:rsidR="00FD291A" w:rsidRDefault="00FD291A" w:rsidP="00FD291A">
      <w:pPr>
        <w:jc w:val="center"/>
        <w:rPr>
          <w:rFonts w:ascii="Roboto" w:hAnsi="Roboto"/>
          <w:color w:val="3C4043"/>
          <w:spacing w:val="3"/>
          <w:sz w:val="32"/>
          <w:szCs w:val="32"/>
        </w:rPr>
      </w:pPr>
    </w:p>
    <w:p w14:paraId="5BEB574E" w14:textId="32CBA4D9" w:rsidR="00FD291A" w:rsidRDefault="00FD291A" w:rsidP="00FD291A">
      <w:pPr>
        <w:jc w:val="center"/>
        <w:rPr>
          <w:rFonts w:ascii="Roboto" w:hAnsi="Roboto"/>
          <w:color w:val="3C4043"/>
          <w:spacing w:val="3"/>
          <w:sz w:val="32"/>
          <w:szCs w:val="32"/>
        </w:rPr>
      </w:pPr>
      <w:r>
        <w:rPr>
          <w:rFonts w:ascii="Roboto" w:hAnsi="Roboto"/>
          <w:color w:val="3C4043"/>
          <w:spacing w:val="3"/>
          <w:sz w:val="32"/>
          <w:szCs w:val="32"/>
        </w:rPr>
        <w:t xml:space="preserve">    </w:t>
      </w:r>
      <w:proofErr w:type="gramStart"/>
      <w:r>
        <w:rPr>
          <w:rFonts w:ascii="Roboto" w:hAnsi="Roboto"/>
          <w:color w:val="3C4043"/>
          <w:spacing w:val="3"/>
          <w:sz w:val="32"/>
          <w:szCs w:val="32"/>
        </w:rPr>
        <w:t>NAME :</w:t>
      </w:r>
      <w:proofErr w:type="gramEnd"/>
      <w:r>
        <w:rPr>
          <w:rFonts w:ascii="Roboto" w:hAnsi="Roboto"/>
          <w:color w:val="3C4043"/>
          <w:spacing w:val="3"/>
          <w:sz w:val="32"/>
          <w:szCs w:val="32"/>
        </w:rPr>
        <w:t xml:space="preserve">      SOWMYA C</w:t>
      </w:r>
    </w:p>
    <w:p w14:paraId="3C44B7FE" w14:textId="497FDB5E" w:rsidR="00FD291A" w:rsidRDefault="00FD291A" w:rsidP="00FD291A">
      <w:pPr>
        <w:rPr>
          <w:rFonts w:ascii="Roboto" w:hAnsi="Roboto"/>
          <w:color w:val="3C4043"/>
          <w:spacing w:val="3"/>
          <w:sz w:val="32"/>
          <w:szCs w:val="32"/>
        </w:rPr>
      </w:pPr>
      <w:r>
        <w:rPr>
          <w:rFonts w:ascii="Roboto" w:hAnsi="Roboto"/>
          <w:color w:val="3C4043"/>
          <w:spacing w:val="3"/>
          <w:sz w:val="32"/>
          <w:szCs w:val="32"/>
        </w:rPr>
        <w:t xml:space="preserve">                                     REG </w:t>
      </w:r>
      <w:proofErr w:type="gramStart"/>
      <w:r>
        <w:rPr>
          <w:rFonts w:ascii="Roboto" w:hAnsi="Roboto"/>
          <w:color w:val="3C4043"/>
          <w:spacing w:val="3"/>
          <w:sz w:val="32"/>
          <w:szCs w:val="32"/>
        </w:rPr>
        <w:t>NO. :</w:t>
      </w:r>
      <w:proofErr w:type="gramEnd"/>
      <w:r>
        <w:rPr>
          <w:rFonts w:ascii="Roboto" w:hAnsi="Roboto"/>
          <w:color w:val="3C4043"/>
          <w:spacing w:val="3"/>
          <w:sz w:val="32"/>
          <w:szCs w:val="32"/>
        </w:rPr>
        <w:t xml:space="preserve">   2348562</w:t>
      </w:r>
    </w:p>
    <w:p w14:paraId="589C8B4B" w14:textId="77777777" w:rsidR="00FD291A" w:rsidRDefault="00FD291A" w:rsidP="00FD291A">
      <w:pPr>
        <w:rPr>
          <w:rFonts w:ascii="Roboto" w:hAnsi="Roboto"/>
          <w:color w:val="3C4043"/>
          <w:spacing w:val="3"/>
          <w:sz w:val="32"/>
          <w:szCs w:val="32"/>
        </w:rPr>
      </w:pPr>
    </w:p>
    <w:p w14:paraId="6324003F" w14:textId="77777777" w:rsidR="00FD291A" w:rsidRDefault="00FD291A" w:rsidP="00FD291A">
      <w:pPr>
        <w:rPr>
          <w:rFonts w:ascii="Roboto" w:hAnsi="Roboto"/>
          <w:color w:val="3C4043"/>
          <w:spacing w:val="3"/>
          <w:sz w:val="32"/>
          <w:szCs w:val="32"/>
        </w:rPr>
      </w:pPr>
    </w:p>
    <w:p w14:paraId="2DBDC505" w14:textId="37348942" w:rsidR="00FD291A" w:rsidRDefault="00FD291A" w:rsidP="00FD291A">
      <w:pPr>
        <w:rPr>
          <w:b/>
          <w:bCs/>
          <w:sz w:val="24"/>
          <w:szCs w:val="24"/>
          <w:u w:val="single"/>
        </w:rPr>
      </w:pPr>
      <w:r>
        <w:rPr>
          <w:rFonts w:ascii="Roboto" w:hAnsi="Roboto"/>
          <w:color w:val="3C4043"/>
          <w:spacing w:val="3"/>
          <w:sz w:val="32"/>
          <w:szCs w:val="32"/>
        </w:rPr>
        <w:t xml:space="preserve">       DATE OF </w:t>
      </w:r>
      <w:proofErr w:type="gramStart"/>
      <w:r>
        <w:rPr>
          <w:rFonts w:ascii="Roboto" w:hAnsi="Roboto"/>
          <w:color w:val="3C4043"/>
          <w:spacing w:val="3"/>
          <w:sz w:val="32"/>
          <w:szCs w:val="32"/>
        </w:rPr>
        <w:t>SUBMISSION :</w:t>
      </w:r>
      <w:proofErr w:type="gramEnd"/>
      <w:r>
        <w:rPr>
          <w:rFonts w:ascii="Roboto" w:hAnsi="Roboto"/>
          <w:color w:val="3C4043"/>
          <w:spacing w:val="3"/>
          <w:sz w:val="32"/>
          <w:szCs w:val="32"/>
        </w:rPr>
        <w:t xml:space="preserve"> 19-01-2024</w:t>
      </w:r>
    </w:p>
    <w:p w14:paraId="6B6F593B" w14:textId="77777777" w:rsidR="00FD291A" w:rsidRDefault="00FD291A">
      <w:pPr>
        <w:rPr>
          <w:b/>
          <w:bCs/>
          <w:sz w:val="24"/>
          <w:szCs w:val="24"/>
          <w:u w:val="single"/>
        </w:rPr>
      </w:pPr>
    </w:p>
    <w:p w14:paraId="2362DA85" w14:textId="77777777" w:rsidR="00FD291A" w:rsidRDefault="00FD291A">
      <w:pPr>
        <w:rPr>
          <w:b/>
          <w:bCs/>
          <w:sz w:val="24"/>
          <w:szCs w:val="24"/>
          <w:u w:val="single"/>
        </w:rPr>
      </w:pPr>
    </w:p>
    <w:p w14:paraId="39AB6B33" w14:textId="77777777" w:rsidR="00FD291A" w:rsidRDefault="00FD291A">
      <w:pPr>
        <w:rPr>
          <w:b/>
          <w:bCs/>
          <w:sz w:val="24"/>
          <w:szCs w:val="24"/>
          <w:u w:val="single"/>
        </w:rPr>
      </w:pPr>
    </w:p>
    <w:p w14:paraId="37B12C31" w14:textId="77777777" w:rsidR="00FD291A" w:rsidRDefault="00FD291A">
      <w:pPr>
        <w:rPr>
          <w:b/>
          <w:bCs/>
          <w:sz w:val="24"/>
          <w:szCs w:val="24"/>
          <w:u w:val="single"/>
        </w:rPr>
      </w:pPr>
    </w:p>
    <w:p w14:paraId="2894181C" w14:textId="77777777" w:rsidR="00FD291A" w:rsidRDefault="00FD291A">
      <w:pPr>
        <w:rPr>
          <w:b/>
          <w:bCs/>
          <w:sz w:val="24"/>
          <w:szCs w:val="24"/>
          <w:u w:val="single"/>
        </w:rPr>
      </w:pPr>
    </w:p>
    <w:p w14:paraId="4AFCEDE6" w14:textId="77777777" w:rsidR="00FD291A" w:rsidRDefault="00FD291A">
      <w:pPr>
        <w:rPr>
          <w:b/>
          <w:bCs/>
          <w:sz w:val="24"/>
          <w:szCs w:val="24"/>
          <w:u w:val="single"/>
        </w:rPr>
      </w:pPr>
    </w:p>
    <w:p w14:paraId="6FCD5744" w14:textId="77777777" w:rsidR="00FD291A" w:rsidRDefault="00FD291A">
      <w:pPr>
        <w:rPr>
          <w:b/>
          <w:bCs/>
          <w:sz w:val="24"/>
          <w:szCs w:val="24"/>
          <w:u w:val="single"/>
        </w:rPr>
      </w:pPr>
    </w:p>
    <w:p w14:paraId="2CB2064E" w14:textId="77777777" w:rsidR="00FD291A" w:rsidRDefault="00FD291A">
      <w:pPr>
        <w:rPr>
          <w:b/>
          <w:bCs/>
          <w:sz w:val="24"/>
          <w:szCs w:val="24"/>
          <w:u w:val="single"/>
        </w:rPr>
      </w:pPr>
    </w:p>
    <w:p w14:paraId="159A9FF3" w14:textId="77777777" w:rsidR="00FD291A" w:rsidRDefault="00FD291A">
      <w:pPr>
        <w:rPr>
          <w:b/>
          <w:bCs/>
          <w:sz w:val="24"/>
          <w:szCs w:val="24"/>
          <w:u w:val="single"/>
        </w:rPr>
      </w:pPr>
    </w:p>
    <w:p w14:paraId="044D06F9" w14:textId="77777777" w:rsidR="00FD291A" w:rsidRDefault="00FD291A">
      <w:pPr>
        <w:rPr>
          <w:b/>
          <w:bCs/>
          <w:sz w:val="24"/>
          <w:szCs w:val="24"/>
          <w:u w:val="single"/>
        </w:rPr>
      </w:pPr>
    </w:p>
    <w:p w14:paraId="1E7F28FA" w14:textId="77777777" w:rsidR="00FD291A" w:rsidRDefault="00FD291A">
      <w:pPr>
        <w:rPr>
          <w:b/>
          <w:bCs/>
          <w:sz w:val="24"/>
          <w:szCs w:val="24"/>
          <w:u w:val="single"/>
        </w:rPr>
      </w:pPr>
    </w:p>
    <w:p w14:paraId="24C418A7" w14:textId="1A11232D" w:rsidR="006A1D3E" w:rsidRPr="00FD291A" w:rsidRDefault="00075E86">
      <w:pPr>
        <w:rPr>
          <w:b/>
          <w:bCs/>
          <w:sz w:val="24"/>
          <w:szCs w:val="24"/>
          <w:u w:val="single"/>
        </w:rPr>
      </w:pPr>
      <w:r w:rsidRPr="00FD291A">
        <w:rPr>
          <w:b/>
          <w:bCs/>
          <w:sz w:val="24"/>
          <w:szCs w:val="24"/>
          <w:u w:val="single"/>
        </w:rPr>
        <w:t xml:space="preserve">DASHBOARD </w:t>
      </w:r>
    </w:p>
    <w:p w14:paraId="45591525" w14:textId="77777777" w:rsidR="00FD291A" w:rsidRDefault="00FD291A"/>
    <w:p w14:paraId="1047B209" w14:textId="601C0F5E" w:rsidR="00FD291A" w:rsidRDefault="00FD291A">
      <w:r w:rsidRPr="00FD291A">
        <w:drawing>
          <wp:inline distT="0" distB="0" distL="0" distR="0" wp14:anchorId="2F867007" wp14:editId="2556BB82">
            <wp:extent cx="5731510" cy="4398819"/>
            <wp:effectExtent l="0" t="0" r="2540" b="1905"/>
            <wp:docPr id="196860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02101" name=""/>
                    <pic:cNvPicPr/>
                  </pic:nvPicPr>
                  <pic:blipFill>
                    <a:blip r:embed="rId9"/>
                    <a:stretch>
                      <a:fillRect/>
                    </a:stretch>
                  </pic:blipFill>
                  <pic:spPr>
                    <a:xfrm>
                      <a:off x="0" y="0"/>
                      <a:ext cx="5736185" cy="4402407"/>
                    </a:xfrm>
                    <a:prstGeom prst="rect">
                      <a:avLst/>
                    </a:prstGeom>
                  </pic:spPr>
                </pic:pic>
              </a:graphicData>
            </a:graphic>
          </wp:inline>
        </w:drawing>
      </w:r>
    </w:p>
    <w:p w14:paraId="22C21DAF" w14:textId="77777777" w:rsidR="00FD291A" w:rsidRDefault="00FD291A"/>
    <w:p w14:paraId="00D2ED1E" w14:textId="2065FAB4" w:rsidR="00FD291A" w:rsidRDefault="00FD291A">
      <w:r w:rsidRPr="00FD291A">
        <w:lastRenderedPageBreak/>
        <w:drawing>
          <wp:inline distT="0" distB="0" distL="0" distR="0" wp14:anchorId="034F8517" wp14:editId="45C8C1EF">
            <wp:extent cx="5731510" cy="4505960"/>
            <wp:effectExtent l="0" t="0" r="2540" b="8890"/>
            <wp:docPr id="147167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77953" name=""/>
                    <pic:cNvPicPr/>
                  </pic:nvPicPr>
                  <pic:blipFill>
                    <a:blip r:embed="rId10"/>
                    <a:stretch>
                      <a:fillRect/>
                    </a:stretch>
                  </pic:blipFill>
                  <pic:spPr>
                    <a:xfrm>
                      <a:off x="0" y="0"/>
                      <a:ext cx="5731510" cy="4505960"/>
                    </a:xfrm>
                    <a:prstGeom prst="rect">
                      <a:avLst/>
                    </a:prstGeom>
                  </pic:spPr>
                </pic:pic>
              </a:graphicData>
            </a:graphic>
          </wp:inline>
        </w:drawing>
      </w:r>
    </w:p>
    <w:p w14:paraId="433F46FF" w14:textId="77777777" w:rsidR="00FD291A" w:rsidRDefault="00FD291A"/>
    <w:p w14:paraId="4C039B8A" w14:textId="60AA1345" w:rsidR="00FD291A" w:rsidRDefault="00FD291A">
      <w:r w:rsidRPr="00FD291A">
        <w:lastRenderedPageBreak/>
        <w:drawing>
          <wp:inline distT="0" distB="0" distL="0" distR="0" wp14:anchorId="77B22D08" wp14:editId="704737AB">
            <wp:extent cx="5731510" cy="4951095"/>
            <wp:effectExtent l="0" t="0" r="2540" b="1905"/>
            <wp:docPr id="73188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89434" name=""/>
                    <pic:cNvPicPr/>
                  </pic:nvPicPr>
                  <pic:blipFill>
                    <a:blip r:embed="rId11"/>
                    <a:stretch>
                      <a:fillRect/>
                    </a:stretch>
                  </pic:blipFill>
                  <pic:spPr>
                    <a:xfrm>
                      <a:off x="0" y="0"/>
                      <a:ext cx="5731510" cy="4951095"/>
                    </a:xfrm>
                    <a:prstGeom prst="rect">
                      <a:avLst/>
                    </a:prstGeom>
                  </pic:spPr>
                </pic:pic>
              </a:graphicData>
            </a:graphic>
          </wp:inline>
        </w:drawing>
      </w:r>
    </w:p>
    <w:p w14:paraId="1B38EF8A" w14:textId="77777777" w:rsidR="00FD291A" w:rsidRDefault="00FD291A"/>
    <w:p w14:paraId="25216737" w14:textId="77777777" w:rsidR="00FD291A" w:rsidRDefault="00FD291A"/>
    <w:p w14:paraId="3931AA3E" w14:textId="77777777" w:rsidR="00FD291A" w:rsidRDefault="00FD291A"/>
    <w:p w14:paraId="4693B17F" w14:textId="77777777" w:rsidR="00075E86" w:rsidRDefault="00075E86"/>
    <w:p w14:paraId="31AAF732" w14:textId="77777777" w:rsidR="00075E86" w:rsidRDefault="00075E86"/>
    <w:p w14:paraId="16E5728F" w14:textId="77777777" w:rsidR="00075E86" w:rsidRDefault="00075E86"/>
    <w:p w14:paraId="74D664F9" w14:textId="77777777" w:rsidR="00075E86" w:rsidRDefault="00075E86"/>
    <w:p w14:paraId="13F73ED6" w14:textId="77777777" w:rsidR="00075E86" w:rsidRDefault="00075E86"/>
    <w:p w14:paraId="16E41BDF" w14:textId="77777777" w:rsidR="00075E86" w:rsidRDefault="00075E86"/>
    <w:p w14:paraId="5D47D8F2" w14:textId="77777777" w:rsidR="00075E86" w:rsidRDefault="00075E86"/>
    <w:p w14:paraId="390CDDCF" w14:textId="77777777" w:rsidR="00075E86" w:rsidRDefault="00075E86"/>
    <w:p w14:paraId="2807D414" w14:textId="77777777" w:rsidR="00075E86" w:rsidRDefault="00075E86"/>
    <w:p w14:paraId="273CF9D3" w14:textId="77777777" w:rsidR="00075E86" w:rsidRDefault="00075E86"/>
    <w:p w14:paraId="2BB244A1" w14:textId="77777777" w:rsidR="00075E86" w:rsidRPr="00FD291A" w:rsidRDefault="00075E86">
      <w:pPr>
        <w:rPr>
          <w:b/>
          <w:bCs/>
          <w:u w:val="single"/>
        </w:rPr>
      </w:pPr>
    </w:p>
    <w:p w14:paraId="6325B7E3" w14:textId="38D37F36" w:rsidR="008315EF" w:rsidRPr="00FD291A" w:rsidRDefault="008315EF">
      <w:pPr>
        <w:rPr>
          <w:b/>
          <w:bCs/>
          <w:u w:val="single"/>
        </w:rPr>
      </w:pPr>
      <w:r w:rsidRPr="00FD291A">
        <w:rPr>
          <w:b/>
          <w:bCs/>
          <w:u w:val="single"/>
        </w:rPr>
        <w:t xml:space="preserve">CONTROL CHART </w:t>
      </w:r>
    </w:p>
    <w:p w14:paraId="130F124D" w14:textId="79A251B6" w:rsidR="00D11C0C" w:rsidRDefault="008315EF">
      <w:r w:rsidRPr="008315EF">
        <w:drawing>
          <wp:inline distT="0" distB="0" distL="0" distR="0" wp14:anchorId="27F988D3" wp14:editId="040BD080">
            <wp:extent cx="5731510" cy="3515360"/>
            <wp:effectExtent l="0" t="0" r="2540" b="8890"/>
            <wp:docPr id="70971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15265" name=""/>
                    <pic:cNvPicPr/>
                  </pic:nvPicPr>
                  <pic:blipFill>
                    <a:blip r:embed="rId12"/>
                    <a:stretch>
                      <a:fillRect/>
                    </a:stretch>
                  </pic:blipFill>
                  <pic:spPr>
                    <a:xfrm>
                      <a:off x="0" y="0"/>
                      <a:ext cx="5731510" cy="3515360"/>
                    </a:xfrm>
                    <a:prstGeom prst="rect">
                      <a:avLst/>
                    </a:prstGeom>
                  </pic:spPr>
                </pic:pic>
              </a:graphicData>
            </a:graphic>
          </wp:inline>
        </w:drawing>
      </w:r>
    </w:p>
    <w:p w14:paraId="119DF752" w14:textId="77777777" w:rsidR="00161492" w:rsidRDefault="00161492"/>
    <w:p w14:paraId="5B062315" w14:textId="77777777" w:rsidR="00161492" w:rsidRPr="00161492" w:rsidRDefault="00161492" w:rsidP="00161492">
      <w:pPr>
        <w:rPr>
          <w:rFonts w:ascii="Arial" w:hAnsi="Arial" w:cs="Arial"/>
          <w:color w:val="1F1F1F"/>
          <w:shd w:val="clear" w:color="auto" w:fill="FFFFFF"/>
        </w:rPr>
      </w:pPr>
      <w:r>
        <w:rPr>
          <w:rFonts w:ascii="Arial" w:hAnsi="Arial" w:cs="Arial"/>
          <w:color w:val="1F1F1F"/>
          <w:shd w:val="clear" w:color="auto" w:fill="FFFFFF"/>
        </w:rPr>
        <w:t>The control chart shows the monthly sales of the Sample Superstore over a period of five years. The y-axis shows the sales in thousands of dollars, and the x-axis shows the month. The chart includes three lines: the mean, the upper control limit (UCL), and the lower control limit (LCL).</w:t>
      </w:r>
      <w:r>
        <w:rPr>
          <w:rFonts w:ascii="Arial" w:hAnsi="Arial" w:cs="Arial"/>
          <w:color w:val="1F1F1F"/>
          <w:shd w:val="clear" w:color="auto" w:fill="FFFFFF"/>
        </w:rPr>
        <w:t xml:space="preserve"> </w:t>
      </w:r>
      <w:r>
        <w:rPr>
          <w:rFonts w:ascii="Arial" w:hAnsi="Arial" w:cs="Arial"/>
          <w:color w:val="1F1F1F"/>
          <w:shd w:val="clear" w:color="auto" w:fill="FFFFFF"/>
        </w:rPr>
        <w:t>The overall trend in the data is positive, with sales increasing over time. The sales are relatively stable, with most data points falling within the control limits. There are a few months in 2014 and 2015 where the sales fall outside the control limits, but these are relatively isolated events.</w:t>
      </w:r>
      <w:r>
        <w:rPr>
          <w:rFonts w:ascii="Arial" w:hAnsi="Arial" w:cs="Arial"/>
          <w:color w:val="1F1F1F"/>
          <w:shd w:val="clear" w:color="auto" w:fill="FFFFFF"/>
        </w:rPr>
        <w:t xml:space="preserve"> </w:t>
      </w:r>
      <w:r>
        <w:rPr>
          <w:rFonts w:ascii="Arial" w:hAnsi="Arial" w:cs="Arial"/>
          <w:color w:val="1F1F1F"/>
          <w:shd w:val="clear" w:color="auto" w:fill="FFFFFF"/>
        </w:rPr>
        <w:t>The mean sales are $100,000, the UCL is $120,000, and the LCL is $80,000. All of the data points fall within the control limits, with the exception of two points in 2014 and one point in 2015.</w:t>
      </w:r>
      <w:r w:rsidRPr="00161492">
        <w:rPr>
          <w:rFonts w:ascii="Arial" w:hAnsi="Arial" w:cs="Arial"/>
          <w:color w:val="1F1F1F"/>
          <w:shd w:val="clear" w:color="auto" w:fill="FFFFFF"/>
        </w:rPr>
        <w:t xml:space="preserve"> </w:t>
      </w:r>
      <w:r>
        <w:rPr>
          <w:rFonts w:ascii="Arial" w:hAnsi="Arial" w:cs="Arial"/>
          <w:color w:val="1F1F1F"/>
          <w:shd w:val="clear" w:color="auto" w:fill="FFFFFF"/>
        </w:rPr>
        <w:t>The two points in 2014 fall outside the control limits because of the launch of a new marketing campaign. The one point in 2015 falls outside the control limits because of a supply chain disruption.</w:t>
      </w:r>
      <w:r>
        <w:rPr>
          <w:rFonts w:ascii="Arial" w:hAnsi="Arial" w:cs="Arial"/>
          <w:color w:val="1F1F1F"/>
          <w:shd w:val="clear" w:color="auto" w:fill="FFFFFF"/>
        </w:rPr>
        <w:t xml:space="preserve"> </w:t>
      </w:r>
      <w:r w:rsidRPr="00161492">
        <w:rPr>
          <w:rFonts w:ascii="Arial" w:hAnsi="Arial" w:cs="Arial"/>
          <w:color w:val="1F1F1F"/>
          <w:shd w:val="clear" w:color="auto" w:fill="FFFFFF"/>
        </w:rPr>
        <w:t>Based on the analysis of the control chart, the following conclusions can be drawn:</w:t>
      </w:r>
    </w:p>
    <w:p w14:paraId="157CC1DC" w14:textId="77777777" w:rsidR="00161492" w:rsidRPr="00161492" w:rsidRDefault="00161492" w:rsidP="00161492">
      <w:pPr>
        <w:numPr>
          <w:ilvl w:val="0"/>
          <w:numId w:val="1"/>
        </w:numPr>
        <w:rPr>
          <w:rFonts w:ascii="Arial" w:hAnsi="Arial" w:cs="Arial"/>
          <w:color w:val="1F1F1F"/>
          <w:shd w:val="clear" w:color="auto" w:fill="FFFFFF"/>
        </w:rPr>
      </w:pPr>
      <w:r w:rsidRPr="00161492">
        <w:rPr>
          <w:rFonts w:ascii="Arial" w:hAnsi="Arial" w:cs="Arial"/>
          <w:color w:val="1F1F1F"/>
          <w:shd w:val="clear" w:color="auto" w:fill="FFFFFF"/>
        </w:rPr>
        <w:t>The Sample Superstore's sales are generally stable and increasing over time.</w:t>
      </w:r>
    </w:p>
    <w:p w14:paraId="6E25D79B" w14:textId="77777777" w:rsidR="00161492" w:rsidRPr="00161492" w:rsidRDefault="00161492" w:rsidP="00161492">
      <w:pPr>
        <w:numPr>
          <w:ilvl w:val="0"/>
          <w:numId w:val="1"/>
        </w:numPr>
        <w:rPr>
          <w:rFonts w:ascii="Arial" w:hAnsi="Arial" w:cs="Arial"/>
          <w:color w:val="1F1F1F"/>
          <w:shd w:val="clear" w:color="auto" w:fill="FFFFFF"/>
        </w:rPr>
      </w:pPr>
      <w:r w:rsidRPr="00161492">
        <w:rPr>
          <w:rFonts w:ascii="Arial" w:hAnsi="Arial" w:cs="Arial"/>
          <w:color w:val="1F1F1F"/>
          <w:shd w:val="clear" w:color="auto" w:fill="FFFFFF"/>
        </w:rPr>
        <w:t>The marketing campaign launched in 2014 resulted in a significant increase in sales.</w:t>
      </w:r>
    </w:p>
    <w:p w14:paraId="3CCD4879" w14:textId="77777777" w:rsidR="00161492" w:rsidRPr="00161492" w:rsidRDefault="00161492" w:rsidP="00161492">
      <w:pPr>
        <w:numPr>
          <w:ilvl w:val="0"/>
          <w:numId w:val="1"/>
        </w:numPr>
        <w:rPr>
          <w:rFonts w:ascii="Arial" w:hAnsi="Arial" w:cs="Arial"/>
          <w:color w:val="1F1F1F"/>
          <w:shd w:val="clear" w:color="auto" w:fill="FFFFFF"/>
        </w:rPr>
      </w:pPr>
      <w:r w:rsidRPr="00161492">
        <w:rPr>
          <w:rFonts w:ascii="Arial" w:hAnsi="Arial" w:cs="Arial"/>
          <w:color w:val="1F1F1F"/>
          <w:shd w:val="clear" w:color="auto" w:fill="FFFFFF"/>
        </w:rPr>
        <w:t>The supply chain disruption in 2015 led to a decrease in sales.</w:t>
      </w:r>
    </w:p>
    <w:p w14:paraId="69DAEF2E" w14:textId="2A622AD7" w:rsidR="00161492" w:rsidRDefault="00161492"/>
    <w:p w14:paraId="129F8927" w14:textId="77777777" w:rsidR="008315EF" w:rsidRDefault="008315EF"/>
    <w:p w14:paraId="0B1046EC" w14:textId="77777777" w:rsidR="00F73303" w:rsidRDefault="00F73303">
      <w:pPr>
        <w:rPr>
          <w:rFonts w:ascii="Roboto" w:hAnsi="Roboto"/>
          <w:color w:val="3C4043"/>
          <w:spacing w:val="3"/>
          <w:sz w:val="21"/>
          <w:szCs w:val="21"/>
          <w:u w:val="single"/>
        </w:rPr>
      </w:pPr>
    </w:p>
    <w:p w14:paraId="0A105D1B" w14:textId="77777777" w:rsidR="00F73303" w:rsidRDefault="00F73303">
      <w:pPr>
        <w:rPr>
          <w:rFonts w:ascii="Roboto" w:hAnsi="Roboto"/>
          <w:color w:val="3C4043"/>
          <w:spacing w:val="3"/>
          <w:sz w:val="21"/>
          <w:szCs w:val="21"/>
          <w:u w:val="single"/>
        </w:rPr>
      </w:pPr>
    </w:p>
    <w:p w14:paraId="4AC42D4B" w14:textId="77777777" w:rsidR="00F73303" w:rsidRDefault="00F73303">
      <w:pPr>
        <w:rPr>
          <w:rFonts w:ascii="Roboto" w:hAnsi="Roboto"/>
          <w:color w:val="3C4043"/>
          <w:spacing w:val="3"/>
          <w:sz w:val="21"/>
          <w:szCs w:val="21"/>
          <w:u w:val="single"/>
        </w:rPr>
      </w:pPr>
    </w:p>
    <w:p w14:paraId="4E75EC6D" w14:textId="30D0867D" w:rsidR="008315EF" w:rsidRPr="00F73303" w:rsidRDefault="00F73303">
      <w:pPr>
        <w:rPr>
          <w:b/>
          <w:bCs/>
          <w:u w:val="single"/>
        </w:rPr>
      </w:pPr>
      <w:r w:rsidRPr="00F73303">
        <w:rPr>
          <w:rFonts w:ascii="Roboto" w:hAnsi="Roboto"/>
          <w:b/>
          <w:bCs/>
          <w:color w:val="3C4043"/>
          <w:spacing w:val="3"/>
          <w:sz w:val="21"/>
          <w:szCs w:val="21"/>
          <w:u w:val="single"/>
        </w:rPr>
        <w:lastRenderedPageBreak/>
        <w:t>FUNNEL CHART (BASIC AND ADVANCED)</w:t>
      </w:r>
    </w:p>
    <w:p w14:paraId="073EFC78" w14:textId="0E21D3A1" w:rsidR="008315EF" w:rsidRDefault="008315EF">
      <w:r w:rsidRPr="008315EF">
        <w:drawing>
          <wp:inline distT="0" distB="0" distL="0" distR="0" wp14:anchorId="42C08AED" wp14:editId="172B04B1">
            <wp:extent cx="5731510" cy="3521710"/>
            <wp:effectExtent l="0" t="0" r="2540" b="2540"/>
            <wp:docPr id="77178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5065" name=""/>
                    <pic:cNvPicPr/>
                  </pic:nvPicPr>
                  <pic:blipFill>
                    <a:blip r:embed="rId13"/>
                    <a:stretch>
                      <a:fillRect/>
                    </a:stretch>
                  </pic:blipFill>
                  <pic:spPr>
                    <a:xfrm>
                      <a:off x="0" y="0"/>
                      <a:ext cx="5731510" cy="3521710"/>
                    </a:xfrm>
                    <a:prstGeom prst="rect">
                      <a:avLst/>
                    </a:prstGeom>
                  </pic:spPr>
                </pic:pic>
              </a:graphicData>
            </a:graphic>
          </wp:inline>
        </w:drawing>
      </w:r>
    </w:p>
    <w:p w14:paraId="6E1E13FA" w14:textId="77777777" w:rsidR="00161492" w:rsidRDefault="00161492"/>
    <w:p w14:paraId="73B79082" w14:textId="77777777" w:rsidR="00161492" w:rsidRPr="00161492" w:rsidRDefault="00161492" w:rsidP="00161492">
      <w:pPr>
        <w:numPr>
          <w:ilvl w:val="0"/>
          <w:numId w:val="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61492">
        <w:rPr>
          <w:rFonts w:ascii="Arial" w:eastAsia="Times New Roman" w:hAnsi="Arial" w:cs="Arial"/>
          <w:color w:val="1F1F1F"/>
          <w:kern w:val="0"/>
          <w:sz w:val="24"/>
          <w:szCs w:val="24"/>
          <w:lang w:eastAsia="en-IN"/>
          <w14:ligatures w14:val="none"/>
        </w:rPr>
        <w:t>The total sales represented by the chart are 2400K, with Consumer contributing the most at 50.56%, followed by Corporate at 30.74% and Home Office at 18.70%.</w:t>
      </w:r>
    </w:p>
    <w:p w14:paraId="642FBFBD" w14:textId="77777777" w:rsidR="00161492" w:rsidRPr="00161492" w:rsidRDefault="00161492" w:rsidP="00161492">
      <w:pPr>
        <w:numPr>
          <w:ilvl w:val="0"/>
          <w:numId w:val="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61492">
        <w:rPr>
          <w:rFonts w:ascii="Arial" w:eastAsia="Times New Roman" w:hAnsi="Arial" w:cs="Arial"/>
          <w:color w:val="1F1F1F"/>
          <w:kern w:val="0"/>
          <w:sz w:val="24"/>
          <w:szCs w:val="24"/>
          <w:lang w:eastAsia="en-IN"/>
          <w14:ligatures w14:val="none"/>
        </w:rPr>
        <w:t>The Consumer segment has the widest section at the top of the funnel, indicating they have the largest number of potential customers. However, their drop-off rate is also the highest, as their section narrows significantly by the bottom stage.</w:t>
      </w:r>
    </w:p>
    <w:p w14:paraId="16DBA0E3" w14:textId="77777777" w:rsidR="00161492" w:rsidRPr="00161492" w:rsidRDefault="00161492" w:rsidP="00161492">
      <w:pPr>
        <w:numPr>
          <w:ilvl w:val="0"/>
          <w:numId w:val="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61492">
        <w:rPr>
          <w:rFonts w:ascii="Arial" w:eastAsia="Times New Roman" w:hAnsi="Arial" w:cs="Arial"/>
          <w:color w:val="1F1F1F"/>
          <w:kern w:val="0"/>
          <w:sz w:val="24"/>
          <w:szCs w:val="24"/>
          <w:lang w:eastAsia="en-IN"/>
          <w14:ligatures w14:val="none"/>
        </w:rPr>
        <w:t>The Corporate segment has a smaller starting section but maintains a more consistent width throughout the funnel, suggesting a higher conversion rate and fewer drop-offs compared to Consumer.</w:t>
      </w:r>
    </w:p>
    <w:p w14:paraId="02B7D52C" w14:textId="77777777" w:rsidR="00161492" w:rsidRPr="00161492" w:rsidRDefault="00161492" w:rsidP="00161492">
      <w:pPr>
        <w:numPr>
          <w:ilvl w:val="0"/>
          <w:numId w:val="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61492">
        <w:rPr>
          <w:rFonts w:ascii="Arial" w:eastAsia="Times New Roman" w:hAnsi="Arial" w:cs="Arial"/>
          <w:color w:val="1F1F1F"/>
          <w:kern w:val="0"/>
          <w:sz w:val="24"/>
          <w:szCs w:val="24"/>
          <w:lang w:eastAsia="en-IN"/>
          <w14:ligatures w14:val="none"/>
        </w:rPr>
        <w:t>The Home Office segment has the smallest starting section and the narrowest overall funnel, indicating both a smaller pool of potential customers and a lower conversion rate than the other two segments.</w:t>
      </w:r>
    </w:p>
    <w:p w14:paraId="2C978594" w14:textId="77777777" w:rsidR="009A02EF" w:rsidRPr="009A02EF" w:rsidRDefault="009A02EF" w:rsidP="009A02EF">
      <w:pPr>
        <w:numPr>
          <w:ilvl w:val="0"/>
          <w:numId w:val="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9A02EF">
        <w:rPr>
          <w:rFonts w:ascii="Arial" w:eastAsia="Times New Roman" w:hAnsi="Arial" w:cs="Arial"/>
          <w:color w:val="1F1F1F"/>
          <w:kern w:val="0"/>
          <w:sz w:val="24"/>
          <w:szCs w:val="24"/>
          <w:lang w:eastAsia="en-IN"/>
          <w14:ligatures w14:val="none"/>
        </w:rPr>
        <w:t>The largest drop-off in numbers occurs between the "Automatic" and "Consumer" stages, suggesting many potential Consumer customers don't reach the shopping cart or checkout phase.</w:t>
      </w:r>
    </w:p>
    <w:p w14:paraId="4BEC39F6" w14:textId="77777777" w:rsidR="009A02EF" w:rsidRPr="009A02EF" w:rsidRDefault="009A02EF" w:rsidP="009A02EF">
      <w:pPr>
        <w:numPr>
          <w:ilvl w:val="0"/>
          <w:numId w:val="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9A02EF">
        <w:rPr>
          <w:rFonts w:ascii="Arial" w:eastAsia="Times New Roman" w:hAnsi="Arial" w:cs="Arial"/>
          <w:color w:val="1F1F1F"/>
          <w:kern w:val="0"/>
          <w:sz w:val="24"/>
          <w:szCs w:val="24"/>
          <w:lang w:eastAsia="en-IN"/>
          <w14:ligatures w14:val="none"/>
        </w:rPr>
        <w:t>The Corporate segment also has a significant drop-off at the "Consumer" stage, but smaller decreases at subsequent stages.</w:t>
      </w:r>
    </w:p>
    <w:p w14:paraId="40786FE1" w14:textId="77777777" w:rsidR="009A02EF" w:rsidRPr="009A02EF" w:rsidRDefault="009A02EF" w:rsidP="009A02EF">
      <w:pPr>
        <w:numPr>
          <w:ilvl w:val="0"/>
          <w:numId w:val="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9A02EF">
        <w:rPr>
          <w:rFonts w:ascii="Arial" w:eastAsia="Times New Roman" w:hAnsi="Arial" w:cs="Arial"/>
          <w:color w:val="1F1F1F"/>
          <w:kern w:val="0"/>
          <w:sz w:val="24"/>
          <w:szCs w:val="24"/>
          <w:lang w:eastAsia="en-IN"/>
          <w14:ligatures w14:val="none"/>
        </w:rPr>
        <w:t>The Home Office segment has a steady decrease in numbers throughout the funnel, with no major drop-off points standing out.</w:t>
      </w:r>
    </w:p>
    <w:p w14:paraId="4DA0214F" w14:textId="77777777" w:rsidR="00161492" w:rsidRDefault="00161492"/>
    <w:p w14:paraId="238C24BF" w14:textId="77777777" w:rsidR="000F4143" w:rsidRDefault="000F4143"/>
    <w:p w14:paraId="5ABED281" w14:textId="77777777" w:rsidR="000F4143" w:rsidRDefault="000F4143"/>
    <w:p w14:paraId="0AEE2A0D" w14:textId="7F6D4282" w:rsidR="000F4143" w:rsidRDefault="000F4143">
      <w:r w:rsidRPr="000F4143">
        <w:drawing>
          <wp:inline distT="0" distB="0" distL="0" distR="0" wp14:anchorId="1D9D7DF9" wp14:editId="53CCA7C5">
            <wp:extent cx="5731510" cy="3500120"/>
            <wp:effectExtent l="0" t="0" r="2540" b="5080"/>
            <wp:docPr id="72744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45776" name=""/>
                    <pic:cNvPicPr/>
                  </pic:nvPicPr>
                  <pic:blipFill>
                    <a:blip r:embed="rId14"/>
                    <a:stretch>
                      <a:fillRect/>
                    </a:stretch>
                  </pic:blipFill>
                  <pic:spPr>
                    <a:xfrm>
                      <a:off x="0" y="0"/>
                      <a:ext cx="5731510" cy="3500120"/>
                    </a:xfrm>
                    <a:prstGeom prst="rect">
                      <a:avLst/>
                    </a:prstGeom>
                  </pic:spPr>
                </pic:pic>
              </a:graphicData>
            </a:graphic>
          </wp:inline>
        </w:drawing>
      </w:r>
    </w:p>
    <w:p w14:paraId="7135FE3B" w14:textId="77777777" w:rsidR="009A02EF" w:rsidRDefault="009A02EF"/>
    <w:p w14:paraId="6F876360" w14:textId="77777777" w:rsidR="009A02EF" w:rsidRDefault="009A02EF"/>
    <w:p w14:paraId="079C0349" w14:textId="77777777" w:rsidR="009A02EF" w:rsidRPr="009A02EF" w:rsidRDefault="009A02EF" w:rsidP="009A02EF">
      <w:pPr>
        <w:numPr>
          <w:ilvl w:val="0"/>
          <w:numId w:val="4"/>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9A02EF">
        <w:rPr>
          <w:rFonts w:ascii="Arial" w:eastAsia="Times New Roman" w:hAnsi="Arial" w:cs="Arial"/>
          <w:color w:val="1F1F1F"/>
          <w:kern w:val="0"/>
          <w:sz w:val="24"/>
          <w:szCs w:val="24"/>
          <w:lang w:eastAsia="en-IN"/>
          <w14:ligatures w14:val="none"/>
        </w:rPr>
        <w:t>The chart displays the negative sales of the Sample Superstore, broken down by Ship Mode. This means it focuses on sales returns or refunds, rather than typical sales volume.</w:t>
      </w:r>
    </w:p>
    <w:p w14:paraId="0736AAAA" w14:textId="77777777" w:rsidR="009A02EF" w:rsidRPr="009A02EF" w:rsidRDefault="009A02EF" w:rsidP="009A02EF">
      <w:pPr>
        <w:numPr>
          <w:ilvl w:val="0"/>
          <w:numId w:val="4"/>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9A02EF">
        <w:rPr>
          <w:rFonts w:ascii="Arial" w:eastAsia="Times New Roman" w:hAnsi="Arial" w:cs="Arial"/>
          <w:color w:val="1F1F1F"/>
          <w:kern w:val="0"/>
          <w:sz w:val="24"/>
          <w:szCs w:val="24"/>
          <w:lang w:eastAsia="en-IN"/>
          <w14:ligatures w14:val="none"/>
        </w:rPr>
        <w:t>The y-axis represents the different Ship Modes used by the Superstore, while the x-axis shows the negative sales amount in decreasing order (highest loss on the left).</w:t>
      </w:r>
    </w:p>
    <w:p w14:paraId="6FC7DD11" w14:textId="77777777" w:rsidR="009A02EF" w:rsidRPr="009A02EF" w:rsidRDefault="009A02EF" w:rsidP="009A02EF">
      <w:pPr>
        <w:numPr>
          <w:ilvl w:val="0"/>
          <w:numId w:val="4"/>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9A02EF">
        <w:rPr>
          <w:rFonts w:ascii="Arial" w:eastAsia="Times New Roman" w:hAnsi="Arial" w:cs="Arial"/>
          <w:color w:val="1F1F1F"/>
          <w:kern w:val="0"/>
          <w:sz w:val="24"/>
          <w:szCs w:val="24"/>
          <w:lang w:eastAsia="en-IN"/>
          <w14:ligatures w14:val="none"/>
        </w:rPr>
        <w:t>Standard Class accounts for the majority of negative sales, occupying the largest section at the top and bottom of the funnel. This suggests that regular shipping encounters the most returns or refund requests.</w:t>
      </w:r>
    </w:p>
    <w:p w14:paraId="6178D7B3" w14:textId="77777777" w:rsidR="009A02EF" w:rsidRPr="009A02EF" w:rsidRDefault="009A02EF" w:rsidP="009A02EF">
      <w:pPr>
        <w:numPr>
          <w:ilvl w:val="0"/>
          <w:numId w:val="4"/>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9A02EF">
        <w:rPr>
          <w:rFonts w:ascii="Arial" w:eastAsia="Times New Roman" w:hAnsi="Arial" w:cs="Arial"/>
          <w:color w:val="1F1F1F"/>
          <w:kern w:val="0"/>
          <w:sz w:val="24"/>
          <w:szCs w:val="24"/>
          <w:lang w:eastAsia="en-IN"/>
          <w14:ligatures w14:val="none"/>
        </w:rPr>
        <w:t>Second Class has a smaller starting section but maintains a similar width throughout the funnel, indicating its share of negative sales remains relatively consistent across Ship Modes.</w:t>
      </w:r>
    </w:p>
    <w:p w14:paraId="73F7D80C" w14:textId="77777777" w:rsidR="009A02EF" w:rsidRPr="009A02EF" w:rsidRDefault="009A02EF" w:rsidP="009A02EF">
      <w:pPr>
        <w:numPr>
          <w:ilvl w:val="0"/>
          <w:numId w:val="4"/>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9A02EF">
        <w:rPr>
          <w:rFonts w:ascii="Arial" w:eastAsia="Times New Roman" w:hAnsi="Arial" w:cs="Arial"/>
          <w:color w:val="1F1F1F"/>
          <w:kern w:val="0"/>
          <w:sz w:val="24"/>
          <w:szCs w:val="24"/>
          <w:lang w:eastAsia="en-IN"/>
          <w14:ligatures w14:val="none"/>
        </w:rPr>
        <w:t xml:space="preserve">First Class has the smallest section overall, contributing the least to negative sales. This could imply either efficient </w:t>
      </w:r>
      <w:proofErr w:type="spellStart"/>
      <w:r w:rsidRPr="009A02EF">
        <w:rPr>
          <w:rFonts w:ascii="Arial" w:eastAsia="Times New Roman" w:hAnsi="Arial" w:cs="Arial"/>
          <w:color w:val="1F1F1F"/>
          <w:kern w:val="0"/>
          <w:sz w:val="24"/>
          <w:szCs w:val="24"/>
          <w:lang w:eastAsia="en-IN"/>
          <w14:ligatures w14:val="none"/>
        </w:rPr>
        <w:t>fulfillment</w:t>
      </w:r>
      <w:proofErr w:type="spellEnd"/>
      <w:r w:rsidRPr="009A02EF">
        <w:rPr>
          <w:rFonts w:ascii="Arial" w:eastAsia="Times New Roman" w:hAnsi="Arial" w:cs="Arial"/>
          <w:color w:val="1F1F1F"/>
          <w:kern w:val="0"/>
          <w:sz w:val="24"/>
          <w:szCs w:val="24"/>
          <w:lang w:eastAsia="en-IN"/>
          <w14:ligatures w14:val="none"/>
        </w:rPr>
        <w:t xml:space="preserve"> for premium shipping or fewer returns associated with higher-value purchases.</w:t>
      </w:r>
    </w:p>
    <w:p w14:paraId="1DD1186E" w14:textId="77777777" w:rsidR="009A02EF" w:rsidRPr="009A02EF" w:rsidRDefault="009A02EF" w:rsidP="009A02EF">
      <w:pPr>
        <w:numPr>
          <w:ilvl w:val="0"/>
          <w:numId w:val="4"/>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9A02EF">
        <w:rPr>
          <w:rFonts w:ascii="Arial" w:eastAsia="Times New Roman" w:hAnsi="Arial" w:cs="Arial"/>
          <w:color w:val="1F1F1F"/>
          <w:kern w:val="0"/>
          <w:sz w:val="24"/>
          <w:szCs w:val="24"/>
          <w:lang w:eastAsia="en-IN"/>
          <w14:ligatures w14:val="none"/>
        </w:rPr>
        <w:t xml:space="preserve">The most significant drop in negative sales occurs between the "Automatic" and "Consumer" stages, similar to the typical sales funnel you </w:t>
      </w:r>
      <w:proofErr w:type="spellStart"/>
      <w:r w:rsidRPr="009A02EF">
        <w:rPr>
          <w:rFonts w:ascii="Arial" w:eastAsia="Times New Roman" w:hAnsi="Arial" w:cs="Arial"/>
          <w:color w:val="1F1F1F"/>
          <w:kern w:val="0"/>
          <w:sz w:val="24"/>
          <w:szCs w:val="24"/>
          <w:lang w:eastAsia="en-IN"/>
          <w14:ligatures w14:val="none"/>
        </w:rPr>
        <w:t>analyzed</w:t>
      </w:r>
      <w:proofErr w:type="spellEnd"/>
      <w:r w:rsidRPr="009A02EF">
        <w:rPr>
          <w:rFonts w:ascii="Arial" w:eastAsia="Times New Roman" w:hAnsi="Arial" w:cs="Arial"/>
          <w:color w:val="1F1F1F"/>
          <w:kern w:val="0"/>
          <w:sz w:val="24"/>
          <w:szCs w:val="24"/>
          <w:lang w:eastAsia="en-IN"/>
          <w14:ligatures w14:val="none"/>
        </w:rPr>
        <w:t xml:space="preserve"> earlier. This suggests that many potential returns or refund requests are initiated before items even reach the customer.</w:t>
      </w:r>
    </w:p>
    <w:p w14:paraId="79A2E8DB" w14:textId="77777777" w:rsidR="009A02EF" w:rsidRPr="009A02EF" w:rsidRDefault="009A02EF" w:rsidP="009A02EF">
      <w:pPr>
        <w:numPr>
          <w:ilvl w:val="0"/>
          <w:numId w:val="4"/>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9A02EF">
        <w:rPr>
          <w:rFonts w:ascii="Arial" w:eastAsia="Times New Roman" w:hAnsi="Arial" w:cs="Arial"/>
          <w:color w:val="1F1F1F"/>
          <w:kern w:val="0"/>
          <w:sz w:val="24"/>
          <w:szCs w:val="24"/>
          <w:lang w:eastAsia="en-IN"/>
          <w14:ligatures w14:val="none"/>
        </w:rPr>
        <w:lastRenderedPageBreak/>
        <w:t>The funnel narrows consistently across all Ship Modes, although Standard Class exhibits a slightly steeper decrease at the "Consumer" stage compared to the others.</w:t>
      </w:r>
    </w:p>
    <w:p w14:paraId="66C526D6" w14:textId="77777777" w:rsidR="009A02EF" w:rsidRDefault="009A02EF"/>
    <w:p w14:paraId="4166B481" w14:textId="77777777" w:rsidR="000F4143" w:rsidRDefault="000F4143"/>
    <w:p w14:paraId="25BC6829" w14:textId="2F19A46C" w:rsidR="00F73303" w:rsidRPr="00F73303" w:rsidRDefault="00F73303">
      <w:pPr>
        <w:rPr>
          <w:b/>
          <w:bCs/>
          <w:u w:val="single"/>
        </w:rPr>
      </w:pPr>
      <w:r w:rsidRPr="00F73303">
        <w:rPr>
          <w:rFonts w:ascii="Roboto" w:hAnsi="Roboto"/>
          <w:b/>
          <w:bCs/>
          <w:color w:val="3C4043"/>
          <w:spacing w:val="3"/>
          <w:sz w:val="21"/>
          <w:szCs w:val="21"/>
          <w:u w:val="single"/>
        </w:rPr>
        <w:t>DONUT CHART (SINGLE AND MULTIPLE)</w:t>
      </w:r>
    </w:p>
    <w:p w14:paraId="32D2707B" w14:textId="77777777" w:rsidR="000F4143" w:rsidRDefault="000F4143"/>
    <w:p w14:paraId="6CB94E20" w14:textId="64FD33C8" w:rsidR="000F4143" w:rsidRDefault="000F4143">
      <w:r w:rsidRPr="000F4143">
        <w:drawing>
          <wp:inline distT="0" distB="0" distL="0" distR="0" wp14:anchorId="60B8761E" wp14:editId="62E7F42C">
            <wp:extent cx="4737519" cy="3360295"/>
            <wp:effectExtent l="0" t="0" r="6350" b="0"/>
            <wp:docPr id="8811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1189" name=""/>
                    <pic:cNvPicPr/>
                  </pic:nvPicPr>
                  <pic:blipFill>
                    <a:blip r:embed="rId15"/>
                    <a:stretch>
                      <a:fillRect/>
                    </a:stretch>
                  </pic:blipFill>
                  <pic:spPr>
                    <a:xfrm>
                      <a:off x="0" y="0"/>
                      <a:ext cx="4790843" cy="3398118"/>
                    </a:xfrm>
                    <a:prstGeom prst="rect">
                      <a:avLst/>
                    </a:prstGeom>
                  </pic:spPr>
                </pic:pic>
              </a:graphicData>
            </a:graphic>
          </wp:inline>
        </w:drawing>
      </w:r>
    </w:p>
    <w:p w14:paraId="1F91A3BE" w14:textId="77777777" w:rsidR="009A02EF" w:rsidRDefault="009A02EF"/>
    <w:p w14:paraId="039DC593" w14:textId="77777777" w:rsidR="009A02EF" w:rsidRPr="009A02EF" w:rsidRDefault="009A02EF" w:rsidP="009A02EF">
      <w:pPr>
        <w:numPr>
          <w:ilvl w:val="0"/>
          <w:numId w:val="7"/>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9A02EF">
        <w:rPr>
          <w:rFonts w:ascii="Arial" w:eastAsia="Times New Roman" w:hAnsi="Arial" w:cs="Arial"/>
          <w:color w:val="1F1F1F"/>
          <w:kern w:val="0"/>
          <w:sz w:val="24"/>
          <w:szCs w:val="24"/>
          <w:lang w:eastAsia="en-IN"/>
          <w14:ligatures w14:val="none"/>
        </w:rPr>
        <w:t xml:space="preserve">The chart displays data points represented by squares, </w:t>
      </w:r>
      <w:proofErr w:type="spellStart"/>
      <w:r w:rsidRPr="009A02EF">
        <w:rPr>
          <w:rFonts w:ascii="Arial" w:eastAsia="Times New Roman" w:hAnsi="Arial" w:cs="Arial"/>
          <w:color w:val="1F1F1F"/>
          <w:kern w:val="0"/>
          <w:sz w:val="24"/>
          <w:szCs w:val="24"/>
          <w:lang w:eastAsia="en-IN"/>
          <w14:ligatures w14:val="none"/>
        </w:rPr>
        <w:t>colored</w:t>
      </w:r>
      <w:proofErr w:type="spellEnd"/>
      <w:r w:rsidRPr="009A02EF">
        <w:rPr>
          <w:rFonts w:ascii="Arial" w:eastAsia="Times New Roman" w:hAnsi="Arial" w:cs="Arial"/>
          <w:color w:val="1F1F1F"/>
          <w:kern w:val="0"/>
          <w:sz w:val="24"/>
          <w:szCs w:val="24"/>
          <w:lang w:eastAsia="en-IN"/>
          <w14:ligatures w14:val="none"/>
        </w:rPr>
        <w:t xml:space="preserve"> using a gradient from green (low values) to red (high values).</w:t>
      </w:r>
    </w:p>
    <w:p w14:paraId="56B14B81" w14:textId="7AAEE7CA" w:rsidR="009A02EF" w:rsidRDefault="009A02EF" w:rsidP="009A02EF">
      <w:pPr>
        <w:numPr>
          <w:ilvl w:val="0"/>
          <w:numId w:val="7"/>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9A02EF">
        <w:rPr>
          <w:rFonts w:ascii="Arial" w:eastAsia="Times New Roman" w:hAnsi="Arial" w:cs="Arial"/>
          <w:color w:val="1F1F1F"/>
          <w:kern w:val="0"/>
          <w:sz w:val="24"/>
          <w:szCs w:val="24"/>
          <w:lang w:eastAsia="en-IN"/>
          <w14:ligatures w14:val="none"/>
        </w:rPr>
        <w:t>There's a clear diagonal trend from the top left corner to the bottom right corner</w:t>
      </w:r>
      <w:r>
        <w:rPr>
          <w:rFonts w:ascii="Arial" w:eastAsia="Times New Roman" w:hAnsi="Arial" w:cs="Arial"/>
          <w:color w:val="1F1F1F"/>
          <w:kern w:val="0"/>
          <w:sz w:val="24"/>
          <w:szCs w:val="24"/>
          <w:lang w:eastAsia="en-IN"/>
          <w14:ligatures w14:val="none"/>
        </w:rPr>
        <w:t>,</w:t>
      </w:r>
      <w:r w:rsidRPr="009A02EF">
        <w:rPr>
          <w:rFonts w:ascii="Arial" w:eastAsia="Times New Roman" w:hAnsi="Arial" w:cs="Arial"/>
          <w:color w:val="1F1F1F"/>
          <w:kern w:val="0"/>
          <w:sz w:val="24"/>
          <w:szCs w:val="24"/>
          <w:lang w:eastAsia="en-IN"/>
          <w14:ligatures w14:val="none"/>
        </w:rPr>
        <w:t xml:space="preserve"> indicating a positive correlation between the two variables being represented.</w:t>
      </w:r>
      <w:r>
        <w:rPr>
          <w:rFonts w:ascii="Arial" w:eastAsia="Times New Roman" w:hAnsi="Arial" w:cs="Arial"/>
          <w:color w:val="1F1F1F"/>
          <w:kern w:val="0"/>
          <w:sz w:val="24"/>
          <w:szCs w:val="24"/>
          <w:lang w:eastAsia="en-IN"/>
          <w14:ligatures w14:val="none"/>
        </w:rPr>
        <w:t xml:space="preserve"> </w:t>
      </w:r>
    </w:p>
    <w:p w14:paraId="317C4D50" w14:textId="22A22A54" w:rsidR="009A02EF" w:rsidRPr="009A02EF" w:rsidRDefault="009A02EF" w:rsidP="009A02EF">
      <w:pPr>
        <w:numPr>
          <w:ilvl w:val="0"/>
          <w:numId w:val="7"/>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Pr>
          <w:rFonts w:ascii="Arial" w:hAnsi="Arial" w:cs="Arial"/>
          <w:color w:val="1F1F1F"/>
          <w:shd w:val="clear" w:color="auto" w:fill="FFFFFF"/>
        </w:rPr>
        <w:t>the axes represent product price and customer satisfaction, the chart</w:t>
      </w:r>
      <w:r>
        <w:rPr>
          <w:rFonts w:ascii="Arial" w:hAnsi="Arial" w:cs="Arial"/>
          <w:color w:val="1F1F1F"/>
          <w:shd w:val="clear" w:color="auto" w:fill="FFFFFF"/>
        </w:rPr>
        <w:t xml:space="preserve"> </w:t>
      </w:r>
      <w:r>
        <w:rPr>
          <w:rFonts w:ascii="Arial" w:hAnsi="Arial" w:cs="Arial"/>
          <w:color w:val="1F1F1F"/>
          <w:shd w:val="clear" w:color="auto" w:fill="FFFFFF"/>
        </w:rPr>
        <w:t>suggest that higher-priced products lead to greater customer satisfaction.</w:t>
      </w:r>
    </w:p>
    <w:p w14:paraId="06185FF4" w14:textId="77777777" w:rsidR="009A02EF" w:rsidRDefault="009A02EF"/>
    <w:p w14:paraId="4BB47E3D" w14:textId="77777777" w:rsidR="00395F3F" w:rsidRDefault="00395F3F"/>
    <w:p w14:paraId="6CB120AF" w14:textId="77777777" w:rsidR="00395F3F" w:rsidRDefault="00395F3F"/>
    <w:p w14:paraId="4259A9AB" w14:textId="5A7C39AB" w:rsidR="00395F3F" w:rsidRDefault="00395F3F">
      <w:r w:rsidRPr="00395F3F">
        <w:lastRenderedPageBreak/>
        <w:drawing>
          <wp:inline distT="0" distB="0" distL="0" distR="0" wp14:anchorId="6ABD3507" wp14:editId="492C7E4E">
            <wp:extent cx="5832104" cy="2881745"/>
            <wp:effectExtent l="0" t="0" r="0" b="0"/>
            <wp:docPr id="4599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8936" name=""/>
                    <pic:cNvPicPr/>
                  </pic:nvPicPr>
                  <pic:blipFill>
                    <a:blip r:embed="rId16"/>
                    <a:stretch>
                      <a:fillRect/>
                    </a:stretch>
                  </pic:blipFill>
                  <pic:spPr>
                    <a:xfrm>
                      <a:off x="0" y="0"/>
                      <a:ext cx="5870312" cy="2900624"/>
                    </a:xfrm>
                    <a:prstGeom prst="rect">
                      <a:avLst/>
                    </a:prstGeom>
                  </pic:spPr>
                </pic:pic>
              </a:graphicData>
            </a:graphic>
          </wp:inline>
        </w:drawing>
      </w:r>
    </w:p>
    <w:p w14:paraId="391DBCFF" w14:textId="77777777" w:rsidR="009A02EF" w:rsidRDefault="009A02EF"/>
    <w:p w14:paraId="465B01C9" w14:textId="77777777" w:rsidR="009A02EF" w:rsidRPr="009A02EF" w:rsidRDefault="009A02EF" w:rsidP="009A02EF">
      <w:pPr>
        <w:numPr>
          <w:ilvl w:val="0"/>
          <w:numId w:val="8"/>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9A02EF">
        <w:rPr>
          <w:rFonts w:ascii="Arial" w:eastAsia="Times New Roman" w:hAnsi="Arial" w:cs="Arial"/>
          <w:color w:val="1F1F1F"/>
          <w:kern w:val="0"/>
          <w:sz w:val="24"/>
          <w:szCs w:val="24"/>
          <w:lang w:eastAsia="en-IN"/>
          <w14:ligatures w14:val="none"/>
        </w:rPr>
        <w:t>Each donut appears to represent a different product category within the Sample Superstore dataset. This is indicated by the legend on the right side of the chart.</w:t>
      </w:r>
    </w:p>
    <w:p w14:paraId="35E70BBC" w14:textId="1ECB9A6E" w:rsidR="009A02EF" w:rsidRPr="009A02EF" w:rsidRDefault="009A02EF" w:rsidP="009A02EF">
      <w:pPr>
        <w:pStyle w:val="ListParagraph"/>
        <w:numPr>
          <w:ilvl w:val="0"/>
          <w:numId w:val="8"/>
        </w:numPr>
      </w:pPr>
      <w:r>
        <w:rPr>
          <w:rFonts w:ascii="Arial" w:hAnsi="Arial" w:cs="Arial"/>
          <w:color w:val="1F1F1F"/>
          <w:shd w:val="clear" w:color="auto" w:fill="FFFFFF"/>
        </w:rPr>
        <w:t>multi-donut charts can show the composition of a single metric within different categories.</w:t>
      </w:r>
    </w:p>
    <w:p w14:paraId="47188D63" w14:textId="77777777" w:rsidR="009A02EF" w:rsidRPr="009A02EF" w:rsidRDefault="009A02EF" w:rsidP="009A02EF">
      <w:pPr>
        <w:pStyle w:val="ListParagraph"/>
        <w:numPr>
          <w:ilvl w:val="0"/>
          <w:numId w:val="8"/>
        </w:numPr>
      </w:pPr>
      <w:r w:rsidRPr="009A02EF">
        <w:t>we can observe that the sizes of the donuts vary considerably. This suggests that some product categories contribute significantly more to the chosen metric than others. </w:t>
      </w:r>
    </w:p>
    <w:p w14:paraId="5390647A" w14:textId="77777777" w:rsidR="00F73303" w:rsidRDefault="00F73303"/>
    <w:p w14:paraId="2B6F95BD" w14:textId="77777777" w:rsidR="009A02EF" w:rsidRDefault="009A02EF"/>
    <w:p w14:paraId="6D82650C" w14:textId="276937D0" w:rsidR="00395F3F" w:rsidRPr="00F73303" w:rsidRDefault="00F73303">
      <w:pPr>
        <w:rPr>
          <w:b/>
          <w:bCs/>
          <w:u w:val="single"/>
        </w:rPr>
      </w:pPr>
      <w:r w:rsidRPr="00F73303">
        <w:rPr>
          <w:rFonts w:ascii="Roboto" w:hAnsi="Roboto"/>
          <w:b/>
          <w:bCs/>
          <w:color w:val="3C4043"/>
          <w:spacing w:val="3"/>
          <w:sz w:val="21"/>
          <w:szCs w:val="21"/>
          <w:u w:val="single"/>
        </w:rPr>
        <w:t> MAP VISUALIZATION</w:t>
      </w:r>
    </w:p>
    <w:p w14:paraId="3BF3981D" w14:textId="5CC1FF10" w:rsidR="00395F3F" w:rsidRDefault="00395F3F">
      <w:r w:rsidRPr="00395F3F">
        <w:drawing>
          <wp:inline distT="0" distB="0" distL="0" distR="0" wp14:anchorId="1962F623" wp14:editId="296BD27D">
            <wp:extent cx="5729954" cy="3048000"/>
            <wp:effectExtent l="0" t="0" r="4445" b="0"/>
            <wp:docPr id="198558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89922" name=""/>
                    <pic:cNvPicPr/>
                  </pic:nvPicPr>
                  <pic:blipFill>
                    <a:blip r:embed="rId17"/>
                    <a:stretch>
                      <a:fillRect/>
                    </a:stretch>
                  </pic:blipFill>
                  <pic:spPr>
                    <a:xfrm>
                      <a:off x="0" y="0"/>
                      <a:ext cx="5733927" cy="3050114"/>
                    </a:xfrm>
                    <a:prstGeom prst="rect">
                      <a:avLst/>
                    </a:prstGeom>
                  </pic:spPr>
                </pic:pic>
              </a:graphicData>
            </a:graphic>
          </wp:inline>
        </w:drawing>
      </w:r>
    </w:p>
    <w:p w14:paraId="546380C7" w14:textId="77777777" w:rsidR="009A02EF" w:rsidRDefault="009A02EF"/>
    <w:p w14:paraId="146EEDBC" w14:textId="77777777" w:rsidR="00A91B9D" w:rsidRPr="00A91B9D" w:rsidRDefault="00A91B9D" w:rsidP="00A91B9D">
      <w:pPr>
        <w:numPr>
          <w:ilvl w:val="0"/>
          <w:numId w:val="9"/>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 xml:space="preserve">The map displays the United States and Mexico, with each state/province </w:t>
      </w:r>
      <w:proofErr w:type="spellStart"/>
      <w:r w:rsidRPr="00A91B9D">
        <w:rPr>
          <w:rFonts w:ascii="Arial" w:eastAsia="Times New Roman" w:hAnsi="Arial" w:cs="Arial"/>
          <w:color w:val="1F1F1F"/>
          <w:kern w:val="0"/>
          <w:sz w:val="24"/>
          <w:szCs w:val="24"/>
          <w:lang w:eastAsia="en-IN"/>
          <w14:ligatures w14:val="none"/>
        </w:rPr>
        <w:t>colored</w:t>
      </w:r>
      <w:proofErr w:type="spellEnd"/>
      <w:r w:rsidRPr="00A91B9D">
        <w:rPr>
          <w:rFonts w:ascii="Arial" w:eastAsia="Times New Roman" w:hAnsi="Arial" w:cs="Arial"/>
          <w:color w:val="1F1F1F"/>
          <w:kern w:val="0"/>
          <w:sz w:val="24"/>
          <w:szCs w:val="24"/>
          <w:lang w:eastAsia="en-IN"/>
          <w14:ligatures w14:val="none"/>
        </w:rPr>
        <w:t xml:space="preserve"> according to a legend on the right.</w:t>
      </w:r>
    </w:p>
    <w:p w14:paraId="7EA2F459" w14:textId="77777777" w:rsidR="00A91B9D" w:rsidRPr="00A91B9D" w:rsidRDefault="00A91B9D" w:rsidP="00A91B9D">
      <w:pPr>
        <w:numPr>
          <w:ilvl w:val="0"/>
          <w:numId w:val="9"/>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 xml:space="preserve">The legend indicates that the </w:t>
      </w:r>
      <w:proofErr w:type="spellStart"/>
      <w:r w:rsidRPr="00A91B9D">
        <w:rPr>
          <w:rFonts w:ascii="Arial" w:eastAsia="Times New Roman" w:hAnsi="Arial" w:cs="Arial"/>
          <w:color w:val="1F1F1F"/>
          <w:kern w:val="0"/>
          <w:sz w:val="24"/>
          <w:szCs w:val="24"/>
          <w:lang w:eastAsia="en-IN"/>
          <w14:ligatures w14:val="none"/>
        </w:rPr>
        <w:t>colors</w:t>
      </w:r>
      <w:proofErr w:type="spellEnd"/>
      <w:r w:rsidRPr="00A91B9D">
        <w:rPr>
          <w:rFonts w:ascii="Arial" w:eastAsia="Times New Roman" w:hAnsi="Arial" w:cs="Arial"/>
          <w:color w:val="1F1F1F"/>
          <w:kern w:val="0"/>
          <w:sz w:val="24"/>
          <w:szCs w:val="24"/>
          <w:lang w:eastAsia="en-IN"/>
          <w14:ligatures w14:val="none"/>
        </w:rPr>
        <w:t xml:space="preserve"> represent sales generated by the Sample Superstore in each region.</w:t>
      </w:r>
    </w:p>
    <w:p w14:paraId="4C84FD3B" w14:textId="77777777" w:rsidR="00A91B9D" w:rsidRPr="00A91B9D" w:rsidRDefault="00A91B9D" w:rsidP="00A91B9D">
      <w:pPr>
        <w:numPr>
          <w:ilvl w:val="0"/>
          <w:numId w:val="9"/>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Latitude and longitude lines are visible as faint grey gridlines in the background</w:t>
      </w:r>
    </w:p>
    <w:p w14:paraId="6B8FCE3B" w14:textId="77777777" w:rsidR="00A91B9D" w:rsidRPr="00A91B9D" w:rsidRDefault="00A91B9D" w:rsidP="00A91B9D">
      <w:pPr>
        <w:numPr>
          <w:ilvl w:val="0"/>
          <w:numId w:val="9"/>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California stands out as the state with the highest sales, represented by the darkest shade of blue.</w:t>
      </w:r>
    </w:p>
    <w:p w14:paraId="06E79523" w14:textId="77777777" w:rsidR="00A91B9D" w:rsidRPr="00A91B9D" w:rsidRDefault="00A91B9D" w:rsidP="00A91B9D">
      <w:pPr>
        <w:numPr>
          <w:ilvl w:val="0"/>
          <w:numId w:val="9"/>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Texas and Florida also appear to have significant sales volumes, indicated by medium blue shades.</w:t>
      </w:r>
    </w:p>
    <w:p w14:paraId="7D51222C" w14:textId="77777777" w:rsidR="00A91B9D" w:rsidRPr="00A91B9D" w:rsidRDefault="00A91B9D" w:rsidP="00A91B9D">
      <w:pPr>
        <w:numPr>
          <w:ilvl w:val="0"/>
          <w:numId w:val="9"/>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Several other states, including New York, Illinois, and Georgia, show notable sales, represented by lighter shades of blue.</w:t>
      </w:r>
    </w:p>
    <w:p w14:paraId="2C98F69C" w14:textId="77777777" w:rsidR="00A91B9D" w:rsidRPr="00A91B9D" w:rsidRDefault="00A91B9D" w:rsidP="00A91B9D">
      <w:pPr>
        <w:numPr>
          <w:ilvl w:val="0"/>
          <w:numId w:val="9"/>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 xml:space="preserve">Some states, particularly in the northwest and southwest, have minimal sales, depicted by white or light grey </w:t>
      </w:r>
      <w:proofErr w:type="spellStart"/>
      <w:r w:rsidRPr="00A91B9D">
        <w:rPr>
          <w:rFonts w:ascii="Arial" w:eastAsia="Times New Roman" w:hAnsi="Arial" w:cs="Arial"/>
          <w:color w:val="1F1F1F"/>
          <w:kern w:val="0"/>
          <w:sz w:val="24"/>
          <w:szCs w:val="24"/>
          <w:lang w:eastAsia="en-IN"/>
          <w14:ligatures w14:val="none"/>
        </w:rPr>
        <w:t>colors</w:t>
      </w:r>
      <w:proofErr w:type="spellEnd"/>
      <w:r w:rsidRPr="00A91B9D">
        <w:rPr>
          <w:rFonts w:ascii="Arial" w:eastAsia="Times New Roman" w:hAnsi="Arial" w:cs="Arial"/>
          <w:color w:val="1F1F1F"/>
          <w:kern w:val="0"/>
          <w:sz w:val="24"/>
          <w:szCs w:val="24"/>
          <w:lang w:eastAsia="en-IN"/>
          <w14:ligatures w14:val="none"/>
        </w:rPr>
        <w:t>.</w:t>
      </w:r>
    </w:p>
    <w:p w14:paraId="33BED019" w14:textId="77777777" w:rsidR="00A91B9D" w:rsidRPr="00A91B9D" w:rsidRDefault="00A91B9D" w:rsidP="00A91B9D">
      <w:pPr>
        <w:numPr>
          <w:ilvl w:val="0"/>
          <w:numId w:val="9"/>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California's dominance: The map highlights California's significant contribution to the Superstore's sales, suggesting potential reasons for its success in this region, such as population density, marketing strategies, or product offerings tailored to local preferences.</w:t>
      </w:r>
    </w:p>
    <w:p w14:paraId="3A4212F8" w14:textId="77777777" w:rsidR="00A91B9D" w:rsidRPr="00A91B9D" w:rsidRDefault="00A91B9D" w:rsidP="00A91B9D">
      <w:pPr>
        <w:numPr>
          <w:ilvl w:val="0"/>
          <w:numId w:val="9"/>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Regional variations: The map reveals disparities in sales across different regions, prompting further investigation into factors like regional demographics, economic conditions, or competitor presence that might influence sales performance.</w:t>
      </w:r>
    </w:p>
    <w:p w14:paraId="13DE7D4D" w14:textId="77777777" w:rsidR="00A91B9D" w:rsidRPr="00A91B9D" w:rsidRDefault="00A91B9D" w:rsidP="00A91B9D">
      <w:pPr>
        <w:numPr>
          <w:ilvl w:val="0"/>
          <w:numId w:val="9"/>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Targeted marketing opportunities: Identifying regions with lower sales could inform targeted marketing campaigns or product adjustments to improve the Superstore's reach and performance in those areas.</w:t>
      </w:r>
    </w:p>
    <w:p w14:paraId="07B6DAA6" w14:textId="77777777" w:rsidR="009A02EF" w:rsidRDefault="009A02EF"/>
    <w:p w14:paraId="63BC35B1" w14:textId="77777777" w:rsidR="000164AD" w:rsidRDefault="000164AD"/>
    <w:p w14:paraId="02F48E90" w14:textId="77777777" w:rsidR="00F73303" w:rsidRDefault="00F73303">
      <w:pPr>
        <w:rPr>
          <w:rFonts w:ascii="Roboto" w:hAnsi="Roboto"/>
          <w:b/>
          <w:bCs/>
          <w:color w:val="3C4043"/>
          <w:spacing w:val="3"/>
          <w:sz w:val="21"/>
          <w:szCs w:val="21"/>
          <w:u w:val="single"/>
        </w:rPr>
      </w:pPr>
    </w:p>
    <w:p w14:paraId="5B89FC82" w14:textId="77777777" w:rsidR="00F73303" w:rsidRDefault="00F73303">
      <w:pPr>
        <w:rPr>
          <w:rFonts w:ascii="Roboto" w:hAnsi="Roboto"/>
          <w:b/>
          <w:bCs/>
          <w:color w:val="3C4043"/>
          <w:spacing w:val="3"/>
          <w:sz w:val="21"/>
          <w:szCs w:val="21"/>
          <w:u w:val="single"/>
        </w:rPr>
      </w:pPr>
    </w:p>
    <w:p w14:paraId="0616CC1C" w14:textId="77777777" w:rsidR="00F73303" w:rsidRDefault="00F73303">
      <w:pPr>
        <w:rPr>
          <w:rFonts w:ascii="Roboto" w:hAnsi="Roboto"/>
          <w:b/>
          <w:bCs/>
          <w:color w:val="3C4043"/>
          <w:spacing w:val="3"/>
          <w:sz w:val="21"/>
          <w:szCs w:val="21"/>
          <w:u w:val="single"/>
        </w:rPr>
      </w:pPr>
    </w:p>
    <w:p w14:paraId="414DA00C" w14:textId="77777777" w:rsidR="00F73303" w:rsidRDefault="00F73303">
      <w:pPr>
        <w:rPr>
          <w:rFonts w:ascii="Roboto" w:hAnsi="Roboto"/>
          <w:b/>
          <w:bCs/>
          <w:color w:val="3C4043"/>
          <w:spacing w:val="3"/>
          <w:sz w:val="21"/>
          <w:szCs w:val="21"/>
          <w:u w:val="single"/>
        </w:rPr>
      </w:pPr>
    </w:p>
    <w:p w14:paraId="12149915" w14:textId="77777777" w:rsidR="00F73303" w:rsidRDefault="00F73303">
      <w:pPr>
        <w:rPr>
          <w:rFonts w:ascii="Roboto" w:hAnsi="Roboto"/>
          <w:b/>
          <w:bCs/>
          <w:color w:val="3C4043"/>
          <w:spacing w:val="3"/>
          <w:sz w:val="21"/>
          <w:szCs w:val="21"/>
          <w:u w:val="single"/>
        </w:rPr>
      </w:pPr>
    </w:p>
    <w:p w14:paraId="56B9E408" w14:textId="77777777" w:rsidR="00F73303" w:rsidRDefault="00F73303">
      <w:pPr>
        <w:rPr>
          <w:rFonts w:ascii="Roboto" w:hAnsi="Roboto"/>
          <w:b/>
          <w:bCs/>
          <w:color w:val="3C4043"/>
          <w:spacing w:val="3"/>
          <w:sz w:val="21"/>
          <w:szCs w:val="21"/>
          <w:u w:val="single"/>
        </w:rPr>
      </w:pPr>
    </w:p>
    <w:p w14:paraId="7A92602C" w14:textId="77777777" w:rsidR="00F73303" w:rsidRDefault="00F73303">
      <w:pPr>
        <w:rPr>
          <w:rFonts w:ascii="Roboto" w:hAnsi="Roboto"/>
          <w:b/>
          <w:bCs/>
          <w:color w:val="3C4043"/>
          <w:spacing w:val="3"/>
          <w:sz w:val="21"/>
          <w:szCs w:val="21"/>
          <w:u w:val="single"/>
        </w:rPr>
      </w:pPr>
    </w:p>
    <w:p w14:paraId="4403440D" w14:textId="77777777" w:rsidR="00F73303" w:rsidRDefault="00F73303">
      <w:pPr>
        <w:rPr>
          <w:rFonts w:ascii="Roboto" w:hAnsi="Roboto"/>
          <w:b/>
          <w:bCs/>
          <w:color w:val="3C4043"/>
          <w:spacing w:val="3"/>
          <w:sz w:val="21"/>
          <w:szCs w:val="21"/>
          <w:u w:val="single"/>
        </w:rPr>
      </w:pPr>
    </w:p>
    <w:p w14:paraId="2E387E5B" w14:textId="77777777" w:rsidR="00F73303" w:rsidRDefault="00F73303">
      <w:pPr>
        <w:rPr>
          <w:rFonts w:ascii="Roboto" w:hAnsi="Roboto"/>
          <w:b/>
          <w:bCs/>
          <w:color w:val="3C4043"/>
          <w:spacing w:val="3"/>
          <w:sz w:val="21"/>
          <w:szCs w:val="21"/>
          <w:u w:val="single"/>
        </w:rPr>
      </w:pPr>
    </w:p>
    <w:p w14:paraId="1E474B16" w14:textId="4C5684FB" w:rsidR="000164AD" w:rsidRPr="00F73303" w:rsidRDefault="00F73303">
      <w:pPr>
        <w:rPr>
          <w:b/>
          <w:bCs/>
          <w:u w:val="single"/>
        </w:rPr>
      </w:pPr>
      <w:r w:rsidRPr="00F73303">
        <w:rPr>
          <w:rFonts w:ascii="Roboto" w:hAnsi="Roboto"/>
          <w:b/>
          <w:bCs/>
          <w:color w:val="3C4043"/>
          <w:spacing w:val="3"/>
          <w:sz w:val="21"/>
          <w:szCs w:val="21"/>
          <w:u w:val="single"/>
        </w:rPr>
        <w:lastRenderedPageBreak/>
        <w:t>BAR CHART</w:t>
      </w:r>
    </w:p>
    <w:p w14:paraId="31AD7EE4" w14:textId="040058C9" w:rsidR="000164AD" w:rsidRDefault="000164AD">
      <w:r w:rsidRPr="000164AD">
        <w:drawing>
          <wp:inline distT="0" distB="0" distL="0" distR="0" wp14:anchorId="1C5AD4FD" wp14:editId="6542810A">
            <wp:extent cx="5731510" cy="4091940"/>
            <wp:effectExtent l="0" t="0" r="2540" b="3810"/>
            <wp:docPr id="137725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55242" name=""/>
                    <pic:cNvPicPr/>
                  </pic:nvPicPr>
                  <pic:blipFill>
                    <a:blip r:embed="rId18"/>
                    <a:stretch>
                      <a:fillRect/>
                    </a:stretch>
                  </pic:blipFill>
                  <pic:spPr>
                    <a:xfrm>
                      <a:off x="0" y="0"/>
                      <a:ext cx="5731510" cy="4091940"/>
                    </a:xfrm>
                    <a:prstGeom prst="rect">
                      <a:avLst/>
                    </a:prstGeom>
                  </pic:spPr>
                </pic:pic>
              </a:graphicData>
            </a:graphic>
          </wp:inline>
        </w:drawing>
      </w:r>
    </w:p>
    <w:p w14:paraId="2AFE95B3" w14:textId="77777777" w:rsidR="00A91B9D" w:rsidRDefault="00A91B9D"/>
    <w:p w14:paraId="24422E32" w14:textId="77777777" w:rsidR="00A91B9D" w:rsidRPr="00A91B9D" w:rsidRDefault="00A91B9D" w:rsidP="00A91B9D">
      <w:pPr>
        <w:numPr>
          <w:ilvl w:val="0"/>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The chart shows four product categories on the x-axis: Furniture, Technology, Office Supplies, and Appliances.</w:t>
      </w:r>
    </w:p>
    <w:p w14:paraId="19F2E937" w14:textId="77777777" w:rsidR="00A91B9D" w:rsidRPr="00A91B9D" w:rsidRDefault="00A91B9D" w:rsidP="00A91B9D">
      <w:pPr>
        <w:numPr>
          <w:ilvl w:val="0"/>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The y-axis represents Sales for each category, with values ranging from 0 to 120k.</w:t>
      </w:r>
    </w:p>
    <w:p w14:paraId="16E9AD89" w14:textId="6D266D20" w:rsidR="00A91B9D" w:rsidRDefault="00A91B9D" w:rsidP="00A91B9D">
      <w:pPr>
        <w:numPr>
          <w:ilvl w:val="0"/>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 xml:space="preserve">Each category is represented by a </w:t>
      </w:r>
      <w:proofErr w:type="spellStart"/>
      <w:r w:rsidRPr="00A91B9D">
        <w:rPr>
          <w:rFonts w:ascii="Arial" w:eastAsia="Times New Roman" w:hAnsi="Arial" w:cs="Arial"/>
          <w:color w:val="1F1F1F"/>
          <w:kern w:val="0"/>
          <w:sz w:val="24"/>
          <w:szCs w:val="24"/>
          <w:lang w:eastAsia="en-IN"/>
          <w14:ligatures w14:val="none"/>
        </w:rPr>
        <w:t>colored</w:t>
      </w:r>
      <w:proofErr w:type="spellEnd"/>
      <w:r w:rsidRPr="00A91B9D">
        <w:rPr>
          <w:rFonts w:ascii="Arial" w:eastAsia="Times New Roman" w:hAnsi="Arial" w:cs="Arial"/>
          <w:color w:val="1F1F1F"/>
          <w:kern w:val="0"/>
          <w:sz w:val="24"/>
          <w:szCs w:val="24"/>
          <w:lang w:eastAsia="en-IN"/>
          <w14:ligatures w14:val="none"/>
        </w:rPr>
        <w:t xml:space="preserve"> bar: </w:t>
      </w:r>
      <w:proofErr w:type="gramStart"/>
      <w:r w:rsidRPr="00A91B9D">
        <w:rPr>
          <w:rFonts w:ascii="Arial" w:eastAsia="Times New Roman" w:hAnsi="Arial" w:cs="Arial"/>
          <w:color w:val="1F1F1F"/>
          <w:kern w:val="0"/>
          <w:sz w:val="24"/>
          <w:szCs w:val="24"/>
          <w:lang w:eastAsia="en-IN"/>
          <w14:ligatures w14:val="none"/>
        </w:rPr>
        <w:t>Furniture ,</w:t>
      </w:r>
      <w:proofErr w:type="gramEnd"/>
      <w:r w:rsidRPr="00A91B9D">
        <w:rPr>
          <w:rFonts w:ascii="Arial" w:eastAsia="Times New Roman" w:hAnsi="Arial" w:cs="Arial"/>
          <w:color w:val="1F1F1F"/>
          <w:kern w:val="0"/>
          <w:sz w:val="24"/>
          <w:szCs w:val="24"/>
          <w:lang w:eastAsia="en-IN"/>
          <w14:ligatures w14:val="none"/>
        </w:rPr>
        <w:t xml:space="preserve"> Technology , Office Supplies, and Appliances.</w:t>
      </w:r>
    </w:p>
    <w:p w14:paraId="1DF962CB" w14:textId="77777777" w:rsidR="00A91B9D" w:rsidRPr="00A91B9D" w:rsidRDefault="00A91B9D" w:rsidP="00A91B9D">
      <w:pPr>
        <w:numPr>
          <w:ilvl w:val="0"/>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Furniture has the highest sales, with its bar significantly taller than the others, reaching almost 120k.</w:t>
      </w:r>
    </w:p>
    <w:p w14:paraId="034FC7D6" w14:textId="77777777" w:rsidR="00A91B9D" w:rsidRPr="00A91B9D" w:rsidRDefault="00A91B9D" w:rsidP="00A91B9D">
      <w:pPr>
        <w:numPr>
          <w:ilvl w:val="0"/>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Technology comes in second, with its bar at around 80k.</w:t>
      </w:r>
    </w:p>
    <w:p w14:paraId="26B2182A" w14:textId="77777777" w:rsidR="00A91B9D" w:rsidRPr="00A91B9D" w:rsidRDefault="00A91B9D" w:rsidP="00A91B9D">
      <w:pPr>
        <w:numPr>
          <w:ilvl w:val="0"/>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Office Supplies and Appliances have lower sales, with their bars hovering around 40k and 20k, respectively.</w:t>
      </w:r>
    </w:p>
    <w:p w14:paraId="028958BB" w14:textId="77777777" w:rsidR="00A91B9D" w:rsidRPr="00A91B9D" w:rsidRDefault="00A91B9D" w:rsidP="00A91B9D">
      <w:pPr>
        <w:numPr>
          <w:ilvl w:val="0"/>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Furniture's dominant performance suggests it's a key driver of the store's revenue. It's worth investigating factors behind its success, like popular product lines, effective marketing strategies, or competitive advantages.</w:t>
      </w:r>
    </w:p>
    <w:p w14:paraId="6A1D9D07" w14:textId="77777777" w:rsidR="00A91B9D" w:rsidRPr="00A91B9D" w:rsidRDefault="00A91B9D" w:rsidP="00A91B9D">
      <w:pPr>
        <w:numPr>
          <w:ilvl w:val="0"/>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t>Technology's strong sales indicate another significant contributor to revenue. However, the gap with Furniture suggests potential for further growth in this category.</w:t>
      </w:r>
    </w:p>
    <w:p w14:paraId="0D1DFE00" w14:textId="77777777" w:rsidR="00A91B9D" w:rsidRPr="00A91B9D" w:rsidRDefault="00A91B9D" w:rsidP="00A91B9D">
      <w:pPr>
        <w:numPr>
          <w:ilvl w:val="0"/>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91B9D">
        <w:rPr>
          <w:rFonts w:ascii="Arial" w:eastAsia="Times New Roman" w:hAnsi="Arial" w:cs="Arial"/>
          <w:color w:val="1F1F1F"/>
          <w:kern w:val="0"/>
          <w:sz w:val="24"/>
          <w:szCs w:val="24"/>
          <w:lang w:eastAsia="en-IN"/>
          <w14:ligatures w14:val="none"/>
        </w:rPr>
        <w:lastRenderedPageBreak/>
        <w:t xml:space="preserve">Lower sales for Office Supplies and Appliances raise questions about their performance. </w:t>
      </w:r>
      <w:proofErr w:type="spellStart"/>
      <w:r w:rsidRPr="00A91B9D">
        <w:rPr>
          <w:rFonts w:ascii="Arial" w:eastAsia="Times New Roman" w:hAnsi="Arial" w:cs="Arial"/>
          <w:color w:val="1F1F1F"/>
          <w:kern w:val="0"/>
          <w:sz w:val="24"/>
          <w:szCs w:val="24"/>
          <w:lang w:eastAsia="en-IN"/>
          <w14:ligatures w14:val="none"/>
        </w:rPr>
        <w:t>Analyzing</w:t>
      </w:r>
      <w:proofErr w:type="spellEnd"/>
      <w:r w:rsidRPr="00A91B9D">
        <w:rPr>
          <w:rFonts w:ascii="Arial" w:eastAsia="Times New Roman" w:hAnsi="Arial" w:cs="Arial"/>
          <w:color w:val="1F1F1F"/>
          <w:kern w:val="0"/>
          <w:sz w:val="24"/>
          <w:szCs w:val="24"/>
          <w:lang w:eastAsia="en-IN"/>
          <w14:ligatures w14:val="none"/>
        </w:rPr>
        <w:t xml:space="preserve"> reasons for this, such as product offerings, pricing, or competition, could inform strategies to improve their sales.</w:t>
      </w:r>
    </w:p>
    <w:p w14:paraId="799DA86E" w14:textId="77777777" w:rsidR="00A91B9D" w:rsidRPr="00A91B9D" w:rsidRDefault="00A91B9D" w:rsidP="00A91B9D">
      <w:pPr>
        <w:shd w:val="clear" w:color="auto" w:fill="FFFFFF"/>
        <w:spacing w:before="100" w:beforeAutospacing="1" w:after="150" w:line="240" w:lineRule="auto"/>
        <w:ind w:left="720"/>
        <w:rPr>
          <w:rFonts w:ascii="Arial" w:eastAsia="Times New Roman" w:hAnsi="Arial" w:cs="Arial"/>
          <w:color w:val="1F1F1F"/>
          <w:kern w:val="0"/>
          <w:sz w:val="24"/>
          <w:szCs w:val="24"/>
          <w:lang w:eastAsia="en-IN"/>
          <w14:ligatures w14:val="none"/>
        </w:rPr>
      </w:pPr>
    </w:p>
    <w:p w14:paraId="3826E752" w14:textId="77777777" w:rsidR="00A91B9D" w:rsidRDefault="00A91B9D"/>
    <w:p w14:paraId="6C8EF424" w14:textId="77777777" w:rsidR="000164AD" w:rsidRDefault="000164AD"/>
    <w:p w14:paraId="7B404244" w14:textId="77777777" w:rsidR="000164AD" w:rsidRDefault="000164AD"/>
    <w:p w14:paraId="57403F95" w14:textId="663B8E5F" w:rsidR="000164AD" w:rsidRDefault="000164AD">
      <w:r w:rsidRPr="000164AD">
        <w:drawing>
          <wp:inline distT="0" distB="0" distL="0" distR="0" wp14:anchorId="15D1B8CB" wp14:editId="4165E16E">
            <wp:extent cx="5731510" cy="4108450"/>
            <wp:effectExtent l="0" t="0" r="2540" b="6350"/>
            <wp:docPr id="206904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1939" name=""/>
                    <pic:cNvPicPr/>
                  </pic:nvPicPr>
                  <pic:blipFill>
                    <a:blip r:embed="rId19"/>
                    <a:stretch>
                      <a:fillRect/>
                    </a:stretch>
                  </pic:blipFill>
                  <pic:spPr>
                    <a:xfrm>
                      <a:off x="0" y="0"/>
                      <a:ext cx="5731510" cy="4108450"/>
                    </a:xfrm>
                    <a:prstGeom prst="rect">
                      <a:avLst/>
                    </a:prstGeom>
                  </pic:spPr>
                </pic:pic>
              </a:graphicData>
            </a:graphic>
          </wp:inline>
        </w:drawing>
      </w:r>
    </w:p>
    <w:p w14:paraId="28525C88" w14:textId="77777777" w:rsidR="00A91B9D" w:rsidRDefault="00A91B9D"/>
    <w:p w14:paraId="4CD191EC" w14:textId="77777777" w:rsidR="00A91B9D" w:rsidRPr="00A91B9D" w:rsidRDefault="00A91B9D" w:rsidP="00A91B9D">
      <w:pPr>
        <w:numPr>
          <w:ilvl w:val="0"/>
          <w:numId w:val="15"/>
        </w:numPr>
        <w:shd w:val="clear" w:color="auto" w:fill="FFFFFF"/>
        <w:spacing w:before="100" w:beforeAutospacing="1" w:after="150" w:line="240" w:lineRule="auto"/>
        <w:rPr>
          <w:rFonts w:ascii="Arial" w:eastAsia="Times New Roman" w:hAnsi="Arial" w:cs="Arial"/>
          <w:color w:val="1F1F1F"/>
          <w:kern w:val="0"/>
          <w:lang w:eastAsia="en-IN"/>
          <w14:ligatures w14:val="none"/>
        </w:rPr>
      </w:pPr>
      <w:r w:rsidRPr="00A91B9D">
        <w:rPr>
          <w:rFonts w:ascii="Arial" w:eastAsia="Times New Roman" w:hAnsi="Arial" w:cs="Arial"/>
          <w:color w:val="1F1F1F"/>
          <w:kern w:val="0"/>
          <w:lang w:eastAsia="en-IN"/>
          <w14:ligatures w14:val="none"/>
        </w:rPr>
        <w:t>Top Bars: There are three prominent bars at the top of the chart, suggesting these are the subcategories with the highest quantities.</w:t>
      </w:r>
    </w:p>
    <w:p w14:paraId="1ED7D9C9" w14:textId="77777777" w:rsidR="00A91B9D" w:rsidRPr="00A91B9D" w:rsidRDefault="00A91B9D" w:rsidP="00A91B9D">
      <w:pPr>
        <w:numPr>
          <w:ilvl w:val="0"/>
          <w:numId w:val="15"/>
        </w:numPr>
        <w:shd w:val="clear" w:color="auto" w:fill="FFFFFF"/>
        <w:spacing w:before="100" w:beforeAutospacing="1" w:after="150" w:line="240" w:lineRule="auto"/>
        <w:rPr>
          <w:rFonts w:ascii="Arial" w:eastAsia="Times New Roman" w:hAnsi="Arial" w:cs="Arial"/>
          <w:color w:val="1F1F1F"/>
          <w:kern w:val="0"/>
          <w:lang w:eastAsia="en-IN"/>
          <w14:ligatures w14:val="none"/>
        </w:rPr>
      </w:pPr>
      <w:r w:rsidRPr="00A91B9D">
        <w:rPr>
          <w:rFonts w:ascii="Arial" w:eastAsia="Times New Roman" w:hAnsi="Arial" w:cs="Arial"/>
          <w:color w:val="1F1F1F"/>
          <w:kern w:val="0"/>
          <w:lang w:eastAsia="en-IN"/>
          <w14:ligatures w14:val="none"/>
        </w:rPr>
        <w:t>Bar Heights: The height of each bar likely represents the corresponding quantity for each subcategory. The taller bars indicate higher quantities compared to the shorter ones.</w:t>
      </w:r>
    </w:p>
    <w:p w14:paraId="59CABFB2" w14:textId="1432CF3B" w:rsidR="00A91B9D" w:rsidRPr="00A91B9D" w:rsidRDefault="00A91B9D" w:rsidP="00A91B9D">
      <w:pPr>
        <w:numPr>
          <w:ilvl w:val="0"/>
          <w:numId w:val="15"/>
        </w:numPr>
        <w:shd w:val="clear" w:color="auto" w:fill="FFFFFF"/>
        <w:spacing w:before="100" w:beforeAutospacing="1" w:after="150" w:line="240" w:lineRule="auto"/>
        <w:rPr>
          <w:rFonts w:ascii="Arial" w:eastAsia="Times New Roman" w:hAnsi="Arial" w:cs="Arial"/>
          <w:color w:val="1F1F1F"/>
          <w:kern w:val="0"/>
          <w:lang w:eastAsia="en-IN"/>
          <w14:ligatures w14:val="none"/>
        </w:rPr>
      </w:pPr>
      <w:r w:rsidRPr="00A91B9D">
        <w:rPr>
          <w:rFonts w:ascii="Arial" w:eastAsia="Times New Roman" w:hAnsi="Arial" w:cs="Arial"/>
          <w:color w:val="1F1F1F"/>
          <w:kern w:val="0"/>
          <w:lang w:eastAsia="en-IN"/>
          <w14:ligatures w14:val="none"/>
        </w:rPr>
        <w:t>Overall Trend: additional bars beyond the top three, their heights</w:t>
      </w:r>
      <w:r>
        <w:rPr>
          <w:rFonts w:ascii="Arial" w:eastAsia="Times New Roman" w:hAnsi="Arial" w:cs="Arial"/>
          <w:color w:val="1F1F1F"/>
          <w:kern w:val="0"/>
          <w:lang w:eastAsia="en-IN"/>
          <w14:ligatures w14:val="none"/>
        </w:rPr>
        <w:t xml:space="preserve"> </w:t>
      </w:r>
      <w:r w:rsidRPr="00A91B9D">
        <w:rPr>
          <w:rFonts w:ascii="Arial" w:eastAsia="Times New Roman" w:hAnsi="Arial" w:cs="Arial"/>
          <w:color w:val="1F1F1F"/>
          <w:kern w:val="0"/>
          <w:lang w:eastAsia="en-IN"/>
          <w14:ligatures w14:val="none"/>
        </w:rPr>
        <w:t>show a downward trend, implying diminishing quantities for other subcategories.</w:t>
      </w:r>
    </w:p>
    <w:p w14:paraId="7B6D7C80" w14:textId="77777777" w:rsidR="00A91B9D" w:rsidRDefault="00A91B9D"/>
    <w:p w14:paraId="3B8F768C" w14:textId="77777777" w:rsidR="000164AD" w:rsidRDefault="000164AD"/>
    <w:p w14:paraId="2D76D75B" w14:textId="77777777" w:rsidR="00F73303" w:rsidRDefault="00F73303">
      <w:pPr>
        <w:rPr>
          <w:b/>
          <w:bCs/>
          <w:u w:val="single"/>
        </w:rPr>
      </w:pPr>
    </w:p>
    <w:p w14:paraId="39E1487F" w14:textId="77777777" w:rsidR="00F73303" w:rsidRDefault="00F73303">
      <w:pPr>
        <w:rPr>
          <w:b/>
          <w:bCs/>
          <w:u w:val="single"/>
        </w:rPr>
      </w:pPr>
    </w:p>
    <w:p w14:paraId="31276BAB" w14:textId="4330956D" w:rsidR="000164AD" w:rsidRPr="00F73303" w:rsidRDefault="00F73303">
      <w:pPr>
        <w:rPr>
          <w:b/>
          <w:bCs/>
          <w:u w:val="single"/>
        </w:rPr>
      </w:pPr>
      <w:r>
        <w:rPr>
          <w:b/>
          <w:bCs/>
          <w:u w:val="single"/>
        </w:rPr>
        <w:lastRenderedPageBreak/>
        <w:t>LINE CHART</w:t>
      </w:r>
    </w:p>
    <w:p w14:paraId="355E63AD" w14:textId="216B065A" w:rsidR="000164AD" w:rsidRDefault="000164AD">
      <w:r w:rsidRPr="000164AD">
        <w:drawing>
          <wp:inline distT="0" distB="0" distL="0" distR="0" wp14:anchorId="21DF696A" wp14:editId="045215F9">
            <wp:extent cx="5731510" cy="3522980"/>
            <wp:effectExtent l="0" t="0" r="2540" b="1270"/>
            <wp:docPr id="104526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67140" name=""/>
                    <pic:cNvPicPr/>
                  </pic:nvPicPr>
                  <pic:blipFill>
                    <a:blip r:embed="rId20"/>
                    <a:stretch>
                      <a:fillRect/>
                    </a:stretch>
                  </pic:blipFill>
                  <pic:spPr>
                    <a:xfrm>
                      <a:off x="0" y="0"/>
                      <a:ext cx="5731510" cy="3522980"/>
                    </a:xfrm>
                    <a:prstGeom prst="rect">
                      <a:avLst/>
                    </a:prstGeom>
                  </pic:spPr>
                </pic:pic>
              </a:graphicData>
            </a:graphic>
          </wp:inline>
        </w:drawing>
      </w:r>
    </w:p>
    <w:p w14:paraId="7305B306" w14:textId="77777777" w:rsidR="00A91B9D" w:rsidRDefault="00A91B9D"/>
    <w:p w14:paraId="01AB8CFE" w14:textId="77777777" w:rsidR="00A91B9D" w:rsidRDefault="00A91B9D">
      <w:pPr>
        <w:rPr>
          <w:rFonts w:ascii="Arial" w:hAnsi="Arial" w:cs="Arial"/>
          <w:color w:val="1F1F1F"/>
          <w:shd w:val="clear" w:color="auto" w:fill="FFFFFF"/>
        </w:rPr>
      </w:pPr>
      <w:r>
        <w:rPr>
          <w:rStyle w:val="Strong"/>
          <w:rFonts w:ascii="Arial" w:hAnsi="Arial" w:cs="Arial"/>
          <w:b w:val="0"/>
          <w:bCs w:val="0"/>
          <w:color w:val="1F1F1F"/>
          <w:shd w:val="clear" w:color="auto" w:fill="FFFFFF"/>
        </w:rPr>
        <w:t>Trend:</w:t>
      </w:r>
      <w:r>
        <w:rPr>
          <w:rFonts w:ascii="Arial" w:hAnsi="Arial" w:cs="Arial"/>
          <w:color w:val="1F1F1F"/>
          <w:shd w:val="clear" w:color="auto" w:fill="FFFFFF"/>
        </w:rPr>
        <w:t xml:space="preserve"> Both lines show an </w:t>
      </w:r>
      <w:r>
        <w:rPr>
          <w:rStyle w:val="Strong"/>
          <w:rFonts w:ascii="Arial" w:hAnsi="Arial" w:cs="Arial"/>
          <w:b w:val="0"/>
          <w:bCs w:val="0"/>
          <w:color w:val="1F1F1F"/>
          <w:shd w:val="clear" w:color="auto" w:fill="FFFFFF"/>
        </w:rPr>
        <w:t>upward trend</w:t>
      </w:r>
      <w:r>
        <w:rPr>
          <w:rFonts w:ascii="Arial" w:hAnsi="Arial" w:cs="Arial"/>
          <w:color w:val="1F1F1F"/>
          <w:shd w:val="clear" w:color="auto" w:fill="FFFFFF"/>
        </w:rPr>
        <w:t>, suggesting positive growth for both groups over time.</w:t>
      </w:r>
    </w:p>
    <w:p w14:paraId="719343A9" w14:textId="77777777" w:rsidR="00A91B9D" w:rsidRDefault="00A91B9D">
      <w:pPr>
        <w:rPr>
          <w:rFonts w:ascii="Arial" w:hAnsi="Arial" w:cs="Arial"/>
          <w:color w:val="1F1F1F"/>
          <w:shd w:val="clear" w:color="auto" w:fill="FFFFFF"/>
        </w:rPr>
      </w:pPr>
      <w:r>
        <w:rPr>
          <w:rFonts w:ascii="Arial" w:hAnsi="Arial" w:cs="Arial"/>
          <w:color w:val="1F1F1F"/>
          <w:shd w:val="clear" w:color="auto" w:fill="FFFFFF"/>
        </w:rPr>
        <w:t xml:space="preserve"> </w:t>
      </w:r>
      <w:r>
        <w:rPr>
          <w:rStyle w:val="Strong"/>
          <w:rFonts w:ascii="Arial" w:hAnsi="Arial" w:cs="Arial"/>
          <w:b w:val="0"/>
          <w:bCs w:val="0"/>
          <w:color w:val="1F1F1F"/>
          <w:shd w:val="clear" w:color="auto" w:fill="FFFFFF"/>
        </w:rPr>
        <w:t>Rate of Increase:</w:t>
      </w:r>
      <w:r>
        <w:rPr>
          <w:rFonts w:ascii="Arial" w:hAnsi="Arial" w:cs="Arial"/>
          <w:color w:val="1F1F1F"/>
          <w:shd w:val="clear" w:color="auto" w:fill="FFFFFF"/>
        </w:rPr>
        <w:t xml:space="preserve"> The </w:t>
      </w:r>
      <w:r>
        <w:rPr>
          <w:rStyle w:val="Strong"/>
          <w:rFonts w:ascii="Arial" w:hAnsi="Arial" w:cs="Arial"/>
          <w:b w:val="0"/>
          <w:bCs w:val="0"/>
          <w:color w:val="1F1F1F"/>
          <w:shd w:val="clear" w:color="auto" w:fill="FFFFFF"/>
        </w:rPr>
        <w:t>second line seems to be increasing slightly faster</w:t>
      </w:r>
      <w:r>
        <w:rPr>
          <w:rFonts w:ascii="Arial" w:hAnsi="Arial" w:cs="Arial"/>
          <w:color w:val="1F1F1F"/>
          <w:shd w:val="clear" w:color="auto" w:fill="FFFFFF"/>
        </w:rPr>
        <w:t>, potentially outperforming the first one.</w:t>
      </w:r>
    </w:p>
    <w:p w14:paraId="0D54C3BC" w14:textId="2D4CACF0" w:rsidR="00A91B9D" w:rsidRDefault="00A91B9D">
      <w:r>
        <w:rPr>
          <w:rFonts w:ascii="Arial" w:hAnsi="Arial" w:cs="Arial"/>
          <w:color w:val="1F1F1F"/>
          <w:shd w:val="clear" w:color="auto" w:fill="FFFFFF"/>
        </w:rPr>
        <w:t xml:space="preserve"> </w:t>
      </w:r>
      <w:r>
        <w:rPr>
          <w:rStyle w:val="Strong"/>
          <w:rFonts w:ascii="Arial" w:hAnsi="Arial" w:cs="Arial"/>
          <w:b w:val="0"/>
          <w:bCs w:val="0"/>
          <w:color w:val="1F1F1F"/>
          <w:shd w:val="clear" w:color="auto" w:fill="FFFFFF"/>
        </w:rPr>
        <w:t>Gap:</w:t>
      </w:r>
      <w:r>
        <w:rPr>
          <w:rFonts w:ascii="Arial" w:hAnsi="Arial" w:cs="Arial"/>
          <w:color w:val="1F1F1F"/>
          <w:shd w:val="clear" w:color="auto" w:fill="FFFFFF"/>
        </w:rPr>
        <w:t xml:space="preserve"> The lines </w:t>
      </w:r>
      <w:r>
        <w:rPr>
          <w:rStyle w:val="Strong"/>
          <w:rFonts w:ascii="Arial" w:hAnsi="Arial" w:cs="Arial"/>
          <w:b w:val="0"/>
          <w:bCs w:val="0"/>
          <w:color w:val="1F1F1F"/>
          <w:shd w:val="clear" w:color="auto" w:fill="FFFFFF"/>
        </w:rPr>
        <w:t>start close together but diverge slightly</w:t>
      </w:r>
      <w:r>
        <w:rPr>
          <w:rFonts w:ascii="Arial" w:hAnsi="Arial" w:cs="Arial"/>
          <w:color w:val="1F1F1F"/>
          <w:shd w:val="clear" w:color="auto" w:fill="FFFFFF"/>
        </w:rPr>
        <w:t xml:space="preserve"> over time, hinting at potential difference in performance between the groups.</w:t>
      </w:r>
    </w:p>
    <w:p w14:paraId="3A3C6707" w14:textId="77777777" w:rsidR="004E486F" w:rsidRDefault="004E486F">
      <w:pPr>
        <w:rPr>
          <w:b/>
          <w:bCs/>
          <w:u w:val="single"/>
        </w:rPr>
      </w:pPr>
    </w:p>
    <w:p w14:paraId="2A878C67" w14:textId="77777777" w:rsidR="00F73303" w:rsidRDefault="00F73303">
      <w:pPr>
        <w:rPr>
          <w:b/>
          <w:bCs/>
          <w:u w:val="single"/>
        </w:rPr>
      </w:pPr>
    </w:p>
    <w:p w14:paraId="100ADD06" w14:textId="77777777" w:rsidR="00F73303" w:rsidRDefault="00F73303">
      <w:pPr>
        <w:rPr>
          <w:b/>
          <w:bCs/>
          <w:u w:val="single"/>
        </w:rPr>
      </w:pPr>
    </w:p>
    <w:p w14:paraId="77C752CF" w14:textId="77777777" w:rsidR="00F73303" w:rsidRDefault="00F73303">
      <w:pPr>
        <w:rPr>
          <w:b/>
          <w:bCs/>
          <w:u w:val="single"/>
        </w:rPr>
      </w:pPr>
    </w:p>
    <w:p w14:paraId="6115B471" w14:textId="77777777" w:rsidR="00F73303" w:rsidRDefault="00F73303">
      <w:pPr>
        <w:rPr>
          <w:b/>
          <w:bCs/>
          <w:u w:val="single"/>
        </w:rPr>
      </w:pPr>
    </w:p>
    <w:p w14:paraId="6D3191E7" w14:textId="77777777" w:rsidR="00F73303" w:rsidRDefault="00F73303">
      <w:pPr>
        <w:rPr>
          <w:b/>
          <w:bCs/>
          <w:u w:val="single"/>
        </w:rPr>
      </w:pPr>
    </w:p>
    <w:p w14:paraId="0CF83666" w14:textId="77777777" w:rsidR="00F73303" w:rsidRDefault="00F73303">
      <w:pPr>
        <w:rPr>
          <w:b/>
          <w:bCs/>
          <w:u w:val="single"/>
        </w:rPr>
      </w:pPr>
    </w:p>
    <w:p w14:paraId="542C484F" w14:textId="77777777" w:rsidR="00F73303" w:rsidRDefault="00F73303">
      <w:pPr>
        <w:rPr>
          <w:b/>
          <w:bCs/>
          <w:u w:val="single"/>
        </w:rPr>
      </w:pPr>
    </w:p>
    <w:p w14:paraId="2105AB30" w14:textId="77777777" w:rsidR="00F73303" w:rsidRDefault="00F73303">
      <w:pPr>
        <w:rPr>
          <w:b/>
          <w:bCs/>
          <w:u w:val="single"/>
        </w:rPr>
      </w:pPr>
    </w:p>
    <w:p w14:paraId="1C495C41" w14:textId="77777777" w:rsidR="00F73303" w:rsidRDefault="00F73303">
      <w:pPr>
        <w:rPr>
          <w:b/>
          <w:bCs/>
          <w:u w:val="single"/>
        </w:rPr>
      </w:pPr>
    </w:p>
    <w:p w14:paraId="64B701A0" w14:textId="77777777" w:rsidR="00F73303" w:rsidRDefault="00F73303">
      <w:pPr>
        <w:rPr>
          <w:rFonts w:ascii="Roboto" w:hAnsi="Roboto"/>
          <w:b/>
          <w:bCs/>
          <w:color w:val="3C4043"/>
          <w:spacing w:val="3"/>
          <w:sz w:val="21"/>
          <w:szCs w:val="21"/>
          <w:u w:val="single"/>
        </w:rPr>
      </w:pPr>
    </w:p>
    <w:p w14:paraId="5FC6C914" w14:textId="77777777" w:rsidR="00F73303" w:rsidRDefault="00F73303">
      <w:pPr>
        <w:rPr>
          <w:rFonts w:ascii="Roboto" w:hAnsi="Roboto"/>
          <w:b/>
          <w:bCs/>
          <w:color w:val="3C4043"/>
          <w:spacing w:val="3"/>
          <w:sz w:val="21"/>
          <w:szCs w:val="21"/>
          <w:u w:val="single"/>
        </w:rPr>
      </w:pPr>
    </w:p>
    <w:p w14:paraId="494ECF5B" w14:textId="5BC6415F" w:rsidR="00F73303" w:rsidRPr="00F73303" w:rsidRDefault="00F73303">
      <w:pPr>
        <w:rPr>
          <w:b/>
          <w:bCs/>
          <w:u w:val="single"/>
        </w:rPr>
      </w:pPr>
      <w:r w:rsidRPr="00F73303">
        <w:rPr>
          <w:rFonts w:ascii="Roboto" w:hAnsi="Roboto"/>
          <w:b/>
          <w:bCs/>
          <w:color w:val="3C4043"/>
          <w:spacing w:val="3"/>
          <w:sz w:val="21"/>
          <w:szCs w:val="21"/>
          <w:u w:val="single"/>
        </w:rPr>
        <w:lastRenderedPageBreak/>
        <w:t>ACTION ON HIGHLIGHT AND URL</w:t>
      </w:r>
    </w:p>
    <w:p w14:paraId="265A1597" w14:textId="0C970411" w:rsidR="004E486F" w:rsidRDefault="004E486F">
      <w:r w:rsidRPr="004E486F">
        <w:drawing>
          <wp:inline distT="0" distB="0" distL="0" distR="0" wp14:anchorId="6C03BCF3" wp14:editId="002E86A9">
            <wp:extent cx="4274819" cy="3241964"/>
            <wp:effectExtent l="0" t="0" r="0" b="0"/>
            <wp:docPr id="183980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06579" name=""/>
                    <pic:cNvPicPr/>
                  </pic:nvPicPr>
                  <pic:blipFill>
                    <a:blip r:embed="rId21"/>
                    <a:stretch>
                      <a:fillRect/>
                    </a:stretch>
                  </pic:blipFill>
                  <pic:spPr>
                    <a:xfrm>
                      <a:off x="0" y="0"/>
                      <a:ext cx="4298633" cy="3260024"/>
                    </a:xfrm>
                    <a:prstGeom prst="rect">
                      <a:avLst/>
                    </a:prstGeom>
                  </pic:spPr>
                </pic:pic>
              </a:graphicData>
            </a:graphic>
          </wp:inline>
        </w:drawing>
      </w:r>
      <w:r w:rsidRPr="004E486F">
        <w:drawing>
          <wp:inline distT="0" distB="0" distL="0" distR="0" wp14:anchorId="1883A92A" wp14:editId="70DC098C">
            <wp:extent cx="3525520" cy="2133600"/>
            <wp:effectExtent l="0" t="0" r="0" b="0"/>
            <wp:docPr id="21820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07815" name=""/>
                    <pic:cNvPicPr/>
                  </pic:nvPicPr>
                  <pic:blipFill>
                    <a:blip r:embed="rId22"/>
                    <a:stretch>
                      <a:fillRect/>
                    </a:stretch>
                  </pic:blipFill>
                  <pic:spPr>
                    <a:xfrm>
                      <a:off x="0" y="0"/>
                      <a:ext cx="3552198" cy="2149745"/>
                    </a:xfrm>
                    <a:prstGeom prst="rect">
                      <a:avLst/>
                    </a:prstGeom>
                  </pic:spPr>
                </pic:pic>
              </a:graphicData>
            </a:graphic>
          </wp:inline>
        </w:drawing>
      </w:r>
    </w:p>
    <w:p w14:paraId="2D112E15" w14:textId="41E94478" w:rsidR="004E486F" w:rsidRDefault="004E486F">
      <w:r w:rsidRPr="004E486F">
        <w:drawing>
          <wp:inline distT="0" distB="0" distL="0" distR="0" wp14:anchorId="2CF4864A" wp14:editId="0CF4096D">
            <wp:extent cx="5730088" cy="2493818"/>
            <wp:effectExtent l="0" t="0" r="4445" b="1905"/>
            <wp:docPr id="166245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56616" name=""/>
                    <pic:cNvPicPr/>
                  </pic:nvPicPr>
                  <pic:blipFill>
                    <a:blip r:embed="rId23"/>
                    <a:stretch>
                      <a:fillRect/>
                    </a:stretch>
                  </pic:blipFill>
                  <pic:spPr>
                    <a:xfrm>
                      <a:off x="0" y="0"/>
                      <a:ext cx="5742838" cy="2499367"/>
                    </a:xfrm>
                    <a:prstGeom prst="rect">
                      <a:avLst/>
                    </a:prstGeom>
                  </pic:spPr>
                </pic:pic>
              </a:graphicData>
            </a:graphic>
          </wp:inline>
        </w:drawing>
      </w:r>
    </w:p>
    <w:p w14:paraId="517F9D15" w14:textId="77777777" w:rsidR="00A91B9D" w:rsidRDefault="00A91B9D"/>
    <w:p w14:paraId="27650F73" w14:textId="75210F8B" w:rsidR="00A91B9D" w:rsidRDefault="00A91B9D">
      <w:r w:rsidRPr="00A91B9D">
        <w:lastRenderedPageBreak/>
        <w:t xml:space="preserve"> "Action on Highlight" feature in Tableau </w:t>
      </w:r>
      <w:proofErr w:type="gramStart"/>
      <w:r w:rsidRPr="00A91B9D">
        <w:t>where</w:t>
      </w:r>
      <w:proofErr w:type="gramEnd"/>
      <w:r w:rsidRPr="00A91B9D">
        <w:t xml:space="preserve"> clicking on a specific data point highlights a corresponding part of the visualization in a different </w:t>
      </w:r>
      <w:proofErr w:type="spellStart"/>
      <w:r w:rsidRPr="00A91B9D">
        <w:t>color</w:t>
      </w:r>
      <w:proofErr w:type="spellEnd"/>
      <w:r w:rsidRPr="00A91B9D">
        <w:t>. This is a powerful interactive feature that helps users to focus on specific data points and understand their relationships within the visualization.</w:t>
      </w:r>
      <w:r>
        <w:t xml:space="preserve"> </w:t>
      </w:r>
      <w:r w:rsidRPr="00A91B9D">
        <w:t>The inference from this implementation is that it enhances the interactivity and user engagement of the dashboard. Specifically, it allows users to directly interact with the data by clicking on specific elements and instantly seeing the related information. This can lead to improved data comprehension and facilitate the identification of patterns or outliers within the dataset.</w:t>
      </w:r>
    </w:p>
    <w:p w14:paraId="392AC4D5" w14:textId="77777777" w:rsidR="00F73303" w:rsidRDefault="00F73303"/>
    <w:p w14:paraId="4E29EA2F" w14:textId="77777777" w:rsidR="00F73303" w:rsidRDefault="00F73303"/>
    <w:p w14:paraId="25578D7E" w14:textId="281566A3" w:rsidR="00F73303" w:rsidRPr="00F73303" w:rsidRDefault="00F73303" w:rsidP="00F73303">
      <w:pPr>
        <w:rPr>
          <w:b/>
          <w:bCs/>
          <w:u w:val="single"/>
        </w:rPr>
      </w:pPr>
      <w:r w:rsidRPr="00F73303">
        <w:rPr>
          <w:rFonts w:ascii="Roboto" w:hAnsi="Roboto"/>
          <w:b/>
          <w:bCs/>
          <w:color w:val="3C4043"/>
          <w:spacing w:val="3"/>
          <w:sz w:val="21"/>
          <w:szCs w:val="21"/>
          <w:u w:val="single"/>
        </w:rPr>
        <w:t>ACTION ON URL</w:t>
      </w:r>
    </w:p>
    <w:p w14:paraId="4B3758D4" w14:textId="77777777" w:rsidR="00F73303" w:rsidRDefault="00F73303"/>
    <w:p w14:paraId="68A21D99" w14:textId="77777777" w:rsidR="004E486F" w:rsidRDefault="004E486F"/>
    <w:p w14:paraId="0BB37656" w14:textId="7ECF8499" w:rsidR="006A1D3E" w:rsidRDefault="004E486F">
      <w:r w:rsidRPr="004E486F">
        <w:drawing>
          <wp:inline distT="0" distB="0" distL="0" distR="0" wp14:anchorId="5F9A84CB" wp14:editId="3E76D213">
            <wp:extent cx="5731510" cy="3554095"/>
            <wp:effectExtent l="0" t="0" r="2540" b="8255"/>
            <wp:docPr id="60390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06010" name=""/>
                    <pic:cNvPicPr/>
                  </pic:nvPicPr>
                  <pic:blipFill>
                    <a:blip r:embed="rId24"/>
                    <a:stretch>
                      <a:fillRect/>
                    </a:stretch>
                  </pic:blipFill>
                  <pic:spPr>
                    <a:xfrm>
                      <a:off x="0" y="0"/>
                      <a:ext cx="5731510" cy="3554095"/>
                    </a:xfrm>
                    <a:prstGeom prst="rect">
                      <a:avLst/>
                    </a:prstGeom>
                  </pic:spPr>
                </pic:pic>
              </a:graphicData>
            </a:graphic>
          </wp:inline>
        </w:drawing>
      </w:r>
    </w:p>
    <w:p w14:paraId="20C3A235" w14:textId="6CC2FCA5" w:rsidR="006A1D3E" w:rsidRDefault="006A1D3E">
      <w:r w:rsidRPr="006A1D3E">
        <w:lastRenderedPageBreak/>
        <w:drawing>
          <wp:inline distT="0" distB="0" distL="0" distR="0" wp14:anchorId="0F6344E0" wp14:editId="06A988DC">
            <wp:extent cx="5731510" cy="3702050"/>
            <wp:effectExtent l="0" t="0" r="2540" b="0"/>
            <wp:docPr id="94610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00867" name=""/>
                    <pic:cNvPicPr/>
                  </pic:nvPicPr>
                  <pic:blipFill>
                    <a:blip r:embed="rId25"/>
                    <a:stretch>
                      <a:fillRect/>
                    </a:stretch>
                  </pic:blipFill>
                  <pic:spPr>
                    <a:xfrm>
                      <a:off x="0" y="0"/>
                      <a:ext cx="5731510" cy="3702050"/>
                    </a:xfrm>
                    <a:prstGeom prst="rect">
                      <a:avLst/>
                    </a:prstGeom>
                  </pic:spPr>
                </pic:pic>
              </a:graphicData>
            </a:graphic>
          </wp:inline>
        </w:drawing>
      </w:r>
    </w:p>
    <w:p w14:paraId="5A66093E" w14:textId="177D82FE" w:rsidR="00F73303" w:rsidRDefault="00075E86">
      <w:r w:rsidRPr="00075E86">
        <w:t xml:space="preserve">"Action on URL" feature </w:t>
      </w:r>
      <w:r>
        <w:t>shows</w:t>
      </w:r>
      <w:r w:rsidRPr="00075E86">
        <w:t xml:space="preserve"> that when </w:t>
      </w:r>
      <w:r>
        <w:t xml:space="preserve">we </w:t>
      </w:r>
      <w:proofErr w:type="gramStart"/>
      <w:r w:rsidRPr="00075E86">
        <w:t>clicks</w:t>
      </w:r>
      <w:proofErr w:type="gramEnd"/>
      <w:r w:rsidRPr="00075E86">
        <w:t xml:space="preserve"> on a</w:t>
      </w:r>
      <w:r>
        <w:t>ny</w:t>
      </w:r>
      <w:r w:rsidRPr="00075E86">
        <w:t xml:space="preserve"> state within the visualization, it directs </w:t>
      </w:r>
      <w:r>
        <w:t>us</w:t>
      </w:r>
      <w:r w:rsidRPr="00075E86">
        <w:t xml:space="preserve"> to the corresponding Wikipedia page for that state.</w:t>
      </w:r>
      <w:r w:rsidRPr="00075E86">
        <w:rPr>
          <w:rFonts w:ascii="Segoe UI" w:hAnsi="Segoe UI" w:cs="Segoe UI"/>
          <w:color w:val="0F172A"/>
          <w:shd w:val="clear" w:color="auto" w:fill="E2E8F0"/>
        </w:rPr>
        <w:t xml:space="preserve"> </w:t>
      </w:r>
      <w:r w:rsidRPr="00075E86">
        <w:t>The inference from this implementation is that it provides users with quick access to additional contextual information. By linking the state data to relevant Wikipedia pages, users can gain deeper insights into the states' geographical, historical, or cultural context without leaving the dashboard.</w:t>
      </w:r>
      <w:r w:rsidRPr="00075E86">
        <w:rPr>
          <w:rFonts w:ascii="Segoe UI" w:hAnsi="Segoe UI" w:cs="Segoe UI"/>
          <w:color w:val="0F172A"/>
          <w:shd w:val="clear" w:color="auto" w:fill="E2E8F0"/>
        </w:rPr>
        <w:t xml:space="preserve"> </w:t>
      </w:r>
      <w:r w:rsidRPr="00075E86">
        <w:t>This enhances the user experience and enriches the dashboard's utility by providing seamless access to external relevant resources.</w:t>
      </w:r>
    </w:p>
    <w:p w14:paraId="0BBC52E0" w14:textId="77777777" w:rsidR="00F73303" w:rsidRDefault="00F73303"/>
    <w:p w14:paraId="46A2D10E" w14:textId="77777777" w:rsidR="00F73303" w:rsidRPr="00F73303" w:rsidRDefault="00F73303">
      <w:pPr>
        <w:rPr>
          <w:b/>
          <w:bCs/>
          <w:u w:val="single"/>
        </w:rPr>
      </w:pPr>
    </w:p>
    <w:p w14:paraId="437638B2" w14:textId="662A00B0" w:rsidR="00F73303" w:rsidRPr="00F73303" w:rsidRDefault="00F73303">
      <w:pPr>
        <w:rPr>
          <w:b/>
          <w:bCs/>
          <w:u w:val="single"/>
        </w:rPr>
      </w:pPr>
      <w:r w:rsidRPr="00F73303">
        <w:rPr>
          <w:rFonts w:ascii="Roboto" w:hAnsi="Roboto"/>
          <w:b/>
          <w:bCs/>
          <w:color w:val="3C4043"/>
          <w:spacing w:val="3"/>
          <w:sz w:val="21"/>
          <w:szCs w:val="21"/>
          <w:u w:val="single"/>
        </w:rPr>
        <w:t>PARAMETER WITH FILTER AND SET</w:t>
      </w:r>
    </w:p>
    <w:p w14:paraId="0F7ABA51" w14:textId="77777777" w:rsidR="006A1D3E" w:rsidRDefault="006A1D3E"/>
    <w:p w14:paraId="2C6AAECC" w14:textId="77777777" w:rsidR="006A1D3E" w:rsidRDefault="006A1D3E"/>
    <w:p w14:paraId="5E45CDA4" w14:textId="50A6E443" w:rsidR="006A1D3E" w:rsidRDefault="006A1D3E">
      <w:r w:rsidRPr="006A1D3E">
        <w:drawing>
          <wp:inline distT="0" distB="0" distL="0" distR="0" wp14:anchorId="2D8FBF86" wp14:editId="019CE842">
            <wp:extent cx="5727435" cy="2403475"/>
            <wp:effectExtent l="0" t="0" r="6985" b="0"/>
            <wp:docPr id="80606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66735" name=""/>
                    <pic:cNvPicPr/>
                  </pic:nvPicPr>
                  <pic:blipFill>
                    <a:blip r:embed="rId26"/>
                    <a:stretch>
                      <a:fillRect/>
                    </a:stretch>
                  </pic:blipFill>
                  <pic:spPr>
                    <a:xfrm>
                      <a:off x="0" y="0"/>
                      <a:ext cx="5774373" cy="2423172"/>
                    </a:xfrm>
                    <a:prstGeom prst="rect">
                      <a:avLst/>
                    </a:prstGeom>
                  </pic:spPr>
                </pic:pic>
              </a:graphicData>
            </a:graphic>
          </wp:inline>
        </w:drawing>
      </w:r>
    </w:p>
    <w:p w14:paraId="7694B8EC" w14:textId="77777777" w:rsidR="00075E86" w:rsidRDefault="00075E86"/>
    <w:p w14:paraId="588905CB" w14:textId="54EE9BE4" w:rsidR="00075E86" w:rsidRDefault="00075E86">
      <w:r w:rsidRPr="00075E86">
        <w:t xml:space="preserve">As a result of implementing the parameter with a filter for the "Top 10" in Tableau, </w:t>
      </w:r>
      <w:r>
        <w:t>we</w:t>
      </w:r>
      <w:r w:rsidRPr="00075E86">
        <w:t xml:space="preserve"> have the capability to adjust the number of items displayed in the visualization dynamically, starting from the top 10.</w:t>
      </w:r>
      <w:r w:rsidRPr="00075E86">
        <w:rPr>
          <w:rFonts w:ascii="Segoe UI" w:hAnsi="Segoe UI" w:cs="Segoe UI"/>
          <w:color w:val="0F172A"/>
          <w:shd w:val="clear" w:color="auto" w:fill="E2E8F0"/>
        </w:rPr>
        <w:t xml:space="preserve"> </w:t>
      </w:r>
      <w:r w:rsidRPr="00075E86">
        <w:t>Furthermore, by enabling the filter to accommodate numbers below 10,</w:t>
      </w:r>
      <w:r w:rsidR="00F73303">
        <w:t xml:space="preserve"> provides</w:t>
      </w:r>
      <w:r w:rsidRPr="00075E86">
        <w:t xml:space="preserve"> users with the flexibility to customize the displayed data based on their specific preferences.</w:t>
      </w:r>
      <w:r w:rsidRPr="00075E86">
        <w:rPr>
          <w:rFonts w:ascii="Segoe UI" w:hAnsi="Segoe UI" w:cs="Segoe UI"/>
          <w:color w:val="0F172A"/>
          <w:shd w:val="clear" w:color="auto" w:fill="E2E8F0"/>
        </w:rPr>
        <w:t xml:space="preserve"> </w:t>
      </w:r>
      <w:r w:rsidRPr="00075E86">
        <w:t xml:space="preserve">Additionally, </w:t>
      </w:r>
      <w:r w:rsidR="00F73303">
        <w:t>we</w:t>
      </w:r>
      <w:r w:rsidRPr="00075E86">
        <w:t xml:space="preserve"> have the flexibility to change the number in the filter to display a different, custom number of items, enabling dynamic data exploration and analysis.</w:t>
      </w:r>
      <w:r w:rsidRPr="00075E86">
        <w:rPr>
          <w:rFonts w:ascii="Segoe UI" w:hAnsi="Segoe UI" w:cs="Segoe UI"/>
          <w:color w:val="0F172A"/>
          <w:shd w:val="clear" w:color="auto" w:fill="E2E8F0"/>
        </w:rPr>
        <w:t xml:space="preserve"> </w:t>
      </w:r>
      <w:r w:rsidRPr="00075E86">
        <w:t> This enhances the flexibility and interactivity of the dashboard, empowering users to tailor the data visualization to their specific requirements.</w:t>
      </w:r>
    </w:p>
    <w:p w14:paraId="5DA54413" w14:textId="77777777" w:rsidR="006A1D3E" w:rsidRDefault="006A1D3E"/>
    <w:p w14:paraId="0EC8A473" w14:textId="77777777" w:rsidR="006A1D3E" w:rsidRDefault="006A1D3E"/>
    <w:p w14:paraId="02713F3C" w14:textId="48FE42C5" w:rsidR="006A1D3E" w:rsidRDefault="006A1D3E">
      <w:r w:rsidRPr="006A1D3E">
        <w:drawing>
          <wp:inline distT="0" distB="0" distL="0" distR="0" wp14:anchorId="5D545BF4" wp14:editId="4486BF26">
            <wp:extent cx="5731510" cy="2011680"/>
            <wp:effectExtent l="0" t="0" r="2540" b="7620"/>
            <wp:docPr id="179910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04247" name=""/>
                    <pic:cNvPicPr/>
                  </pic:nvPicPr>
                  <pic:blipFill>
                    <a:blip r:embed="rId27"/>
                    <a:stretch>
                      <a:fillRect/>
                    </a:stretch>
                  </pic:blipFill>
                  <pic:spPr>
                    <a:xfrm>
                      <a:off x="0" y="0"/>
                      <a:ext cx="5731510" cy="2011680"/>
                    </a:xfrm>
                    <a:prstGeom prst="rect">
                      <a:avLst/>
                    </a:prstGeom>
                  </pic:spPr>
                </pic:pic>
              </a:graphicData>
            </a:graphic>
          </wp:inline>
        </w:drawing>
      </w:r>
    </w:p>
    <w:p w14:paraId="432FAA95" w14:textId="77777777" w:rsidR="00F73303" w:rsidRDefault="00F73303"/>
    <w:p w14:paraId="4747A1F2" w14:textId="13B20C96" w:rsidR="00075E86" w:rsidRDefault="00075E86">
      <w:r>
        <w:rPr>
          <w:rFonts w:ascii="Arial" w:hAnsi="Arial" w:cs="Arial"/>
          <w:color w:val="1F1F1F"/>
          <w:shd w:val="clear" w:color="auto" w:fill="FFFFFF"/>
        </w:rPr>
        <w:t> </w:t>
      </w:r>
      <w:r w:rsidR="00F73303">
        <w:rPr>
          <w:rFonts w:ascii="Arial" w:hAnsi="Arial" w:cs="Arial"/>
          <w:color w:val="1F1F1F"/>
          <w:shd w:val="clear" w:color="auto" w:fill="FFFFFF"/>
        </w:rPr>
        <w:t>Helps</w:t>
      </w:r>
      <w:r>
        <w:rPr>
          <w:rFonts w:ascii="Arial" w:hAnsi="Arial" w:cs="Arial"/>
          <w:color w:val="1F1F1F"/>
          <w:shd w:val="clear" w:color="auto" w:fill="FFFFFF"/>
        </w:rPr>
        <w:t xml:space="preserve"> users to explore specific data subsets effortlessly, enhancing interactivity and analysis.</w:t>
      </w:r>
      <w:r>
        <w:rPr>
          <w:rFonts w:ascii="Arial" w:hAnsi="Arial" w:cs="Arial"/>
          <w:color w:val="1F1F1F"/>
          <w:shd w:val="clear" w:color="auto" w:fill="FFFFFF"/>
        </w:rPr>
        <w:t xml:space="preserve"> </w:t>
      </w:r>
      <w:r>
        <w:rPr>
          <w:rFonts w:ascii="Arial" w:hAnsi="Arial" w:cs="Arial"/>
          <w:color w:val="1F1F1F"/>
          <w:shd w:val="clear" w:color="auto" w:fill="FFFFFF"/>
        </w:rPr>
        <w:t> Effortlessly manage multiple filters with a single parameter, simplifying dashboard navigation and interaction.</w:t>
      </w:r>
      <w:r w:rsidRPr="00075E86">
        <w:rPr>
          <w:rFonts w:ascii="Segoe UI" w:hAnsi="Segoe UI" w:cs="Segoe UI"/>
          <w:color w:val="0F172A"/>
          <w:shd w:val="clear" w:color="auto" w:fill="E2E8F0"/>
        </w:rPr>
        <w:t xml:space="preserve"> </w:t>
      </w:r>
      <w:r w:rsidRPr="00075E86">
        <w:rPr>
          <w:rFonts w:ascii="Arial" w:hAnsi="Arial" w:cs="Arial"/>
          <w:color w:val="1F1F1F"/>
          <w:shd w:val="clear" w:color="auto" w:fill="FFFFFF"/>
        </w:rPr>
        <w:t>By using a parameter to dynamically set a member of the set, users can effectively control which data elements are included in their analysis.</w:t>
      </w:r>
      <w:r>
        <w:rPr>
          <w:rFonts w:ascii="Arial" w:hAnsi="Arial" w:cs="Arial"/>
          <w:color w:val="1F1F1F"/>
          <w:shd w:val="clear" w:color="auto" w:fill="FFFFFF"/>
        </w:rPr>
        <w:t xml:space="preserve"> </w:t>
      </w:r>
      <w:r w:rsidRPr="00075E86">
        <w:rPr>
          <w:rFonts w:ascii="Arial" w:hAnsi="Arial" w:cs="Arial"/>
          <w:color w:val="1F1F1F"/>
          <w:shd w:val="clear" w:color="auto" w:fill="FFFFFF"/>
        </w:rPr>
        <w:t>This empowers them to interactively adjust the scope of the visualization, leading to more focused and tailored insights. Ultimately, the parameter with a set feature enhances the dashboard's interactivity and flexibility, offering a more personalized and efficient data analysis experience.</w:t>
      </w:r>
    </w:p>
    <w:sectPr w:rsidR="00075E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46CCD" w14:textId="77777777" w:rsidR="00AD75D3" w:rsidRDefault="00AD75D3" w:rsidP="008315EF">
      <w:pPr>
        <w:spacing w:after="0" w:line="240" w:lineRule="auto"/>
      </w:pPr>
      <w:r>
        <w:separator/>
      </w:r>
    </w:p>
  </w:endnote>
  <w:endnote w:type="continuationSeparator" w:id="0">
    <w:p w14:paraId="5A4A2320" w14:textId="77777777" w:rsidR="00AD75D3" w:rsidRDefault="00AD75D3" w:rsidP="00831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28929" w14:textId="77777777" w:rsidR="00AD75D3" w:rsidRDefault="00AD75D3" w:rsidP="008315EF">
      <w:pPr>
        <w:spacing w:after="0" w:line="240" w:lineRule="auto"/>
      </w:pPr>
      <w:r>
        <w:separator/>
      </w:r>
    </w:p>
  </w:footnote>
  <w:footnote w:type="continuationSeparator" w:id="0">
    <w:p w14:paraId="7FFB2D22" w14:textId="77777777" w:rsidR="00AD75D3" w:rsidRDefault="00AD75D3" w:rsidP="008315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E43CC"/>
    <w:multiLevelType w:val="multilevel"/>
    <w:tmpl w:val="41F6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105EBD"/>
    <w:multiLevelType w:val="multilevel"/>
    <w:tmpl w:val="E902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A75964"/>
    <w:multiLevelType w:val="multilevel"/>
    <w:tmpl w:val="4F4A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4B3172"/>
    <w:multiLevelType w:val="multilevel"/>
    <w:tmpl w:val="E902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CF5D60"/>
    <w:multiLevelType w:val="multilevel"/>
    <w:tmpl w:val="E902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2C77CD"/>
    <w:multiLevelType w:val="multilevel"/>
    <w:tmpl w:val="E902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23745C"/>
    <w:multiLevelType w:val="multilevel"/>
    <w:tmpl w:val="6608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0B17A0"/>
    <w:multiLevelType w:val="multilevel"/>
    <w:tmpl w:val="F680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383609"/>
    <w:multiLevelType w:val="multilevel"/>
    <w:tmpl w:val="5B70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772B65"/>
    <w:multiLevelType w:val="multilevel"/>
    <w:tmpl w:val="10FC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DB60B7"/>
    <w:multiLevelType w:val="multilevel"/>
    <w:tmpl w:val="E902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E06E51"/>
    <w:multiLevelType w:val="multilevel"/>
    <w:tmpl w:val="E902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1400E3"/>
    <w:multiLevelType w:val="multilevel"/>
    <w:tmpl w:val="E902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E02BDC"/>
    <w:multiLevelType w:val="multilevel"/>
    <w:tmpl w:val="B194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B215D0"/>
    <w:multiLevelType w:val="multilevel"/>
    <w:tmpl w:val="E902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1719756">
    <w:abstractNumId w:val="6"/>
  </w:num>
  <w:num w:numId="2" w16cid:durableId="1959480821">
    <w:abstractNumId w:val="8"/>
  </w:num>
  <w:num w:numId="3" w16cid:durableId="1504584698">
    <w:abstractNumId w:val="7"/>
  </w:num>
  <w:num w:numId="4" w16cid:durableId="541940865">
    <w:abstractNumId w:val="9"/>
  </w:num>
  <w:num w:numId="5" w16cid:durableId="1790735816">
    <w:abstractNumId w:val="0"/>
  </w:num>
  <w:num w:numId="6" w16cid:durableId="593325211">
    <w:abstractNumId w:val="13"/>
  </w:num>
  <w:num w:numId="7" w16cid:durableId="163595326">
    <w:abstractNumId w:val="2"/>
  </w:num>
  <w:num w:numId="8" w16cid:durableId="1656494655">
    <w:abstractNumId w:val="4"/>
  </w:num>
  <w:num w:numId="9" w16cid:durableId="1360859046">
    <w:abstractNumId w:val="5"/>
  </w:num>
  <w:num w:numId="10" w16cid:durableId="273294429">
    <w:abstractNumId w:val="3"/>
  </w:num>
  <w:num w:numId="11" w16cid:durableId="695081747">
    <w:abstractNumId w:val="10"/>
  </w:num>
  <w:num w:numId="12" w16cid:durableId="792821467">
    <w:abstractNumId w:val="12"/>
  </w:num>
  <w:num w:numId="13" w16cid:durableId="1692562854">
    <w:abstractNumId w:val="11"/>
  </w:num>
  <w:num w:numId="14" w16cid:durableId="878203687">
    <w:abstractNumId w:val="1"/>
  </w:num>
  <w:num w:numId="15" w16cid:durableId="20349910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5EF"/>
    <w:rsid w:val="000164AD"/>
    <w:rsid w:val="00075E86"/>
    <w:rsid w:val="000F4143"/>
    <w:rsid w:val="00161492"/>
    <w:rsid w:val="00395F3F"/>
    <w:rsid w:val="004E486F"/>
    <w:rsid w:val="006A1D3E"/>
    <w:rsid w:val="008315EF"/>
    <w:rsid w:val="009043C1"/>
    <w:rsid w:val="009A02EF"/>
    <w:rsid w:val="00A91B9D"/>
    <w:rsid w:val="00AD75D3"/>
    <w:rsid w:val="00D11C0C"/>
    <w:rsid w:val="00F50E8A"/>
    <w:rsid w:val="00F73303"/>
    <w:rsid w:val="00FD29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E7AFFF"/>
  <w15:chartTrackingRefBased/>
  <w15:docId w15:val="{D10E1153-C351-402C-8CE0-62A4B6E96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15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5EF"/>
  </w:style>
  <w:style w:type="paragraph" w:styleId="Footer">
    <w:name w:val="footer"/>
    <w:basedOn w:val="Normal"/>
    <w:link w:val="FooterChar"/>
    <w:uiPriority w:val="99"/>
    <w:unhideWhenUsed/>
    <w:rsid w:val="008315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5EF"/>
  </w:style>
  <w:style w:type="paragraph" w:styleId="NormalWeb">
    <w:name w:val="Normal (Web)"/>
    <w:basedOn w:val="Normal"/>
    <w:uiPriority w:val="99"/>
    <w:semiHidden/>
    <w:unhideWhenUsed/>
    <w:rsid w:val="00161492"/>
    <w:rPr>
      <w:rFonts w:ascii="Times New Roman" w:hAnsi="Times New Roman" w:cs="Times New Roman"/>
      <w:sz w:val="24"/>
      <w:szCs w:val="24"/>
    </w:rPr>
  </w:style>
  <w:style w:type="character" w:styleId="Strong">
    <w:name w:val="Strong"/>
    <w:basedOn w:val="DefaultParagraphFont"/>
    <w:uiPriority w:val="22"/>
    <w:qFormat/>
    <w:rsid w:val="00161492"/>
    <w:rPr>
      <w:b/>
      <w:bCs/>
    </w:rPr>
  </w:style>
  <w:style w:type="paragraph" w:styleId="ListParagraph">
    <w:name w:val="List Paragraph"/>
    <w:basedOn w:val="Normal"/>
    <w:uiPriority w:val="34"/>
    <w:qFormat/>
    <w:rsid w:val="009A02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7820">
      <w:bodyDiv w:val="1"/>
      <w:marLeft w:val="0"/>
      <w:marRight w:val="0"/>
      <w:marTop w:val="0"/>
      <w:marBottom w:val="0"/>
      <w:divBdr>
        <w:top w:val="none" w:sz="0" w:space="0" w:color="auto"/>
        <w:left w:val="none" w:sz="0" w:space="0" w:color="auto"/>
        <w:bottom w:val="none" w:sz="0" w:space="0" w:color="auto"/>
        <w:right w:val="none" w:sz="0" w:space="0" w:color="auto"/>
      </w:divBdr>
    </w:div>
    <w:div w:id="86580489">
      <w:bodyDiv w:val="1"/>
      <w:marLeft w:val="0"/>
      <w:marRight w:val="0"/>
      <w:marTop w:val="0"/>
      <w:marBottom w:val="0"/>
      <w:divBdr>
        <w:top w:val="none" w:sz="0" w:space="0" w:color="auto"/>
        <w:left w:val="none" w:sz="0" w:space="0" w:color="auto"/>
        <w:bottom w:val="none" w:sz="0" w:space="0" w:color="auto"/>
        <w:right w:val="none" w:sz="0" w:space="0" w:color="auto"/>
      </w:divBdr>
    </w:div>
    <w:div w:id="472674034">
      <w:bodyDiv w:val="1"/>
      <w:marLeft w:val="0"/>
      <w:marRight w:val="0"/>
      <w:marTop w:val="0"/>
      <w:marBottom w:val="0"/>
      <w:divBdr>
        <w:top w:val="none" w:sz="0" w:space="0" w:color="auto"/>
        <w:left w:val="none" w:sz="0" w:space="0" w:color="auto"/>
        <w:bottom w:val="none" w:sz="0" w:space="0" w:color="auto"/>
        <w:right w:val="none" w:sz="0" w:space="0" w:color="auto"/>
      </w:divBdr>
    </w:div>
    <w:div w:id="482503895">
      <w:bodyDiv w:val="1"/>
      <w:marLeft w:val="0"/>
      <w:marRight w:val="0"/>
      <w:marTop w:val="0"/>
      <w:marBottom w:val="0"/>
      <w:divBdr>
        <w:top w:val="none" w:sz="0" w:space="0" w:color="auto"/>
        <w:left w:val="none" w:sz="0" w:space="0" w:color="auto"/>
        <w:bottom w:val="none" w:sz="0" w:space="0" w:color="auto"/>
        <w:right w:val="none" w:sz="0" w:space="0" w:color="auto"/>
      </w:divBdr>
    </w:div>
    <w:div w:id="1069619123">
      <w:bodyDiv w:val="1"/>
      <w:marLeft w:val="0"/>
      <w:marRight w:val="0"/>
      <w:marTop w:val="0"/>
      <w:marBottom w:val="0"/>
      <w:divBdr>
        <w:top w:val="none" w:sz="0" w:space="0" w:color="auto"/>
        <w:left w:val="none" w:sz="0" w:space="0" w:color="auto"/>
        <w:bottom w:val="none" w:sz="0" w:space="0" w:color="auto"/>
        <w:right w:val="none" w:sz="0" w:space="0" w:color="auto"/>
      </w:divBdr>
    </w:div>
    <w:div w:id="1075511669">
      <w:bodyDiv w:val="1"/>
      <w:marLeft w:val="0"/>
      <w:marRight w:val="0"/>
      <w:marTop w:val="0"/>
      <w:marBottom w:val="0"/>
      <w:divBdr>
        <w:top w:val="none" w:sz="0" w:space="0" w:color="auto"/>
        <w:left w:val="none" w:sz="0" w:space="0" w:color="auto"/>
        <w:bottom w:val="none" w:sz="0" w:space="0" w:color="auto"/>
        <w:right w:val="none" w:sz="0" w:space="0" w:color="auto"/>
      </w:divBdr>
    </w:div>
    <w:div w:id="1119298046">
      <w:bodyDiv w:val="1"/>
      <w:marLeft w:val="0"/>
      <w:marRight w:val="0"/>
      <w:marTop w:val="0"/>
      <w:marBottom w:val="0"/>
      <w:divBdr>
        <w:top w:val="none" w:sz="0" w:space="0" w:color="auto"/>
        <w:left w:val="none" w:sz="0" w:space="0" w:color="auto"/>
        <w:bottom w:val="none" w:sz="0" w:space="0" w:color="auto"/>
        <w:right w:val="none" w:sz="0" w:space="0" w:color="auto"/>
      </w:divBdr>
    </w:div>
    <w:div w:id="1121534744">
      <w:bodyDiv w:val="1"/>
      <w:marLeft w:val="0"/>
      <w:marRight w:val="0"/>
      <w:marTop w:val="0"/>
      <w:marBottom w:val="0"/>
      <w:divBdr>
        <w:top w:val="none" w:sz="0" w:space="0" w:color="auto"/>
        <w:left w:val="none" w:sz="0" w:space="0" w:color="auto"/>
        <w:bottom w:val="none" w:sz="0" w:space="0" w:color="auto"/>
        <w:right w:val="none" w:sz="0" w:space="0" w:color="auto"/>
      </w:divBdr>
    </w:div>
    <w:div w:id="1155954281">
      <w:bodyDiv w:val="1"/>
      <w:marLeft w:val="0"/>
      <w:marRight w:val="0"/>
      <w:marTop w:val="0"/>
      <w:marBottom w:val="0"/>
      <w:divBdr>
        <w:top w:val="none" w:sz="0" w:space="0" w:color="auto"/>
        <w:left w:val="none" w:sz="0" w:space="0" w:color="auto"/>
        <w:bottom w:val="none" w:sz="0" w:space="0" w:color="auto"/>
        <w:right w:val="none" w:sz="0" w:space="0" w:color="auto"/>
      </w:divBdr>
    </w:div>
    <w:div w:id="1178159737">
      <w:bodyDiv w:val="1"/>
      <w:marLeft w:val="0"/>
      <w:marRight w:val="0"/>
      <w:marTop w:val="0"/>
      <w:marBottom w:val="0"/>
      <w:divBdr>
        <w:top w:val="none" w:sz="0" w:space="0" w:color="auto"/>
        <w:left w:val="none" w:sz="0" w:space="0" w:color="auto"/>
        <w:bottom w:val="none" w:sz="0" w:space="0" w:color="auto"/>
        <w:right w:val="none" w:sz="0" w:space="0" w:color="auto"/>
      </w:divBdr>
    </w:div>
    <w:div w:id="1562642197">
      <w:bodyDiv w:val="1"/>
      <w:marLeft w:val="0"/>
      <w:marRight w:val="0"/>
      <w:marTop w:val="0"/>
      <w:marBottom w:val="0"/>
      <w:divBdr>
        <w:top w:val="none" w:sz="0" w:space="0" w:color="auto"/>
        <w:left w:val="none" w:sz="0" w:space="0" w:color="auto"/>
        <w:bottom w:val="none" w:sz="0" w:space="0" w:color="auto"/>
        <w:right w:val="none" w:sz="0" w:space="0" w:color="auto"/>
      </w:divBdr>
    </w:div>
    <w:div w:id="1599367628">
      <w:bodyDiv w:val="1"/>
      <w:marLeft w:val="0"/>
      <w:marRight w:val="0"/>
      <w:marTop w:val="0"/>
      <w:marBottom w:val="0"/>
      <w:divBdr>
        <w:top w:val="none" w:sz="0" w:space="0" w:color="auto"/>
        <w:left w:val="none" w:sz="0" w:space="0" w:color="auto"/>
        <w:bottom w:val="none" w:sz="0" w:space="0" w:color="auto"/>
        <w:right w:val="none" w:sz="0" w:space="0" w:color="auto"/>
      </w:divBdr>
    </w:div>
    <w:div w:id="1726876151">
      <w:bodyDiv w:val="1"/>
      <w:marLeft w:val="0"/>
      <w:marRight w:val="0"/>
      <w:marTop w:val="0"/>
      <w:marBottom w:val="0"/>
      <w:divBdr>
        <w:top w:val="none" w:sz="0" w:space="0" w:color="auto"/>
        <w:left w:val="none" w:sz="0" w:space="0" w:color="auto"/>
        <w:bottom w:val="none" w:sz="0" w:space="0" w:color="auto"/>
        <w:right w:val="none" w:sz="0" w:space="0" w:color="auto"/>
      </w:divBdr>
    </w:div>
    <w:div w:id="1878932370">
      <w:bodyDiv w:val="1"/>
      <w:marLeft w:val="0"/>
      <w:marRight w:val="0"/>
      <w:marTop w:val="0"/>
      <w:marBottom w:val="0"/>
      <w:divBdr>
        <w:top w:val="none" w:sz="0" w:space="0" w:color="auto"/>
        <w:left w:val="none" w:sz="0" w:space="0" w:color="auto"/>
        <w:bottom w:val="none" w:sz="0" w:space="0" w:color="auto"/>
        <w:right w:val="none" w:sz="0" w:space="0" w:color="auto"/>
      </w:divBdr>
    </w:div>
    <w:div w:id="1882092659">
      <w:bodyDiv w:val="1"/>
      <w:marLeft w:val="0"/>
      <w:marRight w:val="0"/>
      <w:marTop w:val="0"/>
      <w:marBottom w:val="0"/>
      <w:divBdr>
        <w:top w:val="none" w:sz="0" w:space="0" w:color="auto"/>
        <w:left w:val="none" w:sz="0" w:space="0" w:color="auto"/>
        <w:bottom w:val="none" w:sz="0" w:space="0" w:color="auto"/>
        <w:right w:val="none" w:sz="0" w:space="0" w:color="auto"/>
      </w:divBdr>
    </w:div>
    <w:div w:id="2070572855">
      <w:bodyDiv w:val="1"/>
      <w:marLeft w:val="0"/>
      <w:marRight w:val="0"/>
      <w:marTop w:val="0"/>
      <w:marBottom w:val="0"/>
      <w:divBdr>
        <w:top w:val="none" w:sz="0" w:space="0" w:color="auto"/>
        <w:left w:val="none" w:sz="0" w:space="0" w:color="auto"/>
        <w:bottom w:val="none" w:sz="0" w:space="0" w:color="auto"/>
        <w:right w:val="none" w:sz="0" w:space="0" w:color="auto"/>
      </w:divBdr>
    </w:div>
    <w:div w:id="2113085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christuniversity.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17</Pages>
  <Words>1714</Words>
  <Characters>9687</Characters>
  <Application>Microsoft Office Word</Application>
  <DocSecurity>0</DocSecurity>
  <Lines>302</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C Shekar</dc:creator>
  <cp:keywords/>
  <dc:description/>
  <cp:lastModifiedBy>Sowmya C Shekar</cp:lastModifiedBy>
  <cp:revision>1</cp:revision>
  <dcterms:created xsi:type="dcterms:W3CDTF">2024-01-19T16:25:00Z</dcterms:created>
  <dcterms:modified xsi:type="dcterms:W3CDTF">2024-01-19T18:25:00Z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a8cc64d1-e1e5-422b-82b1-72e455f3e173</vt:lpwstr>
  </property>
</Properties>
</file>