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TalentAI</w:t>
      </w:r>
    </w:p>
    <w:p>
      <w:pPr>
        <w:pStyle w:val="Heading1"/>
        <w:spacing w:after="80"/>
      </w:pPr>
      <w:r>
        <w:t xml:space="preserve">Data Model — Entity-Relationship Diagram</w:t>
      </w:r>
    </w:p>
    <w:p>
      <w:pPr>
        <w:spacing w:after="160"/>
      </w:pPr>
      <w:r>
        <w:rPr>
          <w:i/>
          <w:iCs/>
        </w:rPr>
        <w:t xml:space="preserve">Companion to the TalentAI BRD/FRD, Business Rules &amp; Acceptance Criteria, API Specification, and Business Domains &amp; Business State Model.</w:t>
      </w:r>
    </w:p>
    <w:p>
      <w:pPr>
        <w:spacing w:after="160"/>
      </w:pPr>
      <w:r>
        <w:rPr>
          <w:i w:val="false"/>
          <w:iCs w:val="false"/>
        </w:rPr>
        <w:t xml:space="preserve">Version 1.0</w:t>
      </w:r>
    </w:p>
    <w:p>
      <w:pPr>
        <w:spacing w:after="160"/>
      </w:pPr>
      <w:r>
        <w:rPr>
          <w:i w:val="false"/>
          <w:iCs w:val="false"/>
        </w:rPr>
        <w:t xml:space="preserve">Prepared by: Business Analysis Team</w:t>
      </w:r>
    </w:p>
    <w:p>
      <w:pPr>
        <w:spacing w:after="160"/>
      </w:pPr>
      <w:r>
        <w:rPr>
          <w:i w:val="false"/>
          <w:iCs w:val="false"/>
        </w:rPr>
        <w:t xml:space="preserve">Date: August 30, 2026</w:t>
      </w:r>
    </w:p>
    <w:p>
      <w:pPr>
        <w:spacing w:after="160"/>
      </w:pPr>
      <w:r>
        <w:rPr>
          <w:i w:val="false"/>
          <w:iCs w:val="false"/>
        </w:rPr>
        <w:t xml:space="preserve">Status: Draft — For Solution Design Review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rPr>
          <w:i w:val="false"/>
          <w:iCs w:val="false"/>
        </w:rPr>
        <w:t xml:space="preserve">This document is the logical data model for TalentAI: the 17 core business entities, their key attributes, and their relationships. It is intended for Business Analyst and Solution Design use — it focuses on business entities and relationships rather than physical database details (indexing, data types, storage engine).</w:t>
      </w:r>
    </w:p>
    <w:p>
      <w:pPr>
        <w:pStyle w:val="Heading1"/>
        <w:spacing w:after="160" w:before="320"/>
      </w:pPr>
      <w:r>
        <w:t xml:space="preserve">2. ER Diagram</w:t>
      </w:r>
    </w:p>
    <w:p>
      <w:pPr>
        <w:spacing w:after="200"/>
        <w:jc w:val="center"/>
      </w:pPr>
      <w:r>
        <w:drawing>
          <wp:inline distT="0" distB="0" distL="0" distR="0">
            <wp:extent cx="5762625" cy="784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</w:rPr>
        <w:t xml:space="preserve">Layout note: the recruitment pipeline (Candidate, Application, Job, Job Skill, and their detail/child tables) is drawn with full relationship lines. The User / User Role / Role access cluster sits below the dashed divider — its FK links into the pipeline (Candidate.UserID, Job.RecruiterID/HiringManagerID, Interview.InterviewerID, Offer.ApprovedBy, Notification.UserID) and Skill's two FK sources (Candidate Skill, Job Skill) are documented as attributes rather than drawn as lines, to keep the diagram legible at this scale. A filled dot marks the many side of a one-to-many relationship.</w:t>
      </w:r>
    </w:p>
    <w:p>
      <w:pPr>
        <w:pStyle w:val="Heading1"/>
        <w:spacing w:after="160" w:before="320"/>
      </w:pPr>
      <w:r>
        <w:t xml:space="preserve">3. Changes from the Original Reference Model</w:t>
      </w:r>
    </w:p>
    <w:p>
      <w:pPr>
        <w:spacing w:after="60"/>
        <w:ind w:left="360"/>
      </w:pPr>
      <w:r>
        <w:t xml:space="preserve">Interview → Interview Feedback changed from 1:1 to 1:M. Panel interviews (multiple interviewers) and the requirement to aggregate interviewer scorecards into a consolidated feedback summary both require multiple feedback records per interview, one per panelist.</w:t>
      </w:r>
    </w:p>
    <w:p>
      <w:pPr>
        <w:spacing w:after="60"/>
        <w:ind w:left="360"/>
      </w:pPr>
      <w:r>
        <w:t xml:space="preserve">Job gained a second FK: HiringManagerID, alongside RecruiterID. Assigning both a recruiter and a hiring manager to a requisition is an explicit in-scope requirement; the original model only carried RecruiterID.</w:t>
      </w:r>
    </w:p>
    <w:p>
      <w:pPr>
        <w:spacing w:after="60"/>
        <w:ind w:left="360"/>
      </w:pPr>
      <w:r>
        <w:t xml:space="preserve">Added AI Match Detail as a new child entity of Application, alongside the existing MatchScore field. A single score field cannot carry the matched/partial/missing-skill breakdown required for every AI recommendation, nor satisfy the requirement to log every score and the criteria used, retained for audit. MatchScore remains on Application as a fast-access summary; AI Match Detail is the full explainability and audit record.</w:t>
      </w:r>
    </w:p>
    <w:p>
      <w:pPr>
        <w:spacing w:after="60"/>
        <w:ind w:left="360"/>
      </w:pPr>
      <w:r>
        <w:t xml:space="preserve">Background Check and Onboarding Task are not included in this model, consistent with an unresolved scope question raised earlier in this document set: the phased implementation roadmap excludes onboarding from its scope, while the functional requirements define a full onboarding module. This should be resolved with stakeholders before the model is finalized for build.</w:t>
      </w:r>
    </w:p>
    <w:p>
      <w:pPr>
        <w:pStyle w:val="Heading1"/>
        <w:spacing w:after="160" w:before="320"/>
      </w:pPr>
      <w:r>
        <w:t xml:space="preserve">4. Entity Attribute Reference</w:t>
      </w:r>
    </w:p>
    <w:p>
      <w:pPr>
        <w:spacing w:after="160"/>
      </w:pPr>
      <w:r>
        <w:rPr>
          <w:i w:val="false"/>
          <w:iCs w:val="false"/>
        </w:rPr>
        <w:t xml:space="preserve">Full attribute listing for all 17 entities shown in the diagram. Entities highlighted below are additions to the original reference model (see Section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W w:type="dxa" w:w="6960"/>
            <w:shd w:fill="D9E2F3" w:val="clear"/>
          </w:tcPr>
          <w:p>
            <w:r>
              <w:rPr>
                <w:b/>
                <w:bCs/>
              </w:rPr>
              <w:t xml:space="preserve">Key Attributes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CandidateID (PK), UserID (FK), DOB, Gender, TotalExperience, CurrentLocation, ResumeURL, ResumeScore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ApplicationID (PK), CandidateID (FK), JobID (FK), AppliedDate, Status, MatchScore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JobID (PK), Title, Description, Department, Location, EmploymentType, ExperienceRequired, SalaryMin, SalaryMax, Status, RecruiterID (FK), HiringManagerID (FK), CreatedDate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Job Skill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JobSkillID (PK), JobID (FK), SkillID (FK), Mandatory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EducationID (PK), CandidateID (FK), Degree, College, Year, Percentage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Work Experience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ExperienceID (PK), CandidateID (FK), Company, Designation, StartDate, EndDate, SkillsUsed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Certification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CertificationID (PK), CandidateID (FK), Name, IssuedBy, IssueDate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Candidate Skill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CandidateSkillID (PK), CandidateID (FK), SkillID (FK), ExperienceYears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Interview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InterviewID (PK), ApplicationID (FK), InterviewerID (FK), InterviewDate, InterviewType, Status</w:t>
            </w:r>
          </w:p>
        </w:tc>
      </w:tr>
      <w:tr>
        <w:tc>
          <w:tcPr>
            <w:tcW w:type="dxa" w:w="2400"/>
            <w:shd w:fill="E2EFDA" w:val="clear"/>
          </w:tcPr>
          <w:p>
            <w:r>
              <w:rPr>
                <w:b/>
                <w:bCs/>
              </w:rPr>
              <w:t xml:space="preserve">AI Match Detail</w:t>
            </w:r>
          </w:p>
        </w:tc>
        <w:tc>
          <w:tcPr>
            <w:tcW w:type="dxa" w:w="6960"/>
            <w:shd w:fill="E2EFDA" w:val="clear"/>
          </w:tcPr>
          <w:p>
            <w:r>
              <w:rPr>
                <w:b w:val="false"/>
                <w:bCs w:val="false"/>
              </w:rPr>
              <w:t xml:space="preserve">MatchDetailID (PK), ApplicationID (FK), OverallScore, SkillsScore, ExperienceScore, EducationScore, MatchedSkills, MissingSkills, GeneratedDate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Offer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OfferID (PK), ApplicationID (FK), Salary, JoiningDate, OfferStatus, ApprovedBy (FK)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Interview Feedback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FeedbackID (PK), InterviewID (FK), TechnicalRating, CommunicationRating, Recommendation, Comments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SkillID (PK), SkillName, Category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Notification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NotificationID (PK), UserID (FK), Type, Subject, Message, Status, SentDate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UserID (PK), FirstName, LastName, Email, Password, Phone, Status, CreatedDate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User Role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UserRoleID (PK), UserID (FK), RoleID (FK)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</w:rPr>
              <w:t xml:space="preserve">RoleID (PK), RoleName, Description</w:t>
            </w:r>
          </w:p>
        </w:tc>
      </w:tr>
    </w:tbl>
    <w:p>
      <w:pPr>
        <w:pStyle w:val="Heading1"/>
        <w:spacing w:after="160" w:before="320"/>
      </w:pPr>
      <w:r>
        <w:t xml:space="preserve">5. 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Parent Entity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Child Entity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Relationship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Candidate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1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User Role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User Role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Education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Work Experience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Certification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Candidate Skill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Candidate Skill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Job Skill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Skill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Job Skill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Application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Interview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Interview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Interview Feedback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 (changed from 1:1 — see note)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Offer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0..1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AI Match Detail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 (new entity — see note)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Notification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 : M</w:t>
            </w:r>
          </w:p>
        </w:tc>
      </w:tr>
    </w:tbl>
    <w:p>
      <w:pPr>
        <w:pStyle w:val="Heading1"/>
        <w:spacing w:after="160" w:before="320"/>
      </w:pPr>
      <w:r>
        <w:t xml:space="preserve">6. Core Entities</w:t>
      </w:r>
    </w:p>
    <w:p>
      <w:pPr>
        <w:spacing w:after="60"/>
        <w:ind w:left="360"/>
      </w:pPr>
      <w:r>
        <w:t xml:space="preserve">User — Authentication and common user information.</w:t>
      </w:r>
    </w:p>
    <w:p>
      <w:pPr>
        <w:spacing w:after="60"/>
        <w:ind w:left="360"/>
      </w:pPr>
      <w:r>
        <w:t xml:space="preserve">Role — Defines access permissions (Candidate, Recruiter, Hiring Manager, Interviewer, HR Admin, etc.).</w:t>
      </w:r>
    </w:p>
    <w:p>
      <w:pPr>
        <w:spacing w:after="60"/>
        <w:ind w:left="360"/>
      </w:pPr>
      <w:r>
        <w:t xml:space="preserve">Candidate — Candidate-specific details, linked 1:1 to a User account.</w:t>
      </w:r>
    </w:p>
    <w:p>
      <w:pPr>
        <w:spacing w:after="60"/>
        <w:ind w:left="360"/>
      </w:pPr>
      <w:r>
        <w:t xml:space="preserve">Job — Job postings / requisitions, owned jointly by a Recruiter and a Hiring Manager.</w:t>
      </w:r>
    </w:p>
    <w:p>
      <w:pPr>
        <w:spacing w:after="60"/>
        <w:ind w:left="360"/>
      </w:pPr>
      <w:r>
        <w:t xml:space="preserve">Skill — Master list of skills, shared by Candidate Skill and Job Skill.</w:t>
      </w:r>
    </w:p>
    <w:p>
      <w:pPr>
        <w:spacing w:after="60"/>
        <w:ind w:left="360"/>
      </w:pPr>
      <w:r>
        <w:t xml:space="preserve">Application — Links a Candidate to a Job; the hub of the recruitment pipeline.</w:t>
      </w:r>
    </w:p>
    <w:p>
      <w:pPr>
        <w:spacing w:after="60"/>
        <w:ind w:left="360"/>
      </w:pPr>
      <w:r>
        <w:t xml:space="preserve">Interview — Scheduled interview details.</w:t>
      </w:r>
    </w:p>
    <w:p>
      <w:pPr>
        <w:spacing w:after="60"/>
        <w:ind w:left="360"/>
      </w:pPr>
      <w:r>
        <w:t xml:space="preserve">Interview Feedback — Per-interviewer evaluation of an interview.</w:t>
      </w:r>
    </w:p>
    <w:p>
      <w:pPr>
        <w:spacing w:after="60"/>
        <w:ind w:left="360"/>
      </w:pPr>
      <w:r>
        <w:t xml:space="preserve">AI Match Detail — Explainable AI scoring record supporting each Application's MatchScore.</w:t>
      </w:r>
    </w:p>
    <w:p>
      <w:pPr>
        <w:spacing w:after="60"/>
        <w:ind w:left="360"/>
      </w:pPr>
      <w:r>
        <w:t xml:space="preserve">Offer — Employment offer details.</w:t>
      </w:r>
    </w:p>
    <w:p>
      <w:pPr>
        <w:spacing w:after="60"/>
        <w:ind w:left="360"/>
      </w:pPr>
      <w:r>
        <w:t xml:space="preserve">Notification — Communication history.</w:t>
      </w:r>
    </w:p>
    <w:p>
      <w:pPr>
        <w:spacing w:after="160"/>
      </w:pPr>
      <w:r>
        <w:rPr>
          <w:i w:val="false"/>
          <w:iCs w:val="false"/>
        </w:rPr>
        <w:t xml:space="preserve"/>
      </w:r>
    </w:p>
    <w:p>
      <w:pPr>
        <w:spacing w:after="160"/>
      </w:pPr>
      <w:r>
        <w:rPr>
          <w:i/>
          <w:iCs/>
        </w:rPr>
        <w:t xml:space="preserve">This model is normalized and scalable, supporting the end-to-end recruitment lifecycle while allowing future enhancements — assessments, onboarding, or HRMS integration — without major structural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cf3c7ca35ac8c8f7fcdb7a8c51d14f805dd0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2026-08-30T12:08:20.827Z</dcterms:created>
  <dcterms:modified xsi:type="dcterms:W3CDTF">2026-08-30T12:08:20.828Z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