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MODULE-9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Account should not be a weak entity as it is not borrowing it’s primary key from other entities.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Vehicle does not have attribute ‘Transmission type’ (automatic or manual).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minimum cardinality of vehicle in ‘Makes sale’ relationship should be 1 as vehicle details can be stored without an employee making sale of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payment must be associated with one account. So the minimum cardinality near Account in ‘income of’ relationship should be 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minimum cardinality of customer in ‘makes purchases’ relationship should be 0 as </w:t>
      </w:r>
      <w:r w:rsidDel="00000000" w:rsidR="00000000" w:rsidRPr="00000000">
        <w:rPr>
          <w:sz w:val="24"/>
          <w:szCs w:val="24"/>
          <w:rtl w:val="0"/>
        </w:rPr>
        <w:t xml:space="preserve">vehicles remain on the lot for a period of time before sales occur.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