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819F" w14:textId="478C3806" w:rsidR="000925E6" w:rsidRDefault="00C06816">
      <w:pPr>
        <w:spacing w:before="720" w:after="160"/>
        <w:jc w:val="center"/>
      </w:pPr>
      <w:r>
        <w:rPr>
          <w:rFonts w:ascii="Times New Roman" w:hAnsi="Times New Roman"/>
          <w:b/>
          <w:color w:val="000000"/>
          <w:sz w:val="32"/>
        </w:rPr>
        <w:t>ELECTRICAL AND COMPUTER HARDWARE STOCK MANAGEMENT SYSTEM</w:t>
      </w:r>
    </w:p>
    <w:p w14:paraId="77A081D5" w14:textId="77777777" w:rsidR="000925E6" w:rsidRDefault="00C06816">
      <w:pPr>
        <w:spacing w:before="80" w:after="560"/>
        <w:jc w:val="center"/>
      </w:pPr>
      <w:r>
        <w:rPr>
          <w:sz w:val="26"/>
        </w:rPr>
        <w:t>23CS54C – MODERN WEB TECHNOLOGIES</w:t>
      </w:r>
    </w:p>
    <w:p w14:paraId="63A1B6BF" w14:textId="77777777" w:rsidR="000925E6" w:rsidRDefault="00C06816">
      <w:pPr>
        <w:spacing w:after="120"/>
        <w:jc w:val="center"/>
      </w:pPr>
      <w:r>
        <w:rPr>
          <w:i/>
        </w:rPr>
        <w:t>Submitted by</w:t>
      </w:r>
    </w:p>
    <w:p w14:paraId="4DECACA8" w14:textId="25CDFCAA" w:rsidR="000925E6" w:rsidRDefault="00C06816">
      <w:pPr>
        <w:spacing w:after="560"/>
        <w:jc w:val="center"/>
      </w:pPr>
      <w:r>
        <w:rPr>
          <w:b/>
          <w:sz w:val="26"/>
        </w:rPr>
        <w:t xml:space="preserve">SOWNDARYA R </w:t>
      </w:r>
      <w:r w:rsidR="00D166AD">
        <w:rPr>
          <w:b/>
          <w:sz w:val="26"/>
        </w:rPr>
        <w:t xml:space="preserve">     2403957610422050 </w:t>
      </w:r>
    </w:p>
    <w:p w14:paraId="0BA878C2" w14:textId="77777777" w:rsidR="000925E6" w:rsidRDefault="00C06816">
      <w:pPr>
        <w:spacing w:after="80"/>
        <w:jc w:val="center"/>
      </w:pPr>
      <w:r>
        <w:rPr>
          <w:i/>
        </w:rPr>
        <w:t>In partial fulfillment for the award of the degree</w:t>
      </w:r>
    </w:p>
    <w:p w14:paraId="592D6824" w14:textId="77777777" w:rsidR="000925E6" w:rsidRDefault="00C06816">
      <w:pPr>
        <w:spacing w:after="120"/>
        <w:jc w:val="center"/>
      </w:pPr>
      <w:r>
        <w:rPr>
          <w:i/>
        </w:rPr>
        <w:t>of</w:t>
      </w:r>
    </w:p>
    <w:p w14:paraId="3E0119B9" w14:textId="77777777" w:rsidR="000925E6" w:rsidRDefault="00C06816">
      <w:pPr>
        <w:spacing w:after="80"/>
        <w:jc w:val="center"/>
      </w:pPr>
      <w:r>
        <w:rPr>
          <w:b/>
          <w:i/>
        </w:rPr>
        <w:t>BACHELOR OF ENGINEERING/TECHNOLOGY</w:t>
      </w:r>
    </w:p>
    <w:p w14:paraId="4B44B695" w14:textId="77777777" w:rsidR="000925E6" w:rsidRDefault="00C06816">
      <w:pPr>
        <w:spacing w:after="80"/>
        <w:jc w:val="center"/>
      </w:pPr>
      <w:r>
        <w:rPr>
          <w:i/>
        </w:rPr>
        <w:t>in</w:t>
      </w:r>
    </w:p>
    <w:p w14:paraId="261D4CF2" w14:textId="77777777" w:rsidR="000925E6" w:rsidRDefault="00C06816">
      <w:pPr>
        <w:spacing w:after="480"/>
        <w:jc w:val="center"/>
      </w:pPr>
      <w:r>
        <w:rPr>
          <w:b/>
          <w:i/>
        </w:rPr>
        <w:t>COMPUTER SCIENCE AND ENGINEERING/ INFORMATION TECHNOLOGY</w:t>
      </w:r>
    </w:p>
    <w:p w14:paraId="4D1D9915" w14:textId="77777777" w:rsidR="000925E6" w:rsidRDefault="00C06816">
      <w:pPr>
        <w:spacing w:after="320"/>
        <w:jc w:val="center"/>
      </w:pPr>
      <w:r>
        <w:rPr>
          <w:noProof/>
        </w:rPr>
        <w:drawing>
          <wp:inline distT="0" distB="0" distL="0" distR="0" wp14:anchorId="036363F8" wp14:editId="16FEC344">
            <wp:extent cx="1097280" cy="1393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c_logo.png"/>
                    <pic:cNvPicPr/>
                  </pic:nvPicPr>
                  <pic:blipFill>
                    <a:blip r:embed="rId8"/>
                    <a:stretch>
                      <a:fillRect/>
                    </a:stretch>
                  </pic:blipFill>
                  <pic:spPr>
                    <a:xfrm>
                      <a:off x="0" y="0"/>
                      <a:ext cx="1097280" cy="1393546"/>
                    </a:xfrm>
                    <a:prstGeom prst="rect">
                      <a:avLst/>
                    </a:prstGeom>
                  </pic:spPr>
                </pic:pic>
              </a:graphicData>
            </a:graphic>
          </wp:inline>
        </w:drawing>
      </w:r>
    </w:p>
    <w:p w14:paraId="0386AB2D" w14:textId="77777777" w:rsidR="000925E6" w:rsidRDefault="00C06816">
      <w:pPr>
        <w:spacing w:after="80"/>
        <w:jc w:val="center"/>
      </w:pPr>
      <w:r>
        <w:rPr>
          <w:b/>
          <w:sz w:val="26"/>
        </w:rPr>
        <w:t>NATIONAL ENGINEERING COLLEGE</w:t>
      </w:r>
    </w:p>
    <w:p w14:paraId="60618A14" w14:textId="77777777" w:rsidR="000925E6" w:rsidRDefault="00C06816">
      <w:pPr>
        <w:spacing w:after="80"/>
        <w:jc w:val="center"/>
      </w:pPr>
      <w:r>
        <w:rPr>
          <w:b/>
          <w:sz w:val="22"/>
        </w:rPr>
        <w:t>(An Autonomous Institution affiliated to Anna University, Chennai)</w:t>
      </w:r>
    </w:p>
    <w:p w14:paraId="18FB0BF7" w14:textId="77777777" w:rsidR="000925E6" w:rsidRDefault="00C06816">
      <w:pPr>
        <w:spacing w:after="280"/>
        <w:jc w:val="center"/>
      </w:pPr>
      <w:r>
        <w:rPr>
          <w:b/>
          <w:sz w:val="22"/>
        </w:rPr>
        <w:t>K.R.NAGAR, KOVILPATTI - 628503</w:t>
      </w:r>
    </w:p>
    <w:p w14:paraId="7206CF61" w14:textId="77777777" w:rsidR="000925E6" w:rsidRDefault="00C06816">
      <w:pPr>
        <w:spacing w:after="0"/>
        <w:jc w:val="center"/>
      </w:pPr>
      <w:r>
        <w:rPr>
          <w:b/>
        </w:rPr>
        <w:t>OCTOBER - 2026</w:t>
      </w:r>
    </w:p>
    <w:p w14:paraId="0A4EB57A" w14:textId="77777777" w:rsidR="000925E6" w:rsidRDefault="000925E6">
      <w:pPr>
        <w:sectPr w:rsidR="000925E6">
          <w:pgSz w:w="11909" w:h="16834"/>
          <w:pgMar w:top="1440" w:right="1440" w:bottom="1440" w:left="1440" w:header="720" w:footer="720" w:gutter="0"/>
          <w:cols w:space="720"/>
          <w:titlePg/>
          <w:docGrid w:linePitch="360"/>
          <w:pgBorders w:offsetFrom="page">
            <w:top w:val="single" w:sz="6" w:space="24" w:color="000000"/>
            <w:left w:val="single" w:sz="6" w:space="24" w:color="000000"/>
            <w:bottom w:val="single" w:sz="6" w:space="24" w:color="000000"/>
            <w:right w:val="single" w:sz="6" w:space="24" w:color="000000"/>
          </w:pgBorders>
          <w:footerReference w:type="default" r:id="rId57"/>
        </w:sectPr>
      </w:pPr>
    </w:p>
    <w:p w14:paraId="0894B8E7" w14:textId="77777777" w:rsidR="000925E6" w:rsidRDefault="00C06816">
      <w:pPr>
        <w:spacing w:before="240" w:after="60"/>
        <w:jc w:val="center"/>
      </w:pPr>
      <w:r>
        <w:rPr>
          <w:b/>
          <w:sz w:val="26"/>
        </w:rPr>
        <w:lastRenderedPageBreak/>
        <w:t>NATIONAL ENGINEERING COLLEGE</w:t>
      </w:r>
    </w:p>
    <w:p w14:paraId="4C863681" w14:textId="77777777" w:rsidR="000925E6" w:rsidRDefault="00C06816">
      <w:pPr>
        <w:spacing w:after="60"/>
        <w:jc w:val="center"/>
      </w:pPr>
      <w:r>
        <w:rPr>
          <w:b/>
          <w:sz w:val="22"/>
        </w:rPr>
        <w:t>(An Autonomous Institution affiliated to Anna University, Chennai)</w:t>
      </w:r>
    </w:p>
    <w:p w14:paraId="53E5E2BB" w14:textId="77777777" w:rsidR="000925E6" w:rsidRDefault="00C06816">
      <w:pPr>
        <w:spacing w:after="240"/>
        <w:jc w:val="center"/>
      </w:pPr>
      <w:r>
        <w:rPr>
          <w:b/>
          <w:sz w:val="22"/>
        </w:rPr>
        <w:t>K.R.NAGAR, KOVILPATTI - 628503</w:t>
      </w:r>
    </w:p>
    <w:p w14:paraId="3538010B" w14:textId="77777777" w:rsidR="000925E6" w:rsidRDefault="00C06816">
      <w:pPr>
        <w:spacing w:after="320"/>
        <w:jc w:val="center"/>
      </w:pPr>
      <w:r>
        <w:rPr>
          <w:noProof/>
        </w:rPr>
        <w:drawing>
          <wp:inline distT="0" distB="0" distL="0" distR="0" wp14:anchorId="4695B496" wp14:editId="783DB0C3">
            <wp:extent cx="1097280" cy="139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c_logo.png"/>
                    <pic:cNvPicPr/>
                  </pic:nvPicPr>
                  <pic:blipFill>
                    <a:blip r:embed="rId8"/>
                    <a:stretch>
                      <a:fillRect/>
                    </a:stretch>
                  </pic:blipFill>
                  <pic:spPr>
                    <a:xfrm>
                      <a:off x="0" y="0"/>
                      <a:ext cx="1097280" cy="1393546"/>
                    </a:xfrm>
                    <a:prstGeom prst="rect">
                      <a:avLst/>
                    </a:prstGeom>
                  </pic:spPr>
                </pic:pic>
              </a:graphicData>
            </a:graphic>
          </wp:inline>
        </w:drawing>
      </w:r>
    </w:p>
    <w:p w14:paraId="3FAF79EF" w14:textId="77777777" w:rsidR="00D166AD" w:rsidRDefault="00D166AD">
      <w:pPr>
        <w:spacing w:before="120" w:after="480"/>
        <w:jc w:val="center"/>
        <w:rPr>
          <w:b/>
          <w:sz w:val="26"/>
        </w:rPr>
      </w:pPr>
    </w:p>
    <w:p w14:paraId="408CC60F" w14:textId="255EC4C5" w:rsidR="000925E6" w:rsidRDefault="00C06816">
      <w:pPr>
        <w:spacing w:before="120" w:after="480"/>
        <w:jc w:val="center"/>
      </w:pPr>
      <w:r>
        <w:rPr>
          <w:b/>
          <w:sz w:val="26"/>
        </w:rPr>
        <w:t>BONAFIDE CERTIFICATE</w:t>
      </w:r>
    </w:p>
    <w:p w14:paraId="7396F6BA" w14:textId="360E9197" w:rsidR="000925E6" w:rsidRDefault="00C06816">
      <w:pPr>
        <w:spacing w:after="720" w:line="324" w:lineRule="auto"/>
        <w:jc w:val="both"/>
      </w:pPr>
      <w:r>
        <w:t>This is to certify that this project report, “</w:t>
      </w:r>
      <w:r>
        <w:rPr>
          <w:b/>
        </w:rPr>
        <w:t xml:space="preserve">Hall Booking </w:t>
      </w:r>
      <w:r w:rsidR="00D166AD">
        <w:rPr>
          <w:b/>
        </w:rPr>
        <w:t xml:space="preserve">Management </w:t>
      </w:r>
      <w:r>
        <w:rPr>
          <w:b/>
        </w:rPr>
        <w:t>System</w:t>
      </w:r>
      <w:r>
        <w:t xml:space="preserve">”, is the </w:t>
      </w:r>
      <w:proofErr w:type="spellStart"/>
      <w:r>
        <w:t>bonafide</w:t>
      </w:r>
      <w:proofErr w:type="spellEnd"/>
      <w:r>
        <w:t xml:space="preserve"> work of </w:t>
      </w:r>
      <w:r>
        <w:rPr>
          <w:b/>
        </w:rPr>
        <w:t>SOWNDARYA R</w:t>
      </w:r>
      <w:r w:rsidR="00D166AD">
        <w:rPr>
          <w:b/>
        </w:rPr>
        <w:t xml:space="preserve"> </w:t>
      </w:r>
      <w:r>
        <w:rPr>
          <w:b/>
        </w:rPr>
        <w:t>(</w:t>
      </w:r>
      <w:r w:rsidR="00D166AD">
        <w:rPr>
          <w:b/>
        </w:rPr>
        <w:t>2403957610422050</w:t>
      </w:r>
      <w:r>
        <w:rPr>
          <w:b/>
        </w:rPr>
        <w:t>)</w:t>
      </w:r>
      <w:r>
        <w:t xml:space="preserve"> who carried out the project work under my supervision.</w:t>
      </w:r>
    </w:p>
    <w:p w14:paraId="5A373D02" w14:textId="77777777" w:rsidR="00D166AD" w:rsidRDefault="00D166AD" w:rsidP="00D166AD">
      <w:pPr>
        <w:spacing w:before="400" w:after="800"/>
        <w:rPr>
          <w:b/>
        </w:rPr>
      </w:pPr>
    </w:p>
    <w:p w14:paraId="028AE423" w14:textId="77777777" w:rsidR="00D166AD" w:rsidRDefault="00D166AD">
      <w:pPr>
        <w:spacing w:before="400" w:after="800"/>
        <w:jc w:val="right"/>
        <w:rPr>
          <w:b/>
        </w:rPr>
      </w:pPr>
    </w:p>
    <w:p w14:paraId="01843024" w14:textId="142C4CCC" w:rsidR="000925E6" w:rsidRDefault="00C06816">
      <w:pPr>
        <w:spacing w:before="400" w:after="800"/>
        <w:jc w:val="right"/>
      </w:pPr>
      <w:r>
        <w:rPr>
          <w:b/>
        </w:rPr>
        <w:t>Course Instructor/Guide</w:t>
      </w:r>
    </w:p>
    <w:p w14:paraId="47377E37" w14:textId="77777777" w:rsidR="000925E6" w:rsidRDefault="00C06816">
      <w:pPr>
        <w:spacing w:after="900" w:line="288" w:lineRule="auto"/>
        <w:jc w:val="both"/>
      </w:pPr>
      <w:r>
        <w:t xml:space="preserve">Submitted to the </w:t>
      </w:r>
      <w:r>
        <w:rPr>
          <w:b/>
        </w:rPr>
        <w:t>23CS54C – MODERN WEB TECHNOLOGIES</w:t>
      </w:r>
      <w:r>
        <w:t xml:space="preserve"> Viva-Voce examination held at National Engineering College, K.R.Nagar, Kovilpatti on ____________</w:t>
      </w:r>
    </w:p>
    <w:tbl>
      <w:tblPr>
        <w:tblW w:w="0" w:type="auto"/>
        <w:jc w:val="center"/>
        <w:tblLayout w:type="fixed"/>
        <w:tblLook w:val="04A0" w:firstRow="1" w:lastRow="0" w:firstColumn="1" w:lastColumn="0" w:noHBand="0" w:noVBand="1"/>
      </w:tblPr>
      <w:tblGrid>
        <w:gridCol w:w="4608"/>
        <w:gridCol w:w="4320"/>
      </w:tblGrid>
      <w:tr w:rsidR="000925E6" w14:paraId="0C90669C" w14:textId="77777777">
        <w:trPr>
          <w:jc w:val="center"/>
        </w:trPr>
        <w:tc>
          <w:tcPr>
            <w:tcW w:w="4608" w:type="dxa"/>
          </w:tcPr>
          <w:p w14:paraId="36F1D31B" w14:textId="77777777" w:rsidR="000925E6" w:rsidRDefault="00C06816">
            <w:r>
              <w:rPr>
                <w:b/>
              </w:rPr>
              <w:t>Internal Examiner</w:t>
            </w:r>
          </w:p>
        </w:tc>
        <w:tc>
          <w:tcPr>
            <w:tcW w:w="4320" w:type="dxa"/>
          </w:tcPr>
          <w:p w14:paraId="763C90EA" w14:textId="77777777" w:rsidR="000925E6" w:rsidRDefault="00C06816">
            <w:pPr>
              <w:jc w:val="right"/>
            </w:pPr>
            <w:r>
              <w:rPr>
                <w:b/>
              </w:rPr>
              <w:t>Co Examiner</w:t>
            </w:r>
          </w:p>
        </w:tc>
      </w:tr>
    </w:tbl>
    <w:p w14:paraId="1ABD1D0E" w14:textId="77777777" w:rsidR="000925E6" w:rsidRDefault="00C06816">
      <w:r>
        <w:br w:type="page"/>
      </w:r>
    </w:p>
    <w:p w14:paraId="64106645" w14:textId="77777777" w:rsidR="000925E6" w:rsidRDefault="00C06816">
      <w:pPr>
        <w:spacing w:before="320" w:after="360"/>
        <w:jc w:val="center"/>
        <w:rPr>
          <w:b/>
          <w:sz w:val="28"/>
        </w:rPr>
      </w:pPr>
      <w:r>
        <w:rPr>
          <w:b/>
          <w:sz w:val="28"/>
        </w:rPr>
        <w:lastRenderedPageBreak/>
        <w:t>TABLE OF CONTENTS</w:t>
      </w:r>
    </w:p>
    <w:p w14:paraId="4E403F69" w14:textId="77777777" w:rsidR="00D166AD" w:rsidRDefault="00D166AD">
      <w:pPr>
        <w:spacing w:before="320" w:after="360"/>
        <w:jc w:val="cente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1"/>
        <w:gridCol w:w="5956"/>
        <w:gridCol w:w="1694"/>
      </w:tblGrid>
      <w:tr w:rsidR="00D166AD" w14:paraId="5F525747" w14:textId="77777777" w:rsidTr="00087B91">
        <w:trPr>
          <w:trHeight w:val="520"/>
        </w:trPr>
        <w:tc>
          <w:tcPr>
            <w:tcW w:w="1351" w:type="dxa"/>
          </w:tcPr>
          <w:p w14:paraId="0D1CB27C" w14:textId="77777777" w:rsidR="00D166AD" w:rsidRDefault="00D166AD" w:rsidP="00087B91">
            <w:pPr>
              <w:pStyle w:val="TableParagraph"/>
              <w:rPr>
                <w:sz w:val="28"/>
              </w:rPr>
            </w:pPr>
            <w:r>
              <w:rPr>
                <w:sz w:val="28"/>
              </w:rPr>
              <w:t xml:space="preserve">CH </w:t>
            </w:r>
            <w:r>
              <w:rPr>
                <w:spacing w:val="-5"/>
                <w:sz w:val="28"/>
              </w:rPr>
              <w:t>NO</w:t>
            </w:r>
          </w:p>
        </w:tc>
        <w:tc>
          <w:tcPr>
            <w:tcW w:w="5956" w:type="dxa"/>
          </w:tcPr>
          <w:p w14:paraId="20F8093B" w14:textId="77777777" w:rsidR="00D166AD" w:rsidRDefault="00D166AD" w:rsidP="00087B91">
            <w:pPr>
              <w:pStyle w:val="TableParagraph"/>
              <w:ind w:left="17"/>
              <w:jc w:val="center"/>
              <w:rPr>
                <w:sz w:val="28"/>
              </w:rPr>
            </w:pPr>
            <w:r>
              <w:rPr>
                <w:spacing w:val="-2"/>
                <w:sz w:val="28"/>
              </w:rPr>
              <w:t>TITLE</w:t>
            </w:r>
          </w:p>
        </w:tc>
        <w:tc>
          <w:tcPr>
            <w:tcW w:w="1694" w:type="dxa"/>
          </w:tcPr>
          <w:p w14:paraId="6686E028" w14:textId="77777777" w:rsidR="00D166AD" w:rsidRDefault="00D166AD" w:rsidP="00087B91">
            <w:pPr>
              <w:pStyle w:val="TableParagraph"/>
              <w:rPr>
                <w:sz w:val="28"/>
              </w:rPr>
            </w:pPr>
            <w:r>
              <w:rPr>
                <w:sz w:val="28"/>
              </w:rPr>
              <w:t>PAGE</w:t>
            </w:r>
            <w:r>
              <w:rPr>
                <w:spacing w:val="-5"/>
                <w:sz w:val="28"/>
              </w:rPr>
              <w:t xml:space="preserve"> NO</w:t>
            </w:r>
          </w:p>
        </w:tc>
      </w:tr>
      <w:tr w:rsidR="00D166AD" w14:paraId="170A4CD0" w14:textId="77777777" w:rsidTr="00087B91">
        <w:trPr>
          <w:trHeight w:val="522"/>
        </w:trPr>
        <w:tc>
          <w:tcPr>
            <w:tcW w:w="1351" w:type="dxa"/>
          </w:tcPr>
          <w:p>
            <w:pPr>
              <w:spacing w:before="40" w:after="40"/>
            </w:pPr>
            <w:r>
              <w:rPr>
                <w:rFonts w:ascii="Times New Roman" w:hAnsi="Times New Roman"/>
                <w:sz w:val="22"/>
              </w:rPr>
              <w:t>1</w:t>
            </w:r>
          </w:p>
        </w:tc>
        <w:tc>
          <w:tcPr>
            <w:tcW w:w="5956" w:type="dxa"/>
          </w:tcPr>
          <w:p>
            <w:pPr>
              <w:spacing w:before="40" w:after="40"/>
            </w:pPr>
            <w:r>
              <w:rPr>
                <w:rFonts w:ascii="Times New Roman" w:hAnsi="Times New Roman"/>
                <w:sz w:val="22"/>
              </w:rPr>
              <w:t>INTRODUCTION</w:t>
            </w:r>
          </w:p>
        </w:tc>
        <w:tc>
          <w:tcPr>
            <w:tcW w:w="1694" w:type="dxa"/>
          </w:tcPr>
          <w:p>
            <w:pPr>
              <w:spacing w:before="40" w:after="40"/>
            </w:pPr>
            <w:r>
              <w:rPr>
                <w:rFonts w:ascii="Times New Roman" w:hAnsi="Times New Roman"/>
                <w:sz w:val="22"/>
              </w:rPr>
              <w:t>3</w:t>
            </w:r>
          </w:p>
        </w:tc>
      </w:tr>
      <w:tr w:rsidR="00D166AD" w14:paraId="0586F70E" w14:textId="77777777" w:rsidTr="00087B91">
        <w:trPr>
          <w:trHeight w:val="522"/>
        </w:trPr>
        <w:tc>
          <w:tcPr>
            <w:tcW w:w="1351" w:type="dxa"/>
          </w:tcPr>
          <w:p>
            <w:pPr>
              <w:spacing w:before="40" w:after="40"/>
            </w:pPr>
            <w:r>
              <w:rPr>
                <w:rFonts w:ascii="Times New Roman" w:hAnsi="Times New Roman"/>
                <w:sz w:val="22"/>
              </w:rPr>
              <w:t>2</w:t>
            </w:r>
          </w:p>
        </w:tc>
        <w:tc>
          <w:tcPr>
            <w:tcW w:w="5956" w:type="dxa"/>
          </w:tcPr>
          <w:p>
            <w:pPr>
              <w:spacing w:before="40" w:after="40"/>
            </w:pPr>
            <w:r>
              <w:rPr>
                <w:rFonts w:ascii="Times New Roman" w:hAnsi="Times New Roman"/>
                <w:sz w:val="22"/>
              </w:rPr>
              <w:t>OBJECTIVES</w:t>
            </w:r>
          </w:p>
        </w:tc>
        <w:tc>
          <w:tcPr>
            <w:tcW w:w="1694" w:type="dxa"/>
          </w:tcPr>
          <w:p>
            <w:pPr>
              <w:spacing w:before="40" w:after="40"/>
            </w:pPr>
            <w:r>
              <w:rPr>
                <w:rFonts w:ascii="Times New Roman" w:hAnsi="Times New Roman"/>
                <w:sz w:val="22"/>
              </w:rPr>
              <w:t>4</w:t>
            </w:r>
          </w:p>
        </w:tc>
      </w:tr>
      <w:tr w:rsidR="00D166AD" w14:paraId="10139214" w14:textId="77777777" w:rsidTr="00087B91">
        <w:trPr>
          <w:trHeight w:val="523"/>
        </w:trPr>
        <w:tc>
          <w:tcPr>
            <w:tcW w:w="1351" w:type="dxa"/>
          </w:tcPr>
          <w:p>
            <w:pPr>
              <w:spacing w:before="40" w:after="40"/>
            </w:pPr>
            <w:r>
              <w:rPr>
                <w:rFonts w:ascii="Times New Roman" w:hAnsi="Times New Roman"/>
                <w:sz w:val="22"/>
              </w:rPr>
              <w:t>3</w:t>
            </w:r>
          </w:p>
        </w:tc>
        <w:tc>
          <w:tcPr>
            <w:tcW w:w="5956" w:type="dxa"/>
          </w:tcPr>
          <w:p>
            <w:pPr>
              <w:spacing w:before="40" w:after="40"/>
            </w:pPr>
            <w:r>
              <w:rPr>
                <w:rFonts w:ascii="Times New Roman" w:hAnsi="Times New Roman"/>
                <w:sz w:val="22"/>
              </w:rPr>
              <w:t>DESCRIPTION</w:t>
            </w:r>
          </w:p>
        </w:tc>
        <w:tc>
          <w:tcPr>
            <w:tcW w:w="1694" w:type="dxa"/>
          </w:tcPr>
          <w:p>
            <w:pPr>
              <w:spacing w:before="40" w:after="40"/>
            </w:pPr>
            <w:r>
              <w:rPr>
                <w:rFonts w:ascii="Times New Roman" w:hAnsi="Times New Roman"/>
                <w:sz w:val="22"/>
              </w:rPr>
              <w:t>5</w:t>
            </w:r>
          </w:p>
        </w:tc>
      </w:tr>
      <w:tr w:rsidR="00D166AD" w14:paraId="1342D9C4" w14:textId="77777777" w:rsidTr="00087B91">
        <w:trPr>
          <w:trHeight w:val="522"/>
        </w:trPr>
        <w:tc>
          <w:tcPr>
            <w:tcW w:w="1351" w:type="dxa"/>
          </w:tcPr>
          <w:p>
            <w:pPr>
              <w:spacing w:before="40" w:after="40"/>
            </w:pPr>
            <w:r>
              <w:rPr>
                <w:rFonts w:ascii="Times New Roman" w:hAnsi="Times New Roman"/>
                <w:sz w:val="22"/>
              </w:rPr>
              <w:t>4</w:t>
            </w:r>
          </w:p>
        </w:tc>
        <w:tc>
          <w:tcPr>
            <w:tcW w:w="5956" w:type="dxa"/>
          </w:tcPr>
          <w:p>
            <w:pPr>
              <w:spacing w:before="40" w:after="40"/>
            </w:pPr>
            <w:r>
              <w:rPr>
                <w:rFonts w:ascii="Times New Roman" w:hAnsi="Times New Roman"/>
                <w:sz w:val="22"/>
              </w:rPr>
              <w:t>CLASS DIAGRAM</w:t>
            </w:r>
          </w:p>
        </w:tc>
        <w:tc>
          <w:tcPr>
            <w:tcW w:w="1694" w:type="dxa"/>
          </w:tcPr>
          <w:p>
            <w:pPr>
              <w:spacing w:before="40" w:after="40"/>
            </w:pPr>
            <w:r>
              <w:rPr>
                <w:rFonts w:ascii="Times New Roman" w:hAnsi="Times New Roman"/>
                <w:sz w:val="22"/>
              </w:rPr>
              <w:t>7</w:t>
            </w:r>
          </w:p>
        </w:tc>
      </w:tr>
      <w:tr w:rsidR="00D166AD" w14:paraId="67BD574E" w14:textId="77777777" w:rsidTr="00087B91">
        <w:trPr>
          <w:trHeight w:val="522"/>
        </w:trPr>
        <w:tc>
          <w:tcPr>
            <w:tcW w:w="1351" w:type="dxa"/>
          </w:tcPr>
          <w:p>
            <w:pPr>
              <w:spacing w:before="40" w:after="40"/>
            </w:pPr>
            <w:r>
              <w:rPr>
                <w:rFonts w:ascii="Times New Roman" w:hAnsi="Times New Roman"/>
                <w:sz w:val="22"/>
              </w:rPr>
              <w:t>5</w:t>
            </w:r>
          </w:p>
        </w:tc>
        <w:tc>
          <w:tcPr>
            <w:tcW w:w="5956" w:type="dxa"/>
          </w:tcPr>
          <w:p>
            <w:pPr>
              <w:spacing w:before="40" w:after="40"/>
            </w:pPr>
            <w:r>
              <w:rPr>
                <w:rFonts w:ascii="Times New Roman" w:hAnsi="Times New Roman"/>
                <w:sz w:val="22"/>
              </w:rPr>
              <w:t>TABLE STRUCTURES</w:t>
            </w:r>
          </w:p>
        </w:tc>
        <w:tc>
          <w:tcPr>
            <w:tcW w:w="1694" w:type="dxa"/>
          </w:tcPr>
          <w:p>
            <w:pPr>
              <w:spacing w:before="40" w:after="40"/>
            </w:pPr>
            <w:r>
              <w:rPr>
                <w:rFonts w:ascii="Times New Roman" w:hAnsi="Times New Roman"/>
                <w:sz w:val="22"/>
              </w:rPr>
              <w:t>8</w:t>
            </w:r>
          </w:p>
        </w:tc>
      </w:tr>
      <w:tr w:rsidR="00D166AD" w14:paraId="2D8E2A88" w14:textId="77777777" w:rsidTr="00087B91">
        <w:trPr>
          <w:trHeight w:val="520"/>
        </w:trPr>
        <w:tc>
          <w:tcPr>
            <w:tcW w:w="1351" w:type="dxa"/>
          </w:tcPr>
          <w:p>
            <w:pPr>
              <w:spacing w:before="40" w:after="40"/>
            </w:pPr>
            <w:r>
              <w:rPr>
                <w:rFonts w:ascii="Times New Roman" w:hAnsi="Times New Roman"/>
                <w:sz w:val="22"/>
              </w:rPr>
              <w:t>6</w:t>
            </w:r>
          </w:p>
        </w:tc>
        <w:tc>
          <w:tcPr>
            <w:tcW w:w="5956" w:type="dxa"/>
          </w:tcPr>
          <w:p>
            <w:pPr>
              <w:spacing w:before="40" w:after="40"/>
            </w:pPr>
            <w:r>
              <w:rPr>
                <w:rFonts w:ascii="Times New Roman" w:hAnsi="Times New Roman"/>
                <w:sz w:val="22"/>
              </w:rPr>
              <w:t>ER DIAGRAM</w:t>
            </w:r>
          </w:p>
        </w:tc>
        <w:tc>
          <w:tcPr>
            <w:tcW w:w="1694" w:type="dxa"/>
          </w:tcPr>
          <w:p>
            <w:pPr>
              <w:spacing w:before="40" w:after="40"/>
            </w:pPr>
            <w:r>
              <w:rPr>
                <w:rFonts w:ascii="Times New Roman" w:hAnsi="Times New Roman"/>
                <w:sz w:val="22"/>
              </w:rPr>
              <w:t>18</w:t>
            </w:r>
          </w:p>
        </w:tc>
      </w:tr>
      <w:tr w:rsidR="00D166AD" w14:paraId="1AD7CBF4" w14:textId="77777777" w:rsidTr="00087B91">
        <w:trPr>
          <w:trHeight w:val="522"/>
        </w:trPr>
        <w:tc>
          <w:tcPr>
            <w:tcW w:w="1351" w:type="dxa"/>
          </w:tcPr>
          <w:p>
            <w:pPr>
              <w:spacing w:before="40" w:after="40"/>
            </w:pPr>
            <w:r>
              <w:rPr>
                <w:rFonts w:ascii="Times New Roman" w:hAnsi="Times New Roman"/>
                <w:sz w:val="22"/>
              </w:rPr>
              <w:t>7</w:t>
            </w:r>
          </w:p>
        </w:tc>
        <w:tc>
          <w:tcPr>
            <w:tcW w:w="5956" w:type="dxa"/>
          </w:tcPr>
          <w:p>
            <w:pPr>
              <w:spacing w:before="40" w:after="40"/>
            </w:pPr>
            <w:r>
              <w:rPr>
                <w:rFonts w:ascii="Times New Roman" w:hAnsi="Times New Roman"/>
                <w:sz w:val="22"/>
              </w:rPr>
              <w:t>TECH STACK</w:t>
            </w:r>
          </w:p>
        </w:tc>
        <w:tc>
          <w:tcPr>
            <w:tcW w:w="1694" w:type="dxa"/>
          </w:tcPr>
          <w:p>
            <w:pPr>
              <w:spacing w:before="40" w:after="40"/>
            </w:pPr>
            <w:r>
              <w:rPr>
                <w:rFonts w:ascii="Times New Roman" w:hAnsi="Times New Roman"/>
                <w:sz w:val="22"/>
              </w:rPr>
              <w:t>20</w:t>
            </w:r>
          </w:p>
        </w:tc>
      </w:tr>
      <w:tr w:rsidR="00D166AD" w14:paraId="3E1545C9" w14:textId="77777777" w:rsidTr="00087B91">
        <w:trPr>
          <w:trHeight w:val="522"/>
        </w:trPr>
        <w:tc>
          <w:tcPr>
            <w:tcW w:w="1351" w:type="dxa"/>
          </w:tcPr>
          <w:p>
            <w:pPr>
              <w:spacing w:before="40" w:after="40"/>
            </w:pPr>
            <w:r>
              <w:rPr>
                <w:rFonts w:ascii="Times New Roman" w:hAnsi="Times New Roman"/>
                <w:sz w:val="22"/>
              </w:rPr>
              <w:t>8</w:t>
            </w:r>
          </w:p>
        </w:tc>
        <w:tc>
          <w:tcPr>
            <w:tcW w:w="5956" w:type="dxa"/>
          </w:tcPr>
          <w:p>
            <w:pPr>
              <w:spacing w:before="40" w:after="40"/>
            </w:pPr>
            <w:r>
              <w:rPr>
                <w:rFonts w:ascii="Times New Roman" w:hAnsi="Times New Roman"/>
                <w:sz w:val="22"/>
              </w:rPr>
              <w:t>MODULES</w:t>
            </w:r>
          </w:p>
        </w:tc>
        <w:tc>
          <w:tcPr>
            <w:tcW w:w="1694" w:type="dxa"/>
          </w:tcPr>
          <w:p>
            <w:pPr>
              <w:spacing w:before="40" w:after="40"/>
            </w:pPr>
            <w:r>
              <w:rPr>
                <w:rFonts w:ascii="Times New Roman" w:hAnsi="Times New Roman"/>
                <w:sz w:val="22"/>
              </w:rPr>
              <w:t>22</w:t>
            </w:r>
          </w:p>
        </w:tc>
      </w:tr>
      <w:tr w:rsidR="00D166AD" w14:paraId="6AB0E7A4" w14:textId="77777777" w:rsidTr="00087B91">
        <w:trPr>
          <w:trHeight w:val="522"/>
        </w:trPr>
        <w:tc>
          <w:tcPr>
            <w:tcW w:w="1351" w:type="dxa"/>
          </w:tcPr>
          <w:p>
            <w:pPr>
              <w:spacing w:before="40" w:after="40"/>
            </w:pPr>
            <w:r>
              <w:rPr>
                <w:rFonts w:ascii="Times New Roman" w:hAnsi="Times New Roman"/>
                <w:sz w:val="22"/>
              </w:rPr>
              <w:t>9</w:t>
            </w:r>
          </w:p>
        </w:tc>
        <w:tc>
          <w:tcPr>
            <w:tcW w:w="5956" w:type="dxa"/>
          </w:tcPr>
          <w:p>
            <w:pPr>
              <w:spacing w:before="40" w:after="40"/>
            </w:pPr>
            <w:r>
              <w:rPr>
                <w:rFonts w:ascii="Times New Roman" w:hAnsi="Times New Roman"/>
                <w:sz w:val="22"/>
              </w:rPr>
              <w:t>CONCLUSION</w:t>
            </w:r>
          </w:p>
        </w:tc>
        <w:tc>
          <w:tcPr>
            <w:tcW w:w="1694" w:type="dxa"/>
          </w:tcPr>
          <w:p>
            <w:pPr>
              <w:spacing w:before="40" w:after="40"/>
            </w:pPr>
            <w:r>
              <w:rPr>
                <w:rFonts w:ascii="Times New Roman" w:hAnsi="Times New Roman"/>
                <w:sz w:val="22"/>
              </w:rPr>
              <w:t>52</w:t>
            </w:r>
          </w:p>
        </w:tc>
      </w:tr>
    </w:tbl>
    <w:p w14:paraId="69F976E9" w14:textId="77777777" w:rsidR="000925E6" w:rsidRDefault="00C06816">
      <w:r>
        <w:br w:type="page"/>
      </w:r>
    </w:p>
    <w:p>
      <w:pPr>
        <w:spacing w:before="400" w:after="80"/>
        <w:jc w:val="center"/>
      </w:pPr>
      <w:r>
        <w:rPr>
          <w:rFonts w:ascii="Times New Roman" w:hAnsi="Times New Roman"/>
          <w:b/>
          <w:sz w:val="28"/>
        </w:rPr>
        <w:t>CHAPTER 1</w:t>
      </w:r>
    </w:p>
    <w:p>
      <w:pPr>
        <w:spacing w:before="0" w:after="280"/>
        <w:jc w:val="center"/>
      </w:pPr>
      <w:r>
        <w:rPr>
          <w:rFonts w:ascii="Times New Roman" w:hAnsi="Times New Roman"/>
          <w:b/>
          <w:sz w:val="28"/>
        </w:rPr>
        <w:t>INTRODUCTION</w:t>
      </w:r>
    </w:p>
    <w:p>
      <w:pPr>
        <w:spacing w:before="0" w:after="120" w:line="276" w:lineRule="auto"/>
        <w:jc w:val="both"/>
      </w:pPr>
      <w:r>
        <w:rPr>
          <w:rFonts w:ascii="Times New Roman" w:hAnsi="Times New Roman"/>
          <w:sz w:val="22"/>
        </w:rPr>
        <w:t>Effective inventory and stock management within higher educational institutions is essential to the smooth operation of modern colleges and engineering departments. Institutions coordinate laboratories, research centers, and infrastructure maintenance across shared consumables and hardware assets. Handling procurement, stock allocations, material movement, and departmental indents through manual logbooks or paper-based slips is time-consuming, error-prone, and lacks transparency. The Electrical and Computer Hardware Stock Management System addresses these challenges with a unified digital platform for stock governance, vendor purchasing, departmental transfers, and indent requisitions at National Engineering College.</w:t>
      </w:r>
    </w:p>
    <w:p>
      <w:pPr>
        <w:spacing w:before="0" w:after="120" w:line="276" w:lineRule="auto"/>
        <w:jc w:val="both"/>
      </w:pPr>
      <w:r>
        <w:rPr>
          <w:rFonts w:ascii="Times New Roman" w:hAnsi="Times New Roman"/>
          <w:sz w:val="22"/>
        </w:rPr>
        <w:t>The system strictly enforces role-based access control (RBAC) across two isolated subsystems: the Electrical Consumables Subsystem (hosted on backend port 5050 and connecting to the 'consumable_stock_management' database) and the Computer Hardware Subsystem (hosted on backend port 5051 and connecting to the 'hardware_stock_management' database). Administrators can access both subsystems with full permissions to manage master data, record incoming purchases, issue outgoing transfers, review indents, monitor low-stock thresholds, and stream formatted reports. Faculty members access exclusively the Hardware Subsystem, enabling them to browse real-time inventory levels, raise multi-item indent requisitions, track approval statuses, and generate printable physical indent forms.</w:t>
      </w:r>
    </w:p>
    <w:p>
      <w:pPr>
        <w:spacing w:before="0" w:after="120" w:line="276" w:lineRule="auto"/>
        <w:jc w:val="both"/>
      </w:pPr>
      <w:r>
        <w:rPr>
          <w:rFonts w:ascii="Times New Roman" w:hAnsi="Times New Roman"/>
          <w:sz w:val="22"/>
        </w:rPr>
        <w:t>The application uses React 18, Vite, and Tailwind CSS for its unified frontend SPA, with a Node.js v24 and Express.js v5 backend. It stores normalized relational data in MySQL InnoDB with connection pooling via the mysql2 driver. JWT authentication and BCrypt password hashing protect all REST API endpoints. This report presents the system's architecture, object-oriented design baselines, database schema, REST API contracts, and user interface implementations.</w:t>
      </w:r>
    </w:p>
    <w:p>
      <w:r>
        <w:br w:type="page"/>
      </w:r>
    </w:p>
    <w:p>
      <w:pPr>
        <w:spacing w:before="400" w:after="80"/>
        <w:jc w:val="center"/>
      </w:pPr>
      <w:r>
        <w:rPr>
          <w:rFonts w:ascii="Times New Roman" w:hAnsi="Times New Roman"/>
          <w:b/>
          <w:sz w:val="28"/>
        </w:rPr>
        <w:t>CHAPTER 2</w:t>
      </w:r>
    </w:p>
    <w:p>
      <w:pPr>
        <w:spacing w:before="0" w:after="280"/>
        <w:jc w:val="center"/>
      </w:pPr>
      <w:r>
        <w:rPr>
          <w:rFonts w:ascii="Times New Roman" w:hAnsi="Times New Roman"/>
          <w:b/>
          <w:sz w:val="28"/>
        </w:rPr>
        <w:t>OBJECTIVES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Digitize Institutional Stock Operations: </w:t>
      </w:r>
      <w:r>
        <w:rPr>
          <w:rFonts w:ascii="Times New Roman" w:hAnsi="Times New Roman"/>
          <w:sz w:val="22"/>
        </w:rPr>
        <w:t>Replace outdated paper-based requisition slips and physical register ledgers with an instant, centralized digital web reservation platform to enhance stock tracking accuracy, administrative efficiency, and institutional accessibility.</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Centralize Master Data Governance: </w:t>
      </w:r>
      <w:r>
        <w:rPr>
          <w:rFonts w:ascii="Times New Roman" w:hAnsi="Times New Roman"/>
          <w:sz w:val="22"/>
        </w:rPr>
        <w:t>Maintain structured, consistent, and validated master data records across academic departments (CSE, IT, ECE, EEE, MECH, CIVIL), material classifications (Cables, Switchgear, Lighting, Storage, Memory, Processors), measurement units (Nos, Pkts, Meters, Rolls, Kg), and physical stock document registers.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Enforce Dual-Subsystem Isolation: </w:t>
      </w:r>
      <w:r>
        <w:rPr>
          <w:rFonts w:ascii="Times New Roman" w:hAnsi="Times New Roman"/>
          <w:sz w:val="22"/>
        </w:rPr>
        <w:t>Maintain complete physical and logical separation between Electrical consumables (port 5050, Admin-only) and Computer Hardware inventory (port 5051, Admin + Faculty RBAC) to prevent unauthorized cross-domain access.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Enforce Role-Based Access Control (RBAC): </w:t>
      </w:r>
      <w:r>
        <w:rPr>
          <w:rFonts w:ascii="Times New Roman" w:hAnsi="Times New Roman"/>
          <w:sz w:val="22"/>
        </w:rPr>
        <w:t>Secure all platform capabilities through JSON Web Token (JWT) stateless authentication and role-specific route guards, cleanly isolating administrative oversight privileges from faculty reservation self-service.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Streamline Hardware Indent Requisitions: </w:t>
      </w:r>
      <w:r>
        <w:rPr>
          <w:rFonts w:ascii="Times New Roman" w:hAnsi="Times New Roman"/>
          <w:sz w:val="22"/>
        </w:rPr>
        <w:t>Provide departmental faculty coordinators with an intuitive requisition interface to select items, specify quantities, priority, and purpose, with real-time status tracking (SUBMITTED, APPROVED, ISSUED, REJECTED).</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Enforce Real-Time Transaction Ledgering: </w:t>
      </w:r>
      <w:r>
        <w:rPr>
          <w:rFonts w:ascii="Times New Roman" w:hAnsi="Times New Roman"/>
          <w:sz w:val="22"/>
        </w:rPr>
        <w:t>Ensure that every inward purchase, outward departmental transfer, and indent fulfillment automatically updates live product balances and writes immutable ledger records to the stock_transactions table.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Automate Low-Stock Alerting: </w:t>
      </w:r>
      <w:r>
        <w:rPr>
          <w:rFonts w:ascii="Times New Roman" w:hAnsi="Times New Roman"/>
          <w:sz w:val="22"/>
        </w:rPr>
        <w:t>Automatically detect when item quantities fall at or below configured minimum thresholds, triggering visual warning badges and dedicated replenishment tables on the executive dashboard.</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To Support Multi-Format Reporting &amp; Analytics: </w:t>
      </w:r>
      <w:r>
        <w:rPr>
          <w:rFonts w:ascii="Times New Roman" w:hAnsi="Times New Roman"/>
          <w:sz w:val="22"/>
        </w:rPr>
        <w:t>Enable one-click streaming export of customized stock reports, movement registers, and indent registers to formatted Excel spreadsheets and printable PDF documents for administrative compliance and audits.</w:t>
      </w:r>
    </w:p>
    <w:p>
      <w:r>
        <w:br w:type="page"/>
      </w:r>
    </w:p>
    <w:p>
      <w:pPr>
        <w:spacing w:before="400" w:after="80"/>
        <w:jc w:val="center"/>
      </w:pPr>
      <w:r>
        <w:rPr>
          <w:rFonts w:ascii="Times New Roman" w:hAnsi="Times New Roman"/>
          <w:b/>
          <w:sz w:val="28"/>
        </w:rPr>
        <w:t>CHAPTER 3</w:t>
      </w:r>
    </w:p>
    <w:p>
      <w:pPr>
        <w:spacing w:before="0" w:after="280"/>
        <w:jc w:val="center"/>
      </w:pPr>
      <w:r>
        <w:rPr>
          <w:rFonts w:ascii="Times New Roman" w:hAnsi="Times New Roman"/>
          <w:b/>
          <w:sz w:val="28"/>
        </w:rPr>
        <w:t>DESCRIPTION</w:t>
      </w:r>
    </w:p>
    <w:p>
      <w:pPr>
        <w:spacing w:before="0" w:after="120" w:line="276" w:lineRule="auto"/>
        <w:jc w:val="both"/>
      </w:pPr>
      <w:r>
        <w:rPr>
          <w:rFonts w:ascii="Times New Roman" w:hAnsi="Times New Roman"/>
          <w:sz w:val="22"/>
        </w:rPr>
        <w:t>The Electrical and Computer Hardware Stock Management System is an enterprise-grade full-stack web application developed to coordinate, automate, and audit institutional inventory workflows at National Engineering College. The application is architected around five major functional domains:</w:t>
      </w:r>
    </w:p>
    <w:p>
      <w:pPr>
        <w:spacing w:before="280" w:after="80"/>
      </w:pPr>
      <w:r>
        <w:rPr>
          <w:rFonts w:ascii="Times New Roman" w:hAnsi="Times New Roman"/>
          <w:b/>
          <w:sz w:val="24"/>
        </w:rPr>
        <w:t>1. Master Data &amp; Reference Catalog Management</w:t>
      </w:r>
    </w:p>
    <w:p>
      <w:pPr>
        <w:spacing w:before="0" w:after="120" w:line="276" w:lineRule="auto"/>
        <w:jc w:val="both"/>
      </w:pPr>
      <w:r>
        <w:rPr>
          <w:rFonts w:ascii="Times New Roman" w:hAnsi="Times New Roman"/>
          <w:sz w:val="22"/>
        </w:rPr>
        <w:t>This module establishes the foundational reference catalog for the entire institution. Administrators maintain academic departments (with unique department codes like CSE, IT, EEE, ECE, MECH, CIVIL), material classifications (Cables, Switchgear, Lighting, Storage, Memory, Processors), measurement units, and physical stock document registers. Each physical product record captures its item code, product name, unit price, current on-hand quantity, minimum safety threshold, active status, and mapped physical register book and page number via associative document reference tables. Maintaining structured master data ensures consistency across all inward and outward transactions.</w:t>
      </w:r>
    </w:p>
    <w:p>
      <w:pPr>
        <w:spacing w:before="280" w:after="80"/>
      </w:pPr>
      <w:r>
        <w:rPr>
          <w:rFonts w:ascii="Times New Roman" w:hAnsi="Times New Roman"/>
          <w:b/>
          <w:sz w:val="24"/>
        </w:rPr>
        <w:t>2. Inventory Tracking &amp; Physical Document Register Linkage</w:t>
      </w:r>
    </w:p>
    <w:p>
      <w:pPr>
        <w:spacing w:before="0" w:after="120" w:line="276" w:lineRule="auto"/>
        <w:jc w:val="both"/>
      </w:pPr>
      <w:r>
        <w:rPr>
          <w:rFonts w:ascii="Times New Roman" w:hAnsi="Times New Roman"/>
          <w:sz w:val="22"/>
        </w:rPr>
        <w:t>Every inventory item is cataloged with a unique item code, standard product name, category, unit of measurement, current stock quantity, minimum threshold, active status, and physical stock register reference (Document Code and Page Number). Multiple document references and administrative remarks can be associated with each product to maintain a complete historical paper-trail and guarantee alignment with institutional physical ledger registers.</w:t>
      </w:r>
    </w:p>
    <w:p>
      <w:pPr>
        <w:spacing w:before="280" w:after="80"/>
      </w:pPr>
      <w:r>
        <w:rPr>
          <w:rFonts w:ascii="Times New Roman" w:hAnsi="Times New Roman"/>
          <w:b/>
          <w:sz w:val="24"/>
        </w:rPr>
        <w:t>3. Stock Movement &amp; Department Issuance Engine (Purchases &amp; Transfers)</w:t>
      </w:r>
    </w:p>
    <w:p>
      <w:pPr>
        <w:spacing w:before="0" w:after="120" w:line="276" w:lineRule="auto"/>
        <w:jc w:val="both"/>
      </w:pPr>
      <w:r>
        <w:rPr>
          <w:rFonts w:ascii="Times New Roman" w:hAnsi="Times New Roman"/>
          <w:sz w:val="22"/>
        </w:rPr>
        <w:t>The stock movement engine coordinates inward procurement receipts and outward departmental transfers. Purchases capture supplier details, invoice numbers, purchase quantities, unit prices, and physical register page references, automatically incrementing live inventory. Transfers record recipient departments, staff receivers, purposes, and register references, validating available balances and atomically decrementing stock while logging immutable audit records to the stock_transactions ledger.</w:t>
      </w:r>
    </w:p>
    <w:p>
      <w:pPr>
        <w:spacing w:before="280" w:after="80"/>
      </w:pPr>
      <w:r>
        <w:rPr>
          <w:rFonts w:ascii="Times New Roman" w:hAnsi="Times New Roman"/>
          <w:b/>
          <w:sz w:val="24"/>
        </w:rPr>
        <w:t>4. Hardware Indent Lifecycle &amp; Approval Workflow</w:t>
      </w:r>
    </w:p>
    <w:p>
      <w:pPr>
        <w:spacing w:before="0" w:after="120" w:line="276" w:lineRule="auto"/>
        <w:jc w:val="both"/>
      </w:pPr>
      <w:r>
        <w:rPr>
          <w:rFonts w:ascii="Times New Roman" w:hAnsi="Times New Roman"/>
          <w:sz w:val="22"/>
        </w:rPr>
        <w:t>The indent module governs the transition of hardware requisition states from 'SUBMITTED' to 'REVIEWED', 'APPROVED', 'REJECTED', or 'ISSUED'. Faculty members select multiple items, enter justifications, and submit requests. Administrators evaluate indents in a centralized queue with remarks. Fulfilling an indent automatically deducts stock, creates transfer records, and dispatches in-app notifications to the requester. A dedicated printable Physical Indent format generates official paper slips matching college register stationery.</w:t>
      </w:r>
    </w:p>
    <w:p>
      <w:pPr>
        <w:spacing w:before="280" w:after="80"/>
      </w:pPr>
      <w:r>
        <w:rPr>
          <w:rFonts w:ascii="Times New Roman" w:hAnsi="Times New Roman"/>
          <w:b/>
          <w:sz w:val="24"/>
        </w:rPr>
        <w:t>5. Security, System Isolation &amp; Business Analytics</w:t>
      </w:r>
    </w:p>
    <w:p>
      <w:pPr>
        <w:spacing w:before="0" w:after="120" w:line="276" w:lineRule="auto"/>
        <w:jc w:val="both"/>
      </w:pPr>
      <w:r>
        <w:rPr>
          <w:rFonts w:ascii="Times New Roman" w:hAnsi="Times New Roman"/>
          <w:sz w:val="22"/>
        </w:rPr>
        <w:t>System security is anchored on stateless JSON Web Token (JWT) authentication, password hashing using salted BCrypt (cost factor 10), and strict subsystem route guards. The reporting module provides dynamic query filtering across custom date ranges, departments, and categories. The report engine supports streaming downloads of multi-column Microsoft Excel (.xlsx) workbooks generated via ExcelJS and styled, printable PDF documents compiled via PDFKit.</w:t>
      </w:r>
    </w:p>
    <w:p>
      <w:r>
        <w:br w:type="page"/>
      </w:r>
    </w:p>
    <w:p>
      <w:pPr>
        <w:spacing w:before="400" w:after="80"/>
        <w:jc w:val="center"/>
      </w:pPr>
      <w:r>
        <w:rPr>
          <w:rFonts w:ascii="Times New Roman" w:hAnsi="Times New Roman"/>
          <w:b/>
          <w:sz w:val="28"/>
        </w:rPr>
        <w:t>CHAPTER 4</w:t>
      </w:r>
    </w:p>
    <w:p>
      <w:pPr>
        <w:spacing w:before="0" w:after="280"/>
        <w:jc w:val="center"/>
      </w:pPr>
      <w:r>
        <w:rPr>
          <w:rFonts w:ascii="Times New Roman" w:hAnsi="Times New Roman"/>
          <w:b/>
          <w:sz w:val="28"/>
        </w:rPr>
        <w:t>CLASS DIAGRAM</w:t>
      </w:r>
    </w:p>
    <w:p>
      <w:pPr>
        <w:spacing w:before="160" w:after="40"/>
        <w:jc w:val="center"/>
      </w:pPr>
      <w:r>
        <w:drawing>
          <wp:inline xmlns:a="http://schemas.openxmlformats.org/drawingml/2006/main" xmlns:pic="http://schemas.openxmlformats.org/drawingml/2006/picture">
            <wp:extent cx="5852160" cy="3997276"/>
            <wp:docPr id="3" name="Picture 3"/>
            <wp:cNvGraphicFramePr>
              <a:graphicFrameLocks noChangeAspect="1"/>
            </wp:cNvGraphicFramePr>
            <a:graphic>
              <a:graphicData uri="http://schemas.openxmlformats.org/drawingml/2006/picture">
                <pic:pic>
                  <pic:nvPicPr>
                    <pic:cNvPr id="0" name="class_diagram.png"/>
                    <pic:cNvPicPr/>
                  </pic:nvPicPr>
                  <pic:blipFill>
                    <a:blip r:embed="rId60"/>
                    <a:stretch>
                      <a:fillRect/>
                    </a:stretch>
                  </pic:blipFill>
                  <pic:spPr>
                    <a:xfrm>
                      <a:off x="0" y="0"/>
                      <a:ext cx="5852160" cy="3997276"/>
                    </a:xfrm>
                    <a:prstGeom prst="rect"/>
                  </pic:spPr>
                </pic:pic>
              </a:graphicData>
            </a:graphic>
          </wp:inline>
        </w:drawing>
      </w:r>
    </w:p>
    <w:p>
      <w:pPr>
        <w:spacing w:before="80" w:after="200"/>
        <w:jc w:val="center"/>
      </w:pPr>
      <w:r>
        <w:rPr>
          <w:rFonts w:ascii="Times New Roman" w:hAnsi="Times New Roman"/>
          <w:b/>
          <w:i/>
          <w:sz w:val="20"/>
        </w:rPr>
        <w:t>fig 4.1 Detailed UML Class Diagram of Electrical &amp; Computer Hardware Stock Management System</w:t>
      </w:r>
    </w:p>
    <w:p>
      <w:pPr>
        <w:spacing w:before="0" w:after="120" w:line="276" w:lineRule="auto"/>
        <w:jc w:val="both"/>
      </w:pPr>
      <w:r>
        <w:rPr>
          <w:rFonts w:ascii="Times New Roman" w:hAnsi="Times New Roman"/>
          <w:sz w:val="22"/>
        </w:rPr>
        <w:t>The UML Class Diagram illustrates the object-oriented architectural design of the Electrical and Computer Hardware Stock Management System, delineating domain models, structural attributes, access visibilities, and controller method contracts. The User entity encapsulates user identity, credentials, roles (ADMIN and FACULTY), and department affiliations. The Product entity models physical inventory items, linking to Category, Unit, and StockDocument, while mapping physical book page numbers via ProductDocumentReference. The Purchase, Transfer, and StockTransaction entities coordinate stock movements, maintaining complete transactional auditability. The Indent and IndentItem classes orchestrate faculty requisition workflows, linking requisitions directly to stock fulfillment and user notifications.</w:t>
      </w:r>
    </w:p>
    <w:p>
      <w:r>
        <w:br w:type="page"/>
      </w:r>
    </w:p>
    <w:p>
      <w:pPr>
        <w:spacing w:before="400" w:after="80"/>
        <w:jc w:val="center"/>
      </w:pPr>
      <w:r>
        <w:rPr>
          <w:rFonts w:ascii="Times New Roman" w:hAnsi="Times New Roman"/>
          <w:b/>
          <w:sz w:val="28"/>
        </w:rPr>
        <w:t>CHAPTER 5</w:t>
      </w:r>
    </w:p>
    <w:p>
      <w:pPr>
        <w:spacing w:before="0" w:after="280"/>
        <w:jc w:val="center"/>
      </w:pPr>
      <w:r>
        <w:rPr>
          <w:rFonts w:ascii="Times New Roman" w:hAnsi="Times New Roman"/>
          <w:b/>
          <w:sz w:val="28"/>
        </w:rPr>
        <w:t>TABLE STRUCTURES</w:t>
      </w:r>
    </w:p>
    <w:p>
      <w:pPr>
        <w:spacing w:before="0" w:after="120" w:line="276" w:lineRule="auto"/>
        <w:jc w:val="both"/>
      </w:pPr>
      <w:r>
        <w:rPr>
          <w:rFonts w:ascii="Times New Roman" w:hAnsi="Times New Roman"/>
          <w:sz w:val="22"/>
        </w:rPr>
        <w:t>The relational database schema is implemented on MySQL 8.0 using the InnoDB storage engine, enforcing primary keys, foreign key constraints, unique indexes, and automated timestamp tracking across all 15 tables:</w:t>
      </w:r>
    </w:p>
    <w:p>
      <w:pPr>
        <w:spacing w:before="200" w:after="60"/>
      </w:pPr>
      <w:r>
        <w:rPr>
          <w:rFonts w:ascii="Times New Roman" w:hAnsi="Times New Roman"/>
          <w:b/>
          <w:sz w:val="23"/>
        </w:rPr>
        <w:t>Users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username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varchar(100)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password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email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role_id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roles(id)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department_id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departments(id)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avatar_text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active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1</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Roles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varchar(30)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description</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Departments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code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varchar(30)</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description</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active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1</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Categories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description</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active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1</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Units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varchar(100)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symbol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varchar(30)</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description</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active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1</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Stock_documents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document_code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document_name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varchar(150)</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description</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active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1</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Products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product_code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product_name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description</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category_id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categories(id)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unit_id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units(id)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current_quantity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0.00</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minimum_quantity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0.00</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stock_register_id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stock_documents(id)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page_number</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status</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varchar(30)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'ACTIVE'</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active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1</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created_by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updated_by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Product_document_references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product_id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products(id) ON DELETE CASCADE</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stock_document_id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stock_documents(id)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stock_document_name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page_number</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reference_note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Product_remarks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product_id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products(id) ON DELETE CASCADE</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remark</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created_by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Purchases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purchase_number</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product_id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products(id)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quantity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unit_price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total_amount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decimal(14,2)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supplier</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invoice_number</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varchar(100)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purchase_date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stock_register_id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stock_documents(id)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page_number</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remarks</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recorded_by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Transfers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transfer_number</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product_id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products(id)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quantity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department_id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departments(id)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issued_to</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varchar(150)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issued_by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purpose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transfer_date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stock_register_id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stock_documents(id)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page_number</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remarks</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Stock_transactions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transaction_code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product_id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products(id)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transaction_type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varchar(30)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'PURCHASE','TRANSFER','INITIAL'</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quantity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previous_quantity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new_quantity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department_id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departments(id)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reference_id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reference_type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remarks</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transaction_date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recorded_by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Indents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indent_number</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UNI</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department_id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departments(id)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requested_by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users(id)</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status</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varchar(30)</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'SUBMITTED'</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'SUBMITTED','APPROVED','ISSUED','REJECTED'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remarks</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Indent_items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indent_id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indents(id) ON DELETE CASCADE</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product_id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FK -&gt; products(id)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requested_quantity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approved_quantity</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0.00</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issued_quantity</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decimal(12,2)</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0.00</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remarks</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pPr>
        <w:spacing w:before="200" w:after="60"/>
      </w:pPr>
      <w:r>
        <w:rPr>
          <w:rFonts w:ascii="Times New Roman" w:hAnsi="Times New Roman"/>
          <w:b/>
          <w:sz w:val="23"/>
        </w:rPr>
        <w:t>Notifications :</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505"/>
        <w:gridCol w:w="1505"/>
        <w:gridCol w:w="1505"/>
        <w:gridCol w:w="1505"/>
        <w:gridCol w:w="1505"/>
        <w:gridCol w:w="1505"/>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Field</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Type</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Null</w:t>
            </w:r>
          </w:p>
        </w:tc>
        <w:tc>
          <w:tcPr>
            <w:tcW w:type="dxa" w:w="864"/>
            <w:shd w:fill="D9E1F2"/>
            <w:tcMar>
              <w:top w:w="80" w:type="dxa"/>
              <w:bottom w:w="80" w:type="dxa"/>
              <w:left w:w="100" w:type="dxa"/>
              <w:right w:w="100" w:type="dxa"/>
            </w:tcMar>
          </w:tcPr>
          <w:p>
            <w:pPr>
              <w:spacing w:before="0" w:after="0"/>
              <w:jc w:val="center"/>
            </w:pPr>
            <w:r>
              <w:rPr>
                <w:rFonts w:ascii="Times New Roman" w:hAnsi="Times New Roman"/>
                <w:b/>
                <w:sz w:val="19"/>
              </w:rPr>
              <w:t>Key</w:t>
            </w:r>
          </w:p>
        </w:tc>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Default</w:t>
            </w:r>
          </w:p>
        </w:tc>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Extra</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id</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PRI</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t>auto_increment</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user_id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FK -&gt; users(id) ON DELETE CASCADE</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type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title</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varchar(255)</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message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text</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reference_id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int(10) unsigned</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reference_type</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varchar(50)</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YES</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NULL</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is_read</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tinyint(1)</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MUL</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0</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created_at</w:t>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FFFFF"/>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FFFFF"/>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FFFFF"/>
            <w:tcMar>
              <w:top w:w="60" w:type="dxa"/>
              <w:bottom w:w="60" w:type="dxa"/>
              <w:left w:w="100" w:type="dxa"/>
              <w:right w:w="100" w:type="dxa"/>
            </w:tcMar>
          </w:tcPr>
          <w:p>
            <w:pPr>
              <w:spacing w:before="0" w:after="0"/>
              <w:jc w:val="left"/>
            </w:pPr>
            <w:r>
              <w:rPr>
                <w:rFonts w:ascii="Times New Roman" w:hAnsi="Times New Roman"/>
                <w:sz w:val="18"/>
              </w:rPr>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updated_at</w:t>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datetime</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t>NO</w:t>
            </w:r>
          </w:p>
        </w:tc>
        <w:tc>
          <w:tcPr>
            <w:tcW w:type="dxa" w:w="864"/>
            <w:shd w:fill="F8FAFC"/>
            <w:tcMar>
              <w:top w:w="60" w:type="dxa"/>
              <w:bottom w:w="60" w:type="dxa"/>
              <w:left w:w="100" w:type="dxa"/>
              <w:right w:w="100" w:type="dxa"/>
            </w:tcMar>
          </w:tcPr>
          <w:p>
            <w:pPr>
              <w:spacing w:before="0" w:after="0"/>
              <w:jc w:val="left"/>
            </w:pPr>
            <w:r>
              <w:rPr>
                <w:rFonts w:ascii="Times New Roman" w:hAnsi="Times New Roman"/>
                <w:sz w:val="18"/>
              </w:rPr>
            </w:r>
          </w:p>
        </w:tc>
        <w:tc>
          <w:tcPr>
            <w:tcW w:type="dxa" w:w="1728"/>
            <w:shd w:fill="F8FAFC"/>
            <w:tcMar>
              <w:top w:w="60" w:type="dxa"/>
              <w:bottom w:w="60" w:type="dxa"/>
              <w:left w:w="100" w:type="dxa"/>
              <w:right w:w="100" w:type="dxa"/>
            </w:tcMar>
          </w:tcPr>
          <w:p>
            <w:pPr>
              <w:spacing w:before="0" w:after="0"/>
              <w:jc w:val="left"/>
            </w:pPr>
            <w:r>
              <w:rPr>
                <w:rFonts w:ascii="Times New Roman" w:hAnsi="Times New Roman"/>
                <w:sz w:val="18"/>
              </w:rPr>
              <w:t>CURRENT_TIMESTAMP</w:t>
            </w:r>
          </w:p>
        </w:tc>
        <w:tc>
          <w:tcPr>
            <w:tcW w:type="dxa" w:w="2304"/>
            <w:shd w:fill="F8FAFC"/>
            <w:tcMar>
              <w:top w:w="60" w:type="dxa"/>
              <w:bottom w:w="60" w:type="dxa"/>
              <w:left w:w="100" w:type="dxa"/>
              <w:right w:w="100" w:type="dxa"/>
            </w:tcMar>
          </w:tcPr>
          <w:p>
            <w:pPr>
              <w:spacing w:before="0" w:after="0"/>
              <w:jc w:val="left"/>
            </w:pPr>
            <w:r>
              <w:rPr>
                <w:rFonts w:ascii="Times New Roman" w:hAnsi="Times New Roman"/>
                <w:sz w:val="18"/>
              </w:rPr>
              <w:t>on update CURRENT_TIMESTAMP</w:t>
            </w:r>
          </w:p>
        </w:tc>
      </w:tr>
    </w:tbl>
    <w:p>
      <w:pPr>
        <w:spacing w:after="80"/>
      </w:pPr>
    </w:p>
    <w:p>
      <w:r>
        <w:br w:type="page"/>
      </w:r>
    </w:p>
    <w:p>
      <w:pPr>
        <w:spacing w:before="400" w:after="80"/>
        <w:jc w:val="center"/>
      </w:pPr>
      <w:r>
        <w:rPr>
          <w:rFonts w:ascii="Times New Roman" w:hAnsi="Times New Roman"/>
          <w:b/>
          <w:sz w:val="28"/>
        </w:rPr>
        <w:t>CHAPTER 6</w:t>
      </w:r>
    </w:p>
    <w:p>
      <w:pPr>
        <w:spacing w:before="0" w:after="280"/>
        <w:jc w:val="center"/>
      </w:pPr>
      <w:r>
        <w:rPr>
          <w:rFonts w:ascii="Times New Roman" w:hAnsi="Times New Roman"/>
          <w:b/>
          <w:sz w:val="28"/>
        </w:rPr>
        <w:t>ER DIAGRAM</w:t>
      </w:r>
    </w:p>
    <w:p>
      <w:pPr>
        <w:spacing w:before="160" w:after="40"/>
        <w:jc w:val="center"/>
      </w:pPr>
      <w:r>
        <w:drawing>
          <wp:inline xmlns:a="http://schemas.openxmlformats.org/drawingml/2006/main" xmlns:pic="http://schemas.openxmlformats.org/drawingml/2006/picture">
            <wp:extent cx="5852160" cy="3893824"/>
            <wp:docPr id="4" name="Picture 4"/>
            <wp:cNvGraphicFramePr>
              <a:graphicFrameLocks noChangeAspect="1"/>
            </wp:cNvGraphicFramePr>
            <a:graphic>
              <a:graphicData uri="http://schemas.openxmlformats.org/drawingml/2006/picture">
                <pic:pic>
                  <pic:nvPicPr>
                    <pic:cNvPr id="0" name="er_diagram.png"/>
                    <pic:cNvPicPr/>
                  </pic:nvPicPr>
                  <pic:blipFill>
                    <a:blip r:embed="rId61"/>
                    <a:stretch>
                      <a:fillRect/>
                    </a:stretch>
                  </pic:blipFill>
                  <pic:spPr>
                    <a:xfrm>
                      <a:off x="0" y="0"/>
                      <a:ext cx="5852160" cy="3893824"/>
                    </a:xfrm>
                    <a:prstGeom prst="rect"/>
                  </pic:spPr>
                </pic:pic>
              </a:graphicData>
            </a:graphic>
          </wp:inline>
        </w:drawing>
      </w:r>
    </w:p>
    <w:p>
      <w:pPr>
        <w:spacing w:before="80" w:after="200"/>
        <w:jc w:val="center"/>
      </w:pPr>
      <w:r>
        <w:rPr>
          <w:rFonts w:ascii="Times New Roman" w:hAnsi="Times New Roman"/>
          <w:b/>
          <w:i/>
          <w:sz w:val="20"/>
        </w:rPr>
        <w:t>fig 6.1 Complete Entity Relationship Diagram of Stock Management System</w:t>
      </w:r>
    </w:p>
    <w:p>
      <w:pPr>
        <w:spacing w:before="0" w:after="120" w:line="276" w:lineRule="auto"/>
        <w:jc w:val="both"/>
      </w:pPr>
      <w:r>
        <w:rPr>
          <w:rFonts w:ascii="Times New Roman" w:hAnsi="Times New Roman"/>
          <w:sz w:val="22"/>
        </w:rPr>
        <w:t>The Entity-Relationship (ER) Diagram establishes the conceptual data architecture of the system. It delineates entity sets, primary identifier keys, foreign key associations, and cardinalities spanning master entities, inventory products, movements, and indent workflows. As illustrated in Figure 6.1, the database design enforces relational normalization (3NF):</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Department Relationships: </w:t>
      </w:r>
      <w:r>
        <w:rPr>
          <w:rFonts w:ascii="Times New Roman" w:hAnsi="Times New Roman"/>
          <w:sz w:val="22"/>
        </w:rPr>
        <w:t>One Department contains multiple Users (1:N), receives multiple Stock Transfers (1:N), and originates multiple Indents (1:N).</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Product Relationships: </w:t>
      </w:r>
      <w:r>
        <w:rPr>
          <w:rFonts w:ascii="Times New Roman" w:hAnsi="Times New Roman"/>
          <w:sz w:val="22"/>
        </w:rPr>
        <w:t>Each Product belongs to exactly one Category (N:1) and one Unit (N:1). A single product participates in multiple Purchases (1:N), Transfers (1:N), Stock Transactions (1:N), and Indent Items (1:N).</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Stock Document Relationships: </w:t>
      </w:r>
      <w:r>
        <w:rPr>
          <w:rFonts w:ascii="Times New Roman" w:hAnsi="Times New Roman"/>
          <w:sz w:val="22"/>
        </w:rPr>
        <w:t>A physical StockDocument (Register) can be referenced by multiple Products, Purchases, and Transfers to guarantee physical book auditability.</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Indent Lifecycle Relationships: </w:t>
      </w:r>
      <w:r>
        <w:rPr>
          <w:rFonts w:ascii="Times New Roman" w:hAnsi="Times New Roman"/>
          <w:sz w:val="22"/>
        </w:rPr>
        <w:t>An Indent header aggregates multiple IndentItems in a composition relationship (1:N), ensuring items are cascaded upon deletion.</w:t>
      </w:r>
    </w:p>
    <w:p>
      <w:r>
        <w:br w:type="page"/>
      </w:r>
    </w:p>
    <w:p>
      <w:pPr>
        <w:spacing w:before="400" w:after="80"/>
        <w:jc w:val="center"/>
      </w:pPr>
      <w:r>
        <w:rPr>
          <w:rFonts w:ascii="Times New Roman" w:hAnsi="Times New Roman"/>
          <w:b/>
          <w:sz w:val="28"/>
        </w:rPr>
        <w:t>CHAPTER 7</w:t>
      </w:r>
    </w:p>
    <w:p>
      <w:pPr>
        <w:spacing w:before="0" w:after="280"/>
        <w:jc w:val="center"/>
      </w:pPr>
      <w:r>
        <w:rPr>
          <w:rFonts w:ascii="Times New Roman" w:hAnsi="Times New Roman"/>
          <w:b/>
          <w:sz w:val="28"/>
        </w:rPr>
        <w:t>TECH STACK</w:t>
      </w:r>
    </w:p>
    <w:p>
      <w:pPr>
        <w:spacing w:before="0" w:after="120" w:line="276" w:lineRule="auto"/>
        <w:jc w:val="both"/>
      </w:pPr>
      <w:r>
        <w:rPr>
          <w:rFonts w:ascii="Times New Roman" w:hAnsi="Times New Roman"/>
          <w:sz w:val="22"/>
        </w:rPr>
        <w:t>The technology stack is selected to provide high responsiveness, absolute data consistency, sub-second API latency, and complete operational security across both Electrical and Hardware subsystems.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304"/>
            <w:shd w:fill="D9E1F2"/>
            <w:tcMar>
              <w:top w:w="80" w:type="dxa"/>
              <w:bottom w:w="80" w:type="dxa"/>
              <w:left w:w="100" w:type="dxa"/>
              <w:right w:w="100" w:type="dxa"/>
            </w:tcMar>
          </w:tcPr>
          <w:p>
            <w:pPr>
              <w:spacing w:before="0" w:after="0"/>
              <w:jc w:val="center"/>
            </w:pPr>
            <w:r>
              <w:rPr>
                <w:rFonts w:ascii="Times New Roman" w:hAnsi="Times New Roman"/>
                <w:b/>
                <w:sz w:val="19"/>
              </w:rPr>
              <w:t>Layer</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Technology</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w:t>
            </w:r>
          </w:p>
        </w:tc>
      </w:tr>
      <w:tr>
        <w:tc>
          <w:tcPr>
            <w:tcW w:type="dxa" w:w="2304"/>
            <w:shd w:fill="FFFFFF"/>
            <w:tcMar>
              <w:top w:w="60" w:type="dxa"/>
              <w:bottom w:w="60" w:type="dxa"/>
              <w:left w:w="100" w:type="dxa"/>
              <w:right w:w="100" w:type="dxa"/>
            </w:tcMar>
          </w:tcPr>
          <w:p>
            <w:pPr>
              <w:spacing w:before="0" w:after="0"/>
              <w:jc w:val="center"/>
            </w:pPr>
            <w:r>
              <w:rPr>
                <w:rFonts w:ascii="Times New Roman" w:hAnsi="Times New Roman"/>
                <w:sz w:val="18"/>
              </w:rPr>
              <w:t>Frontend Framework</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React.js 18 (Vite)</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Single-page application with modular, reactive components and fast HMR bundling</w:t>
            </w:r>
          </w:p>
        </w:tc>
      </w:tr>
      <w:tr>
        <w:tc>
          <w:tcPr>
            <w:tcW w:type="dxa" w:w="2304"/>
            <w:shd w:fill="F8FAFC"/>
            <w:tcMar>
              <w:top w:w="60" w:type="dxa"/>
              <w:bottom w:w="60" w:type="dxa"/>
              <w:left w:w="100" w:type="dxa"/>
              <w:right w:w="100" w:type="dxa"/>
            </w:tcMar>
          </w:tcPr>
          <w:p>
            <w:pPr>
              <w:spacing w:before="0" w:after="0"/>
              <w:jc w:val="center"/>
            </w:pPr>
            <w:r>
              <w:rPr>
                <w:rFonts w:ascii="Times New Roman" w:hAnsi="Times New Roman"/>
                <w:sz w:val="18"/>
              </w:rPr>
              <w:t>Styling &amp; Icons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Tailwind CSS &amp; Lucide Icons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Utility-first CSS framework with responsive layout tokens and vector iconography</w:t>
            </w:r>
          </w:p>
        </w:tc>
      </w:tr>
      <w:tr>
        <w:tc>
          <w:tcPr>
            <w:tcW w:type="dxa" w:w="2304"/>
            <w:shd w:fill="FFFFFF"/>
            <w:tcMar>
              <w:top w:w="60" w:type="dxa"/>
              <w:bottom w:w="60" w:type="dxa"/>
              <w:left w:w="100" w:type="dxa"/>
              <w:right w:w="100" w:type="dxa"/>
            </w:tcMar>
          </w:tcPr>
          <w:p>
            <w:pPr>
              <w:spacing w:before="0" w:after="0"/>
              <w:jc w:val="center"/>
            </w:pPr>
            <w:r>
              <w:rPr>
                <w:rFonts w:ascii="Times New Roman" w:hAnsi="Times New Roman"/>
                <w:sz w:val="18"/>
              </w:rPr>
              <w:t>State Management</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React Context API</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Decoupled global state for AuthContext, SystemContext, StockContext, and Notifications</w:t>
            </w:r>
          </w:p>
        </w:tc>
      </w:tr>
      <w:tr>
        <w:tc>
          <w:tcPr>
            <w:tcW w:type="dxa" w:w="2304"/>
            <w:shd w:fill="F8FAFC"/>
            <w:tcMar>
              <w:top w:w="60" w:type="dxa"/>
              <w:bottom w:w="60" w:type="dxa"/>
              <w:left w:w="100" w:type="dxa"/>
              <w:right w:w="100" w:type="dxa"/>
            </w:tcMar>
          </w:tcPr>
          <w:p>
            <w:pPr>
              <w:spacing w:before="0" w:after="0"/>
              <w:jc w:val="center"/>
            </w:pPr>
            <w:r>
              <w:rPr>
                <w:rFonts w:ascii="Times New Roman" w:hAnsi="Times New Roman"/>
                <w:sz w:val="18"/>
              </w:rPr>
              <w:t>HTTP Client</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Axios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RESTful communication with centralized JWT Bearer authentication interceptor</w:t>
            </w:r>
          </w:p>
        </w:tc>
      </w:tr>
      <w:tr>
        <w:tc>
          <w:tcPr>
            <w:tcW w:type="dxa" w:w="2304"/>
            <w:shd w:fill="FFFFFF"/>
            <w:tcMar>
              <w:top w:w="60" w:type="dxa"/>
              <w:bottom w:w="60" w:type="dxa"/>
              <w:left w:w="100" w:type="dxa"/>
              <w:right w:w="100" w:type="dxa"/>
            </w:tcMar>
          </w:tcPr>
          <w:p>
            <w:pPr>
              <w:spacing w:before="0" w:after="0"/>
              <w:jc w:val="center"/>
            </w:pPr>
            <w:r>
              <w:rPr>
                <w:rFonts w:ascii="Times New Roman" w:hAnsi="Times New Roman"/>
                <w:sz w:val="18"/>
              </w:rPr>
              <w:t>Backend Server</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Node.js (v24) + Express.js (v5)</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Asynchronous, event-driven RESTful API server with modular route handlers</w:t>
            </w:r>
          </w:p>
        </w:tc>
      </w:tr>
      <w:tr>
        <w:tc>
          <w:tcPr>
            <w:tcW w:type="dxa" w:w="2304"/>
            <w:shd w:fill="F8FAFC"/>
            <w:tcMar>
              <w:top w:w="60" w:type="dxa"/>
              <w:bottom w:w="60" w:type="dxa"/>
              <w:left w:w="100" w:type="dxa"/>
              <w:right w:w="100" w:type="dxa"/>
            </w:tcMar>
          </w:tcPr>
          <w:p>
            <w:pPr>
              <w:spacing w:before="0" w:after="0"/>
              <w:jc w:val="center"/>
            </w:pPr>
            <w:r>
              <w:rPr>
                <w:rFonts w:ascii="Times New Roman" w:hAnsi="Times New Roman"/>
                <w:sz w:val="18"/>
              </w:rPr>
              <w:t>Database Engine</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MySQL 8.0 (InnoDB)</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Relational database supporting ACID transactions, foreign keys, and connection pooling</w:t>
            </w:r>
          </w:p>
        </w:tc>
      </w:tr>
      <w:tr>
        <w:tc>
          <w:tcPr>
            <w:tcW w:type="dxa" w:w="2304"/>
            <w:shd w:fill="FFFFFF"/>
            <w:tcMar>
              <w:top w:w="60" w:type="dxa"/>
              <w:bottom w:w="60" w:type="dxa"/>
              <w:left w:w="100" w:type="dxa"/>
              <w:right w:w="100" w:type="dxa"/>
            </w:tcMar>
          </w:tcPr>
          <w:p>
            <w:pPr>
              <w:spacing w:before="0" w:after="0"/>
              <w:jc w:val="center"/>
            </w:pPr>
            <w:r>
              <w:rPr>
                <w:rFonts w:ascii="Times New Roman" w:hAnsi="Times New Roman"/>
                <w:sz w:val="18"/>
              </w:rPr>
              <w:t>Database Driver</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mysql2 / Sequelize ORM</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High-performance promise-based SQL client driver with connection pooling</w:t>
            </w:r>
          </w:p>
        </w:tc>
      </w:tr>
      <w:tr>
        <w:tc>
          <w:tcPr>
            <w:tcW w:type="dxa" w:w="2304"/>
            <w:shd w:fill="F8FAFC"/>
            <w:tcMar>
              <w:top w:w="60" w:type="dxa"/>
              <w:bottom w:w="60" w:type="dxa"/>
              <w:left w:w="100" w:type="dxa"/>
              <w:right w:w="100" w:type="dxa"/>
            </w:tcMar>
          </w:tcPr>
          <w:p>
            <w:pPr>
              <w:spacing w:before="0" w:after="0"/>
              <w:jc w:val="center"/>
            </w:pPr>
            <w:r>
              <w:rPr>
                <w:rFonts w:ascii="Times New Roman" w:hAnsi="Times New Roman"/>
                <w:sz w:val="18"/>
              </w:rPr>
              <w:t>Security &amp; Auth</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JWT + BCrypt (cost 10)</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Stateless bearer token authentication and salted cryptographic password hashing</w:t>
            </w:r>
          </w:p>
        </w:tc>
      </w:tr>
      <w:tr>
        <w:tc>
          <w:tcPr>
            <w:tcW w:type="dxa" w:w="2304"/>
            <w:shd w:fill="FFFFFF"/>
            <w:tcMar>
              <w:top w:w="60" w:type="dxa"/>
              <w:bottom w:w="60" w:type="dxa"/>
              <w:left w:w="100" w:type="dxa"/>
              <w:right w:w="100" w:type="dxa"/>
            </w:tcMar>
          </w:tcPr>
          <w:p>
            <w:pPr>
              <w:spacing w:before="0" w:after="0"/>
              <w:jc w:val="center"/>
            </w:pPr>
            <w:r>
              <w:rPr>
                <w:rFonts w:ascii="Times New Roman" w:hAnsi="Times New Roman"/>
                <w:sz w:val="18"/>
              </w:rPr>
              <w:t>Reporting Engine</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ExcelJS &amp; PDFKit</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Streaming generation of formatted Microsoft Excel workbooks and styled printable PDFs</w:t>
            </w:r>
          </w:p>
        </w:tc>
      </w:tr>
      <w:tr>
        <w:tc>
          <w:tcPr>
            <w:tcW w:type="dxa" w:w="2304"/>
            <w:shd w:fill="F8FAFC"/>
            <w:tcMar>
              <w:top w:w="60" w:type="dxa"/>
              <w:bottom w:w="60" w:type="dxa"/>
              <w:left w:w="100" w:type="dxa"/>
              <w:right w:w="100" w:type="dxa"/>
            </w:tcMar>
          </w:tcPr>
          <w:p>
            <w:pPr>
              <w:spacing w:before="0" w:after="0"/>
              <w:jc w:val="center"/>
            </w:pPr>
            <w:r>
              <w:rPr>
                <w:rFonts w:ascii="Times New Roman" w:hAnsi="Times New Roman"/>
                <w:sz w:val="18"/>
              </w:rPr>
              <w:t>Testing Framework</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Vitest &amp; React Testing Library</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High-speed unit and integration testing suite verifying RBAC and stock workflows</w:t>
            </w:r>
          </w:p>
        </w:tc>
      </w:tr>
    </w:tbl>
    <w:p>
      <w:pPr>
        <w:spacing w:before="0" w:after="120" w:line="276" w:lineRule="auto"/>
        <w:jc w:val="both"/>
      </w:pPr>
      <w:r>
        <w:rPr>
          <w:rFonts w:ascii="Times New Roman" w:hAnsi="Times New Roman"/>
          <w:sz w:val="22"/>
        </w:rPr>
        <w:t>The decoupled architecture pairs a React single-page application with two dedicated Express.js REST API servers (Port 5050 for Electrical Consumables and Port 5051 for Computer Hardware), ensuring strict subsystem isolation, responsive client interactions, and high transaction throughput.</w:t>
      </w:r>
    </w:p>
    <w:p>
      <w:r>
        <w:br w:type="page"/>
      </w:r>
    </w:p>
    <w:p>
      <w:pPr>
        <w:spacing w:before="400" w:after="80"/>
        <w:jc w:val="center"/>
      </w:pPr>
      <w:r>
        <w:rPr>
          <w:rFonts w:ascii="Times New Roman" w:hAnsi="Times New Roman"/>
          <w:b/>
          <w:sz w:val="28"/>
        </w:rPr>
        <w:t>CHAPTER 8</w:t>
      </w:r>
    </w:p>
    <w:p>
      <w:pPr>
        <w:spacing w:before="0" w:after="280"/>
        <w:jc w:val="center"/>
      </w:pPr>
      <w:r>
        <w:rPr>
          <w:rFonts w:ascii="Times New Roman" w:hAnsi="Times New Roman"/>
          <w:b/>
          <w:sz w:val="28"/>
        </w:rPr>
        <w:t>MODULES</w:t>
      </w:r>
    </w:p>
    <w:p>
      <w:pPr>
        <w:spacing w:before="280" w:after="80"/>
      </w:pPr>
      <w:r>
        <w:rPr>
          <w:rFonts w:ascii="Times New Roman" w:hAnsi="Times New Roman"/>
          <w:b/>
          <w:sz w:val="24"/>
        </w:rPr>
        <w:t>8.1 Design Approach</w:t>
      </w:r>
    </w:p>
    <w:p>
      <w:pPr>
        <w:spacing w:before="0" w:after="120" w:line="276" w:lineRule="auto"/>
        <w:jc w:val="both"/>
      </w:pPr>
      <w:r>
        <w:rPr>
          <w:rFonts w:ascii="Times New Roman" w:hAnsi="Times New Roman"/>
          <w:sz w:val="22"/>
        </w:rPr>
        <w:t>Every module follows a rigorous engineering lifecycle ensuring security, scalability, and audit compliance. The design process maps each requirement across functional boundaries, low-level architecture, database contracts, and verified user interfaces.</w:t>
      </w:r>
    </w:p>
    <w:p>
      <w:pPr>
        <w:spacing w:before="160" w:after="40"/>
        <w:jc w:val="center"/>
      </w:pPr>
      <w:r>
        <w:drawing>
          <wp:inline xmlns:a="http://schemas.openxmlformats.org/drawingml/2006/main" xmlns:pic="http://schemas.openxmlformats.org/drawingml/2006/picture">
            <wp:extent cx="5669280" cy="3011212"/>
            <wp:docPr id="5" name="Picture 5"/>
            <wp:cNvGraphicFramePr>
              <a:graphicFrameLocks noChangeAspect="1"/>
            </wp:cNvGraphicFramePr>
            <a:graphic>
              <a:graphicData uri="http://schemas.openxmlformats.org/drawingml/2006/picture">
                <pic:pic>
                  <pic:nvPicPr>
                    <pic:cNvPr id="0" name="fig_8_1_request_flow.png"/>
                    <pic:cNvPicPr/>
                  </pic:nvPicPr>
                  <pic:blipFill>
                    <a:blip r:embed="rId62"/>
                    <a:stretch>
                      <a:fillRect/>
                    </a:stretch>
                  </pic:blipFill>
                  <pic:spPr>
                    <a:xfrm>
                      <a:off x="0" y="0"/>
                      <a:ext cx="5669280" cy="3011212"/>
                    </a:xfrm>
                    <a:prstGeom prst="rect"/>
                  </pic:spPr>
                </pic:pic>
              </a:graphicData>
            </a:graphic>
          </wp:inline>
        </w:drawing>
      </w:r>
    </w:p>
    <w:p>
      <w:pPr>
        <w:spacing w:before="80" w:after="200"/>
        <w:jc w:val="center"/>
      </w:pPr>
      <w:r>
        <w:rPr>
          <w:rFonts w:ascii="Times New Roman" w:hAnsi="Times New Roman"/>
          <w:b/>
          <w:i/>
          <w:sz w:val="20"/>
        </w:rPr>
        <w:t>Fig 8.1 Overall request flow of the Stock Management System</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Step</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Question it answers</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Presented in each module as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1. Functional requirements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What must the module do?</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Section 8.x.2</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2. Non-functional requirements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How fast, concurrent, and secure must it operate?</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Section 8.x.3</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3. Tech stack</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Which tools suit this domain, and why?</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Section 8.x.4</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4. Estimation</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What are the storage, throughput, and memory bounds?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Section 8.x.5</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5. Low-level architecture</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How do client, controller, service, and DB interact?</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Section 8.x.6</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6. API Design</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What are the RESTful HTTP endpoint contracts?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Section 8.x.7</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7. DB Design</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Which tables, foreign keys, and indexes are used?</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Section 8.x.8</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8. Screenshots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How is the verified user interface rendered?</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Section 8.x.9</w:t>
            </w:r>
          </w:p>
        </w:tc>
      </w:tr>
    </w:tbl>
    <w:p>
      <w:pPr>
        <w:spacing w:before="280" w:after="80"/>
      </w:pPr>
      <w:r>
        <w:rPr>
          <w:rFonts w:ascii="Times New Roman" w:hAnsi="Times New Roman"/>
          <w:b/>
          <w:sz w:val="24"/>
        </w:rPr>
        <w:t>8.2 FOLDER STRUCTURE</w:t>
      </w:r>
    </w:p>
    <w:p>
      <w:pPr>
        <w:spacing w:before="0" w:after="120" w:line="276" w:lineRule="auto"/>
        <w:jc w:val="both"/>
      </w:pPr>
      <w:r>
        <w:rPr>
          <w:rFonts w:ascii="Times New Roman" w:hAnsi="Times New Roman"/>
          <w:sz w:val="22"/>
        </w:rPr>
        <w:t>The project follows a clean decoupled directory layout separating backend Express servers from the React frontend SPA:</w:t>
      </w:r>
    </w:p>
    <w:p>
      <w:pPr>
        <w:spacing w:before="160" w:after="40"/>
        <w:jc w:val="center"/>
      </w:pPr>
      <w:r>
        <w:drawing>
          <wp:inline xmlns:a="http://schemas.openxmlformats.org/drawingml/2006/main" xmlns:pic="http://schemas.openxmlformats.org/drawingml/2006/picture">
            <wp:extent cx="5669280" cy="3696213"/>
            <wp:docPr id="6" name="Picture 6"/>
            <wp:cNvGraphicFramePr>
              <a:graphicFrameLocks noChangeAspect="1"/>
            </wp:cNvGraphicFramePr>
            <a:graphic>
              <a:graphicData uri="http://schemas.openxmlformats.org/drawingml/2006/picture">
                <pic:pic>
                  <pic:nvPicPr>
                    <pic:cNvPr id="0" name="fig_8_2_highlevel_view.png"/>
                    <pic:cNvPicPr/>
                  </pic:nvPicPr>
                  <pic:blipFill>
                    <a:blip r:embed="rId63"/>
                    <a:stretch>
                      <a:fillRect/>
                    </a:stretch>
                  </pic:blipFill>
                  <pic:spPr>
                    <a:xfrm>
                      <a:off x="0" y="0"/>
                      <a:ext cx="5669280" cy="3696213"/>
                    </a:xfrm>
                    <a:prstGeom prst="rect"/>
                  </pic:spPr>
                </pic:pic>
              </a:graphicData>
            </a:graphic>
          </wp:inline>
        </w:drawing>
      </w:r>
    </w:p>
    <w:p>
      <w:pPr>
        <w:spacing w:before="80" w:after="200"/>
        <w:jc w:val="center"/>
      </w:pPr>
      <w:r>
        <w:rPr>
          <w:rFonts w:ascii="Times New Roman" w:hAnsi="Times New Roman"/>
          <w:b/>
          <w:i/>
          <w:sz w:val="20"/>
        </w:rPr>
        <w:t>Fig 8.2 Highlevel view of project</w:t>
      </w:r>
    </w:p>
    <w:p>
      <w:pPr>
        <w:spacing w:before="200" w:after="60"/>
      </w:pPr>
      <w:r>
        <w:rPr>
          <w:rFonts w:ascii="Times New Roman" w:hAnsi="Times New Roman"/>
          <w:b/>
          <w:sz w:val="23"/>
        </w:rPr>
        <w:t>8.2.1 BACKEND FOLDER</w:t>
      </w:r>
    </w:p>
    <w:p>
      <w:pPr>
        <w:spacing w:before="160" w:after="40"/>
        <w:jc w:val="center"/>
      </w:pPr>
      <w:r>
        <w:drawing>
          <wp:inline xmlns:a="http://schemas.openxmlformats.org/drawingml/2006/main" xmlns:pic="http://schemas.openxmlformats.org/drawingml/2006/picture">
            <wp:extent cx="5669280" cy="3696213"/>
            <wp:docPr id="7" name="Picture 7"/>
            <wp:cNvGraphicFramePr>
              <a:graphicFrameLocks noChangeAspect="1"/>
            </wp:cNvGraphicFramePr>
            <a:graphic>
              <a:graphicData uri="http://schemas.openxmlformats.org/drawingml/2006/picture">
                <pic:pic>
                  <pic:nvPicPr>
                    <pic:cNvPr id="0" name="fig_8_3_backend_folder.png"/>
                    <pic:cNvPicPr/>
                  </pic:nvPicPr>
                  <pic:blipFill>
                    <a:blip r:embed="rId64"/>
                    <a:stretch>
                      <a:fillRect/>
                    </a:stretch>
                  </pic:blipFill>
                  <pic:spPr>
                    <a:xfrm>
                      <a:off x="0" y="0"/>
                      <a:ext cx="5669280" cy="3696213"/>
                    </a:xfrm>
                    <a:prstGeom prst="rect"/>
                  </pic:spPr>
                </pic:pic>
              </a:graphicData>
            </a:graphic>
          </wp:inline>
        </w:drawing>
      </w:r>
    </w:p>
    <w:p>
      <w:pPr>
        <w:spacing w:before="80" w:after="200"/>
        <w:jc w:val="center"/>
      </w:pPr>
      <w:r>
        <w:rPr>
          <w:rFonts w:ascii="Times New Roman" w:hAnsi="Times New Roman"/>
          <w:b/>
          <w:i/>
          <w:sz w:val="20"/>
        </w:rPr>
        <w:t>Fig 8.3 Backend Folder Structure – Overall organization of backend files showing modular architecture</w:t>
      </w:r>
    </w:p>
    <w:p>
      <w:pPr>
        <w:spacing w:before="160" w:after="40"/>
        <w:jc w:val="center"/>
      </w:pPr>
      <w:r>
        <w:drawing>
          <wp:inline xmlns:a="http://schemas.openxmlformats.org/drawingml/2006/main" xmlns:pic="http://schemas.openxmlformats.org/drawingml/2006/picture">
            <wp:extent cx="5303520" cy="2877390"/>
            <wp:docPr id="8" name="Picture 8"/>
            <wp:cNvGraphicFramePr>
              <a:graphicFrameLocks noChangeAspect="1"/>
            </wp:cNvGraphicFramePr>
            <a:graphic>
              <a:graphicData uri="http://schemas.openxmlformats.org/drawingml/2006/picture">
                <pic:pic>
                  <pic:nvPicPr>
                    <pic:cNvPr id="0" name="fig_8_4_config_folder.png"/>
                    <pic:cNvPicPr/>
                  </pic:nvPicPr>
                  <pic:blipFill>
                    <a:blip r:embed="rId65"/>
                    <a:stretch>
                      <a:fillRect/>
                    </a:stretch>
                  </pic:blipFill>
                  <pic:spPr>
                    <a:xfrm>
                      <a:off x="0" y="0"/>
                      <a:ext cx="5303520" cy="2877390"/>
                    </a:xfrm>
                    <a:prstGeom prst="rect"/>
                  </pic:spPr>
                </pic:pic>
              </a:graphicData>
            </a:graphic>
          </wp:inline>
        </w:drawing>
      </w:r>
    </w:p>
    <w:p>
      <w:pPr>
        <w:spacing w:before="80" w:after="200"/>
        <w:jc w:val="center"/>
      </w:pPr>
      <w:r>
        <w:rPr>
          <w:rFonts w:ascii="Times New Roman" w:hAnsi="Times New Roman"/>
          <w:b/>
          <w:i/>
          <w:sz w:val="20"/>
        </w:rPr>
        <w:t>Fig 8.4 config Folder structure</w:t>
      </w:r>
    </w:p>
    <w:p>
      <w:pPr>
        <w:spacing w:before="160" w:after="40"/>
        <w:jc w:val="center"/>
      </w:pPr>
      <w:r>
        <w:drawing>
          <wp:inline xmlns:a="http://schemas.openxmlformats.org/drawingml/2006/main" xmlns:pic="http://schemas.openxmlformats.org/drawingml/2006/picture">
            <wp:extent cx="5669280" cy="3257753"/>
            <wp:docPr id="9" name="Picture 9"/>
            <wp:cNvGraphicFramePr>
              <a:graphicFrameLocks noChangeAspect="1"/>
            </wp:cNvGraphicFramePr>
            <a:graphic>
              <a:graphicData uri="http://schemas.openxmlformats.org/drawingml/2006/picture">
                <pic:pic>
                  <pic:nvPicPr>
                    <pic:cNvPr id="0" name="fig_8_5_controller_folder.png"/>
                    <pic:cNvPicPr/>
                  </pic:nvPicPr>
                  <pic:blipFill>
                    <a:blip r:embed="rId66"/>
                    <a:stretch>
                      <a:fillRect/>
                    </a:stretch>
                  </pic:blipFill>
                  <pic:spPr>
                    <a:xfrm>
                      <a:off x="0" y="0"/>
                      <a:ext cx="5669280" cy="3257753"/>
                    </a:xfrm>
                    <a:prstGeom prst="rect"/>
                  </pic:spPr>
                </pic:pic>
              </a:graphicData>
            </a:graphic>
          </wp:inline>
        </w:drawing>
      </w:r>
    </w:p>
    <w:p>
      <w:pPr>
        <w:spacing w:before="80" w:after="200"/>
        <w:jc w:val="center"/>
      </w:pPr>
      <w:r>
        <w:rPr>
          <w:rFonts w:ascii="Times New Roman" w:hAnsi="Times New Roman"/>
          <w:b/>
          <w:i/>
          <w:sz w:val="20"/>
        </w:rPr>
        <w:t>Fig 8.5 Controller Folder</w:t>
      </w:r>
    </w:p>
    <w:p>
      <w:pPr>
        <w:spacing w:before="160" w:after="40"/>
        <w:jc w:val="center"/>
      </w:pPr>
      <w:r>
        <w:drawing>
          <wp:inline xmlns:a="http://schemas.openxmlformats.org/drawingml/2006/main" xmlns:pic="http://schemas.openxmlformats.org/drawingml/2006/picture">
            <wp:extent cx="5303520" cy="2392164"/>
            <wp:docPr id="10" name="Picture 10"/>
            <wp:cNvGraphicFramePr>
              <a:graphicFrameLocks noChangeAspect="1"/>
            </wp:cNvGraphicFramePr>
            <a:graphic>
              <a:graphicData uri="http://schemas.openxmlformats.org/drawingml/2006/picture">
                <pic:pic>
                  <pic:nvPicPr>
                    <pic:cNvPr id="0" name="fig_8_6_middleware_folder.png"/>
                    <pic:cNvPicPr/>
                  </pic:nvPicPr>
                  <pic:blipFill>
                    <a:blip r:embed="rId67"/>
                    <a:stretch>
                      <a:fillRect/>
                    </a:stretch>
                  </pic:blipFill>
                  <pic:spPr>
                    <a:xfrm>
                      <a:off x="0" y="0"/>
                      <a:ext cx="5303520" cy="2392164"/>
                    </a:xfrm>
                    <a:prstGeom prst="rect"/>
                  </pic:spPr>
                </pic:pic>
              </a:graphicData>
            </a:graphic>
          </wp:inline>
        </w:drawing>
      </w:r>
    </w:p>
    <w:p>
      <w:pPr>
        <w:spacing w:before="80" w:after="200"/>
        <w:jc w:val="center"/>
      </w:pPr>
      <w:r>
        <w:rPr>
          <w:rFonts w:ascii="Times New Roman" w:hAnsi="Times New Roman"/>
          <w:b/>
          <w:i/>
          <w:sz w:val="20"/>
        </w:rPr>
        <w:t>Fig 8.6 Middleware Folder Structure</w:t>
      </w:r>
    </w:p>
    <w:p>
      <w:pPr>
        <w:spacing w:before="160" w:after="40"/>
        <w:jc w:val="center"/>
      </w:pPr>
      <w:r>
        <w:drawing>
          <wp:inline xmlns:a="http://schemas.openxmlformats.org/drawingml/2006/main" xmlns:pic="http://schemas.openxmlformats.org/drawingml/2006/picture">
            <wp:extent cx="5669280" cy="3696213"/>
            <wp:docPr id="11" name="Picture 11"/>
            <wp:cNvGraphicFramePr>
              <a:graphicFrameLocks noChangeAspect="1"/>
            </wp:cNvGraphicFramePr>
            <a:graphic>
              <a:graphicData uri="http://schemas.openxmlformats.org/drawingml/2006/picture">
                <pic:pic>
                  <pic:nvPicPr>
                    <pic:cNvPr id="0" name="fig_8_7_model_service_folder.png"/>
                    <pic:cNvPicPr/>
                  </pic:nvPicPr>
                  <pic:blipFill>
                    <a:blip r:embed="rId68"/>
                    <a:stretch>
                      <a:fillRect/>
                    </a:stretch>
                  </pic:blipFill>
                  <pic:spPr>
                    <a:xfrm>
                      <a:off x="0" y="0"/>
                      <a:ext cx="5669280" cy="3696213"/>
                    </a:xfrm>
                    <a:prstGeom prst="rect"/>
                  </pic:spPr>
                </pic:pic>
              </a:graphicData>
            </a:graphic>
          </wp:inline>
        </w:drawing>
      </w:r>
    </w:p>
    <w:p>
      <w:pPr>
        <w:spacing w:before="80" w:after="200"/>
        <w:jc w:val="center"/>
      </w:pPr>
      <w:r>
        <w:rPr>
          <w:rFonts w:ascii="Times New Roman" w:hAnsi="Times New Roman"/>
          <w:b/>
          <w:i/>
          <w:sz w:val="20"/>
        </w:rPr>
        <w:t>Fig 8.7 Model &amp; Service Folder Structure</w:t>
      </w:r>
    </w:p>
    <w:p>
      <w:pPr>
        <w:spacing w:before="200" w:after="60"/>
      </w:pPr>
      <w:r>
        <w:rPr>
          <w:rFonts w:ascii="Times New Roman" w:hAnsi="Times New Roman"/>
          <w:b/>
          <w:sz w:val="23"/>
        </w:rPr>
        <w:t>8.2.2 FRONTEND FOLDER</w:t>
      </w:r>
    </w:p>
    <w:p>
      <w:pPr>
        <w:spacing w:before="160" w:after="40"/>
        <w:jc w:val="center"/>
      </w:pPr>
      <w:r>
        <w:drawing>
          <wp:inline xmlns:a="http://schemas.openxmlformats.org/drawingml/2006/main" xmlns:pic="http://schemas.openxmlformats.org/drawingml/2006/picture">
            <wp:extent cx="5669280" cy="3696213"/>
            <wp:docPr id="12" name="Picture 12"/>
            <wp:cNvGraphicFramePr>
              <a:graphicFrameLocks noChangeAspect="1"/>
            </wp:cNvGraphicFramePr>
            <a:graphic>
              <a:graphicData uri="http://schemas.openxmlformats.org/drawingml/2006/picture">
                <pic:pic>
                  <pic:nvPicPr>
                    <pic:cNvPr id="0" name="fig_8_8_frontend_folder.png"/>
                    <pic:cNvPicPr/>
                  </pic:nvPicPr>
                  <pic:blipFill>
                    <a:blip r:embed="rId69"/>
                    <a:stretch>
                      <a:fillRect/>
                    </a:stretch>
                  </pic:blipFill>
                  <pic:spPr>
                    <a:xfrm>
                      <a:off x="0" y="0"/>
                      <a:ext cx="5669280" cy="3696213"/>
                    </a:xfrm>
                    <a:prstGeom prst="rect"/>
                  </pic:spPr>
                </pic:pic>
              </a:graphicData>
            </a:graphic>
          </wp:inline>
        </w:drawing>
      </w:r>
    </w:p>
    <w:p>
      <w:pPr>
        <w:spacing w:before="80" w:after="200"/>
        <w:jc w:val="center"/>
      </w:pPr>
      <w:r>
        <w:rPr>
          <w:rFonts w:ascii="Times New Roman" w:hAnsi="Times New Roman"/>
          <w:b/>
          <w:i/>
          <w:sz w:val="20"/>
        </w:rPr>
        <w:t>FIG 8.8 Structure of Frontend Folder</w:t>
      </w:r>
    </w:p>
    <w:p>
      <w:pPr>
        <w:spacing w:before="160" w:after="40"/>
        <w:jc w:val="center"/>
      </w:pPr>
      <w:r>
        <w:drawing>
          <wp:inline xmlns:a="http://schemas.openxmlformats.org/drawingml/2006/main" xmlns:pic="http://schemas.openxmlformats.org/drawingml/2006/picture">
            <wp:extent cx="5486400" cy="2957045"/>
            <wp:docPr id="13" name="Picture 13"/>
            <wp:cNvGraphicFramePr>
              <a:graphicFrameLocks noChangeAspect="1"/>
            </wp:cNvGraphicFramePr>
            <a:graphic>
              <a:graphicData uri="http://schemas.openxmlformats.org/drawingml/2006/picture">
                <pic:pic>
                  <pic:nvPicPr>
                    <pic:cNvPr id="0" name="fig_8_9_frontend_src.png"/>
                    <pic:cNvPicPr/>
                  </pic:nvPicPr>
                  <pic:blipFill>
                    <a:blip r:embed="rId70"/>
                    <a:stretch>
                      <a:fillRect/>
                    </a:stretch>
                  </pic:blipFill>
                  <pic:spPr>
                    <a:xfrm>
                      <a:off x="0" y="0"/>
                      <a:ext cx="5486400" cy="2957045"/>
                    </a:xfrm>
                    <a:prstGeom prst="rect"/>
                  </pic:spPr>
                </pic:pic>
              </a:graphicData>
            </a:graphic>
          </wp:inline>
        </w:drawing>
      </w:r>
    </w:p>
    <w:p>
      <w:pPr>
        <w:spacing w:before="80" w:after="200"/>
        <w:jc w:val="center"/>
      </w:pPr>
      <w:r>
        <w:rPr>
          <w:rFonts w:ascii="Times New Roman" w:hAnsi="Times New Roman"/>
          <w:b/>
          <w:i/>
          <w:sz w:val="20"/>
        </w:rPr>
        <w:t>Fig 8.9 Structure of frontend/src</w:t>
      </w:r>
    </w:p>
    <w:p>
      <w:pPr>
        <w:spacing w:before="160" w:after="40"/>
        <w:jc w:val="center"/>
      </w:pPr>
      <w:r>
        <w:drawing>
          <wp:inline xmlns:a="http://schemas.openxmlformats.org/drawingml/2006/main" xmlns:pic="http://schemas.openxmlformats.org/drawingml/2006/picture">
            <wp:extent cx="5852160" cy="4591824"/>
            <wp:docPr id="14" name="Picture 14"/>
            <wp:cNvGraphicFramePr>
              <a:graphicFrameLocks noChangeAspect="1"/>
            </wp:cNvGraphicFramePr>
            <a:graphic>
              <a:graphicData uri="http://schemas.openxmlformats.org/drawingml/2006/picture">
                <pic:pic>
                  <pic:nvPicPr>
                    <pic:cNvPr id="0" name="fig_8_10_pages_folder.png"/>
                    <pic:cNvPicPr/>
                  </pic:nvPicPr>
                  <pic:blipFill>
                    <a:blip r:embed="rId71"/>
                    <a:stretch>
                      <a:fillRect/>
                    </a:stretch>
                  </pic:blipFill>
                  <pic:spPr>
                    <a:xfrm>
                      <a:off x="0" y="0"/>
                      <a:ext cx="5852160" cy="4591824"/>
                    </a:xfrm>
                    <a:prstGeom prst="rect"/>
                  </pic:spPr>
                </pic:pic>
              </a:graphicData>
            </a:graphic>
          </wp:inline>
        </w:drawing>
      </w:r>
    </w:p>
    <w:p>
      <w:pPr>
        <w:spacing w:before="80" w:after="200"/>
        <w:jc w:val="center"/>
      </w:pPr>
      <w:r>
        <w:rPr>
          <w:rFonts w:ascii="Times New Roman" w:hAnsi="Times New Roman"/>
          <w:b/>
          <w:i/>
          <w:sz w:val="20"/>
        </w:rPr>
        <w:t>Fig 8.10 Structure of frontend/src/pages Folder</w:t>
      </w:r>
    </w:p>
    <w:p>
      <w:pPr>
        <w:spacing w:before="160" w:after="40"/>
        <w:jc w:val="center"/>
      </w:pPr>
      <w:r>
        <w:drawing>
          <wp:inline xmlns:a="http://schemas.openxmlformats.org/drawingml/2006/main" xmlns:pic="http://schemas.openxmlformats.org/drawingml/2006/picture">
            <wp:extent cx="5486400" cy="3152665"/>
            <wp:docPr id="15" name="Picture 15"/>
            <wp:cNvGraphicFramePr>
              <a:graphicFrameLocks noChangeAspect="1"/>
            </wp:cNvGraphicFramePr>
            <a:graphic>
              <a:graphicData uri="http://schemas.openxmlformats.org/drawingml/2006/picture">
                <pic:pic>
                  <pic:nvPicPr>
                    <pic:cNvPr id="0" name="fig_8_11_routes_api.png"/>
                    <pic:cNvPicPr/>
                  </pic:nvPicPr>
                  <pic:blipFill>
                    <a:blip r:embed="rId72"/>
                    <a:stretch>
                      <a:fillRect/>
                    </a:stretch>
                  </pic:blipFill>
                  <pic:spPr>
                    <a:xfrm>
                      <a:off x="0" y="0"/>
                      <a:ext cx="5486400" cy="3152665"/>
                    </a:xfrm>
                    <a:prstGeom prst="rect"/>
                  </pic:spPr>
                </pic:pic>
              </a:graphicData>
            </a:graphic>
          </wp:inline>
        </w:drawing>
      </w:r>
    </w:p>
    <w:p>
      <w:pPr>
        <w:spacing w:before="80" w:after="200"/>
        <w:jc w:val="center"/>
      </w:pPr>
      <w:r>
        <w:rPr>
          <w:rFonts w:ascii="Times New Roman" w:hAnsi="Times New Roman"/>
          <w:b/>
          <w:i/>
          <w:sz w:val="20"/>
        </w:rPr>
        <w:t>Fig 8.11 Structure of frontend/src/routes and frontend/src/services</w:t>
      </w:r>
    </w:p>
    <w:p>
      <w:pPr>
        <w:spacing w:before="160" w:after="40"/>
        <w:jc w:val="center"/>
      </w:pPr>
      <w:r>
        <w:drawing>
          <wp:inline xmlns:a="http://schemas.openxmlformats.org/drawingml/2006/main" xmlns:pic="http://schemas.openxmlformats.org/drawingml/2006/picture">
            <wp:extent cx="5486400" cy="2957045"/>
            <wp:docPr id="16" name="Picture 16"/>
            <wp:cNvGraphicFramePr>
              <a:graphicFrameLocks noChangeAspect="1"/>
            </wp:cNvGraphicFramePr>
            <a:graphic>
              <a:graphicData uri="http://schemas.openxmlformats.org/drawingml/2006/picture">
                <pic:pic>
                  <pic:nvPicPr>
                    <pic:cNvPr id="0" name="fig_8_12_components.png"/>
                    <pic:cNvPicPr/>
                  </pic:nvPicPr>
                  <pic:blipFill>
                    <a:blip r:embed="rId73"/>
                    <a:stretch>
                      <a:fillRect/>
                    </a:stretch>
                  </pic:blipFill>
                  <pic:spPr>
                    <a:xfrm>
                      <a:off x="0" y="0"/>
                      <a:ext cx="5486400" cy="2957045"/>
                    </a:xfrm>
                    <a:prstGeom prst="rect"/>
                  </pic:spPr>
                </pic:pic>
              </a:graphicData>
            </a:graphic>
          </wp:inline>
        </w:drawing>
      </w:r>
    </w:p>
    <w:p>
      <w:pPr>
        <w:spacing w:before="80" w:after="200"/>
        <w:jc w:val="center"/>
      </w:pPr>
      <w:r>
        <w:rPr>
          <w:rFonts w:ascii="Times New Roman" w:hAnsi="Times New Roman"/>
          <w:b/>
          <w:i/>
          <w:sz w:val="20"/>
        </w:rPr>
        <w:t>Fig 8.12 Structure of frontend/src/components</w:t>
      </w:r>
    </w:p>
    <w:p>
      <w:r>
        <w:br w:type="page"/>
      </w:r>
    </w:p>
    <w:p>
      <w:pPr>
        <w:spacing w:before="280" w:after="80"/>
      </w:pPr>
      <w:r>
        <w:rPr>
          <w:rFonts w:ascii="Times New Roman" w:hAnsi="Times New Roman"/>
          <w:b/>
          <w:sz w:val="24"/>
        </w:rPr>
        <w:t>8.3 USER AUTHENTICATION &amp; ACCESS CONTROL</w:t>
      </w:r>
    </w:p>
    <w:p>
      <w:pPr>
        <w:spacing w:before="200" w:after="60"/>
      </w:pPr>
      <w:r>
        <w:rPr>
          <w:rFonts w:ascii="Times New Roman" w:hAnsi="Times New Roman"/>
          <w:b/>
          <w:sz w:val="23"/>
        </w:rPr>
        <w:t>8.3.1 Purpose &amp; Scope</w:t>
      </w:r>
    </w:p>
    <w:p>
      <w:pPr>
        <w:spacing w:before="0" w:after="120" w:line="276" w:lineRule="auto"/>
        <w:jc w:val="both"/>
      </w:pPr>
      <w:r>
        <w:rPr>
          <w:rFonts w:ascii="Times New Roman" w:hAnsi="Times New Roman"/>
          <w:sz w:val="22"/>
        </w:rPr>
        <w:t>The User Authentication &amp; Access Control module governs user identity verification, stateless token issuance, and granular privilege enforcement across both Electrical and Hardware subsystems. It cleanly isolates administrative oversight capabilities from faculty requisition self-service.</w:t>
      </w:r>
    </w:p>
    <w:p>
      <w:pPr>
        <w:spacing w:before="200" w:after="60"/>
      </w:pPr>
      <w:r>
        <w:rPr>
          <w:rFonts w:ascii="Times New Roman" w:hAnsi="Times New Roman"/>
          <w:b/>
          <w:sz w:val="23"/>
        </w:rPr>
        <w:t>8.3.2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Credential Verification: </w:t>
      </w:r>
      <w:r>
        <w:rPr>
          <w:rFonts w:ascii="Times New Roman" w:hAnsi="Times New Roman"/>
          <w:sz w:val="22"/>
        </w:rPr>
        <w:t>Authenticate administrative and faculty users using unique username and password credentials.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Stateless Token Issuance: </w:t>
      </w:r>
      <w:r>
        <w:rPr>
          <w:rFonts w:ascii="Times New Roman" w:hAnsi="Times New Roman"/>
          <w:sz w:val="22"/>
        </w:rPr>
        <w:t>Issue signed JSON Web Tokens (JWT) with 24-hour expiration containing user identity, role, and department IDs.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Administrative Full Access: </w:t>
      </w:r>
      <w:r>
        <w:rPr>
          <w:rFonts w:ascii="Times New Roman" w:hAnsi="Times New Roman"/>
          <w:sz w:val="22"/>
        </w:rPr>
        <w:t>Grant System Administrators complete access to both Electrical (Port 5050) and Hardware (Port 5051) modules.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Faculty Role Restriction: </w:t>
      </w:r>
      <w:r>
        <w:rPr>
          <w:rFonts w:ascii="Times New Roman" w:hAnsi="Times New Roman"/>
          <w:sz w:val="22"/>
        </w:rPr>
        <w:t>Restrict Faculty users strictly to the Hardware module, rejecting Electrical endpoint requests with HTTP 403 Forbidden.</w:t>
      </w:r>
    </w:p>
    <w:p>
      <w:pPr>
        <w:spacing w:before="200" w:after="60"/>
      </w:pPr>
      <w:r>
        <w:rPr>
          <w:rFonts w:ascii="Times New Roman" w:hAnsi="Times New Roman"/>
          <w:b/>
          <w:sz w:val="23"/>
        </w:rPr>
        <w:t>8.3.3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Response Latency: </w:t>
      </w:r>
      <w:r>
        <w:rPr>
          <w:rFonts w:ascii="Times New Roman" w:hAnsi="Times New Roman"/>
          <w:sz w:val="22"/>
        </w:rPr>
        <w:t>Credential verification and token dispatch resolve in under 150 ms under concurrent laboratory peak logins.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Cryptographic Security: </w:t>
      </w:r>
      <w:r>
        <w:rPr>
          <w:rFonts w:ascii="Times New Roman" w:hAnsi="Times New Roman"/>
          <w:sz w:val="22"/>
        </w:rPr>
        <w:t>Passwords hashed using salted BCrypt (cost factor 10). Bearer tokens cryptographically verified on every request.</w:t>
      </w:r>
    </w:p>
    <w:p>
      <w:pPr>
        <w:spacing w:before="200" w:after="60"/>
      </w:pPr>
      <w:r>
        <w:rPr>
          <w:rFonts w:ascii="Times New Roman" w:hAnsi="Times New Roman"/>
          <w:b/>
          <w:sz w:val="23"/>
        </w:rPr>
        <w:t>8.3.4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Password Hashing</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bcryptjs (10 salt rounds)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Cryptographically secure key derivation resistant to brute-force attacks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Session Management</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JSON Web Tokens (JWT, 24 h)</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Stateless bearer authentication eliminating server-side session overhead</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Client Protection</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RoleRoute &amp; ProtectedRoute</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React Router higher-order guards intercepting unauthorized URL navigation</w:t>
            </w:r>
          </w:p>
        </w:tc>
      </w:tr>
    </w:tbl>
    <w:p>
      <w:pPr>
        <w:spacing w:before="200" w:after="60"/>
      </w:pPr>
      <w:r>
        <w:rPr>
          <w:rFonts w:ascii="Times New Roman" w:hAnsi="Times New Roman"/>
          <w:b/>
          <w:sz w:val="23"/>
        </w:rPr>
        <w:t>8.3.5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Registered Staff Users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150 accounts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Campus engineering faculty coordinators and store administrators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Daily Login Operations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300 requests / day</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Average 2 logins per staff member during institutional hours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JWT Signature Verification</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&lt; 1 ms per request</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In-memory symmetric key verification via jsonwebtoken library</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Token Storage Footprint</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200 bytes per token</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Stored in client localStorage and React AuthContext</w:t>
            </w:r>
          </w:p>
        </w:tc>
      </w:tr>
    </w:tbl>
    <w:p>
      <w:pPr>
        <w:spacing w:before="200" w:after="60"/>
      </w:pPr>
      <w:r>
        <w:rPr>
          <w:rFonts w:ascii="Times New Roman" w:hAnsi="Times New Roman"/>
          <w:b/>
          <w:sz w:val="23"/>
        </w:rPr>
        <w:t>8.3.6 Low-Level Architecture</w:t>
      </w:r>
    </w:p>
    <w:p>
      <w:pPr>
        <w:spacing w:before="160" w:after="40"/>
        <w:jc w:val="center"/>
      </w:pPr>
      <w:r>
        <w:drawing>
          <wp:inline xmlns:a="http://schemas.openxmlformats.org/drawingml/2006/main" xmlns:pic="http://schemas.openxmlformats.org/drawingml/2006/picture">
            <wp:extent cx="5486400" cy="3123270"/>
            <wp:docPr id="17" name="Picture 17"/>
            <wp:cNvGraphicFramePr>
              <a:graphicFrameLocks noChangeAspect="1"/>
            </wp:cNvGraphicFramePr>
            <a:graphic>
              <a:graphicData uri="http://schemas.openxmlformats.org/drawingml/2006/picture">
                <pic:pic>
                  <pic:nvPicPr>
                    <pic:cNvPr id="0" name="arch_8_3_auth.png"/>
                    <pic:cNvPicPr/>
                  </pic:nvPicPr>
                  <pic:blipFill>
                    <a:blip r:embed="rId74"/>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8.13 Low-level architecture – USER AUTHENTICATION &amp; ACCESS CONTROL</w:t>
      </w:r>
    </w:p>
    <w:p>
      <w:pPr>
        <w:spacing w:before="200" w:after="60"/>
      </w:pPr>
      <w:r>
        <w:rPr>
          <w:rFonts w:ascii="Times New Roman" w:hAnsi="Times New Roman"/>
          <w:b/>
          <w:sz w:val="23"/>
        </w:rPr>
        <w:t>8.3.7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/api/auth/login</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Public login endpoint. Validates credentials, returns JWT token and user profile</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/api/auth/me</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Token-protected endpoint. Returns current authenticated user profile and roles</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/api/auth/users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Admin-protected endpoint. Returns list of all registered system users and statuses</w:t>
            </w:r>
          </w:p>
        </w:tc>
      </w:tr>
    </w:tbl>
    <w:p>
      <w:pPr>
        <w:spacing w:before="200" w:after="60"/>
      </w:pPr>
      <w:r>
        <w:rPr>
          <w:rFonts w:ascii="Times New Roman" w:hAnsi="Times New Roman"/>
          <w:b/>
          <w:sz w:val="23"/>
        </w:rPr>
        <w:t>8.3.8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users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username, email</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username, password, name, email, role_id, department_id, active</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roles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UNI: name</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id, name (ADMIN, FACULTY), description</w:t>
            </w:r>
          </w:p>
        </w:tc>
      </w:tr>
    </w:tbl>
    <w:p>
      <w:pPr>
        <w:spacing w:before="200" w:after="60"/>
      </w:pPr>
      <w:r>
        <w:rPr>
          <w:rFonts w:ascii="Times New Roman" w:hAnsi="Times New Roman"/>
          <w:b/>
          <w:sz w:val="23"/>
        </w:rPr>
        <w:t>8.3.9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User Login Interface  |  Route: /login</w:t>
              <w:br/>
            </w:r>
            <w:r>
              <w:rPr>
                <w:rFonts w:ascii="Times New Roman" w:hAnsi="Times New Roman"/>
                <w:i/>
                <w:color w:val="718096"/>
                <w:sz w:val="18"/>
              </w:rPr>
              <w:t>Credential login form with subsystem brand headers, input validation, and alert toasts.</w:t>
            </w:r>
          </w:p>
        </w:tc>
      </w:tr>
    </w:tbl>
    <w:p>
      <w:pPr>
        <w:spacing w:before="80" w:after="200"/>
        <w:jc w:val="center"/>
      </w:pPr>
      <w:r>
        <w:rPr>
          <w:rFonts w:ascii="Times New Roman" w:hAnsi="Times New Roman"/>
          <w:b/>
          <w:i/>
          <w:sz w:val="20"/>
        </w:rPr>
        <w:t>fig 8.14 User Login &amp; Authentication Interface</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System Selection Portal  |  Route: /select-system</w:t>
              <w:br/>
            </w:r>
            <w:r>
              <w:rPr>
                <w:rFonts w:ascii="Times New Roman" w:hAnsi="Times New Roman"/>
                <w:i/>
                <w:color w:val="718096"/>
                <w:sz w:val="18"/>
              </w:rPr>
              <w:t>Dual-subsystem chooser allowing administrators to toggle between Electrical and Hardware modules.</w:t>
            </w:r>
          </w:p>
        </w:tc>
      </w:tr>
    </w:tbl>
    <w:p>
      <w:pPr>
        <w:spacing w:before="80" w:after="200"/>
        <w:jc w:val="center"/>
      </w:pPr>
      <w:r>
        <w:rPr>
          <w:rFonts w:ascii="Times New Roman" w:hAnsi="Times New Roman"/>
          <w:b/>
          <w:i/>
          <w:sz w:val="20"/>
        </w:rPr>
        <w:t>fig 8.15 System Selection Portal</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User Profile &amp; Security  |  Route: /profile</w:t>
              <w:br/>
            </w:r>
            <w:r>
              <w:rPr>
                <w:rFonts w:ascii="Times New Roman" w:hAnsi="Times New Roman"/>
                <w:i/>
                <w:color w:val="718096"/>
                <w:sz w:val="18"/>
              </w:rPr>
              <w:t>Staff profile overview showing personal details, department affiliation, and role permissions.</w:t>
            </w:r>
          </w:p>
        </w:tc>
      </w:tr>
    </w:tbl>
    <w:p>
      <w:pPr>
        <w:spacing w:before="80" w:after="200"/>
        <w:jc w:val="center"/>
      </w:pPr>
      <w:r>
        <w:rPr>
          <w:rFonts w:ascii="Times New Roman" w:hAnsi="Times New Roman"/>
          <w:b/>
          <w:i/>
          <w:sz w:val="20"/>
        </w:rPr>
        <w:t>fig 8.16 User Profile &amp; Security Overview</w:t>
      </w:r>
    </w:p>
    <w:p>
      <w:r>
        <w:br w:type="page"/>
      </w:r>
    </w:p>
    <w:p>
      <w:pPr>
        <w:spacing w:before="280" w:after="80"/>
      </w:pPr>
      <w:r>
        <w:rPr>
          <w:rFonts w:ascii="Times New Roman" w:hAnsi="Times New Roman"/>
          <w:b/>
          <w:sz w:val="24"/>
        </w:rPr>
        <w:t>8.4 DEPARTMENT &amp; FACULTY MASTER MANAGEMENT</w:t>
      </w:r>
    </w:p>
    <w:p>
      <w:pPr>
        <w:spacing w:before="200" w:after="60"/>
      </w:pPr>
      <w:r>
        <w:rPr>
          <w:rFonts w:ascii="Times New Roman" w:hAnsi="Times New Roman"/>
          <w:b/>
          <w:sz w:val="23"/>
        </w:rPr>
        <w:t>8.4.1 Purpose &amp; Scope</w:t>
      </w:r>
    </w:p>
    <w:p>
      <w:pPr>
        <w:spacing w:before="0" w:after="120" w:line="276" w:lineRule="auto"/>
        <w:jc w:val="both"/>
      </w:pPr>
      <w:r>
        <w:rPr>
          <w:rFonts w:ascii="Times New Roman" w:hAnsi="Times New Roman"/>
          <w:sz w:val="22"/>
        </w:rPr>
        <w:t>The Department and Faculty Master Management module organizes academic departments, laboratory centers, and staff account directories across the college.</w:t>
      </w:r>
    </w:p>
    <w:p>
      <w:pPr>
        <w:spacing w:before="200" w:after="60"/>
      </w:pPr>
      <w:r>
        <w:rPr>
          <w:rFonts w:ascii="Times New Roman" w:hAnsi="Times New Roman"/>
          <w:b/>
          <w:sz w:val="23"/>
        </w:rPr>
        <w:t>8.4.2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Department Directory: </w:t>
      </w:r>
      <w:r>
        <w:rPr>
          <w:rFonts w:ascii="Times New Roman" w:hAnsi="Times New Roman"/>
          <w:sz w:val="22"/>
        </w:rPr>
        <w:t>Maintain academic departments (CSE, IT, ECE, EEE, MECH, CIVIL) with unique codes.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Staff Provisioning: </w:t>
      </w:r>
      <w:r>
        <w:rPr>
          <w:rFonts w:ascii="Times New Roman" w:hAnsi="Times New Roman"/>
          <w:sz w:val="22"/>
        </w:rPr>
        <w:t>Provision and manage faculty accounts with department mappings and status controls.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Referential Protection: </w:t>
      </w:r>
      <w:r>
        <w:rPr>
          <w:rFonts w:ascii="Times New Roman" w:hAnsi="Times New Roman"/>
          <w:sz w:val="22"/>
        </w:rPr>
        <w:t>Prevent accidental deletion of departments referenced in transaction histories.</w:t>
      </w:r>
    </w:p>
    <w:p>
      <w:pPr>
        <w:spacing w:before="200" w:after="60"/>
      </w:pPr>
      <w:r>
        <w:rPr>
          <w:rFonts w:ascii="Times New Roman" w:hAnsi="Times New Roman"/>
          <w:b/>
          <w:sz w:val="23"/>
        </w:rPr>
        <w:t>8.4.3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Throughput: </w:t>
      </w:r>
      <w:r>
        <w:rPr>
          <w:rFonts w:ascii="Times New Roman" w:hAnsi="Times New Roman"/>
          <w:sz w:val="22"/>
        </w:rPr>
        <w:t>Department lists and faculty directories load in under 100 ms.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Integrity: </w:t>
      </w:r>
      <w:r>
        <w:rPr>
          <w:rFonts w:ascii="Times New Roman" w:hAnsi="Times New Roman"/>
          <w:sz w:val="22"/>
        </w:rPr>
        <w:t>Atomic SQL transactions prevent orphan records upon department updates.</w:t>
      </w:r>
    </w:p>
    <w:p>
      <w:pPr>
        <w:spacing w:before="200" w:after="60"/>
      </w:pPr>
      <w:r>
        <w:rPr>
          <w:rFonts w:ascii="Times New Roman" w:hAnsi="Times New Roman"/>
          <w:b/>
          <w:sz w:val="23"/>
        </w:rPr>
        <w:t>8.4.4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Data Persistence</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MySQL InnoDB</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Relational foreign keys maintain strict department-user associations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CRUD Controls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Departments.jsx &amp; Faculty.jsx</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Responsive modal dialogs with client validation and status badges</w:t>
            </w:r>
          </w:p>
        </w:tc>
      </w:tr>
    </w:tbl>
    <w:p>
      <w:pPr>
        <w:spacing w:before="200" w:after="60"/>
      </w:pPr>
      <w:r>
        <w:rPr>
          <w:rFonts w:ascii="Times New Roman" w:hAnsi="Times New Roman"/>
          <w:b/>
          <w:sz w:val="23"/>
        </w:rPr>
        <w:t>8.4.5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Academic Departments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12 departments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Covers all engineering, science, and administrative branches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Faculty Accounts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150 staff profiles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Indexed on role_id and department_id for instant retrieval</w:t>
            </w:r>
          </w:p>
        </w:tc>
      </w:tr>
    </w:tbl>
    <w:p>
      <w:pPr>
        <w:spacing w:before="200" w:after="60"/>
      </w:pPr>
      <w:r>
        <w:rPr>
          <w:rFonts w:ascii="Times New Roman" w:hAnsi="Times New Roman"/>
          <w:b/>
          <w:sz w:val="23"/>
        </w:rPr>
        <w:t>8.4.6 Low-Level Architecture</w:t>
      </w:r>
    </w:p>
    <w:p>
      <w:pPr>
        <w:spacing w:before="160" w:after="40"/>
        <w:jc w:val="center"/>
      </w:pPr>
      <w:r>
        <w:drawing>
          <wp:inline xmlns:a="http://schemas.openxmlformats.org/drawingml/2006/main" xmlns:pic="http://schemas.openxmlformats.org/drawingml/2006/picture">
            <wp:extent cx="5486400" cy="3123270"/>
            <wp:docPr id="18" name="Picture 18"/>
            <wp:cNvGraphicFramePr>
              <a:graphicFrameLocks noChangeAspect="1"/>
            </wp:cNvGraphicFramePr>
            <a:graphic>
              <a:graphicData uri="http://schemas.openxmlformats.org/drawingml/2006/picture">
                <pic:pic>
                  <pic:nvPicPr>
                    <pic:cNvPr id="0" name="arch_8_4_master_data.png"/>
                    <pic:cNvPicPr/>
                  </pic:nvPicPr>
                  <pic:blipFill>
                    <a:blip r:embed="rId75"/>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8.17 Low-level architecture – DEPARTMENT &amp; FACULTY MANAGEMENT</w:t>
      </w:r>
    </w:p>
    <w:p>
      <w:pPr>
        <w:spacing w:before="200" w:after="60"/>
      </w:pPr>
      <w:r>
        <w:rPr>
          <w:rFonts w:ascii="Times New Roman" w:hAnsi="Times New Roman"/>
          <w:b/>
          <w:sz w:val="23"/>
        </w:rPr>
        <w:t>8.4.7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 / 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/api/departments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 List all departments or create a new department record</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PUT / DELETE</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/api/departments/:id</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Admin: Update department details or deactivate department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 / 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/api/faculty</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 Fetch faculty directory or provision new staff account</w:t>
            </w:r>
          </w:p>
        </w:tc>
      </w:tr>
    </w:tbl>
    <w:p>
      <w:pPr>
        <w:spacing w:before="200" w:after="60"/>
      </w:pPr>
      <w:r>
        <w:rPr>
          <w:rFonts w:ascii="Times New Roman" w:hAnsi="Times New Roman"/>
          <w:b/>
          <w:sz w:val="23"/>
        </w:rPr>
        <w:t>8.4.8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departments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name, code</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id, name, code, description, active</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users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MUL: department_id</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id, username, name, email, department_id, active</w:t>
            </w:r>
          </w:p>
        </w:tc>
      </w:tr>
    </w:tbl>
    <w:p>
      <w:pPr>
        <w:spacing w:before="200" w:after="60"/>
      </w:pPr>
      <w:r>
        <w:rPr>
          <w:rFonts w:ascii="Times New Roman" w:hAnsi="Times New Roman"/>
          <w:b/>
          <w:sz w:val="23"/>
        </w:rPr>
        <w:t>8.4.9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Department Master Management  |  Route: /departments</w:t>
              <w:br/>
            </w:r>
            <w:r>
              <w:rPr>
                <w:rFonts w:ascii="Times New Roman" w:hAnsi="Times New Roman"/>
                <w:i/>
                <w:color w:val="718096"/>
                <w:sz w:val="18"/>
              </w:rPr>
              <w:t>Department list view with Add Department modal, Code, Name, and Status pills.</w:t>
            </w:r>
          </w:p>
        </w:tc>
      </w:tr>
    </w:tbl>
    <w:p>
      <w:pPr>
        <w:spacing w:before="80" w:after="200"/>
        <w:jc w:val="center"/>
      </w:pPr>
      <w:r>
        <w:rPr>
          <w:rFonts w:ascii="Times New Roman" w:hAnsi="Times New Roman"/>
          <w:b/>
          <w:i/>
          <w:sz w:val="20"/>
        </w:rPr>
        <w:t>fig 8.18 Department Master Management</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Faculty Directory  |  Route: /faculty</w:t>
              <w:br/>
            </w:r>
            <w:r>
              <w:rPr>
                <w:rFonts w:ascii="Times New Roman" w:hAnsi="Times New Roman"/>
                <w:i/>
                <w:color w:val="718096"/>
                <w:sz w:val="18"/>
              </w:rPr>
              <w:t>Faculty staff directory with department badges, email contacts, and account action buttons.</w:t>
            </w:r>
          </w:p>
        </w:tc>
      </w:tr>
    </w:tbl>
    <w:p>
      <w:pPr>
        <w:spacing w:before="80" w:after="200"/>
        <w:jc w:val="center"/>
      </w:pPr>
      <w:r>
        <w:rPr>
          <w:rFonts w:ascii="Times New Roman" w:hAnsi="Times New Roman"/>
          <w:b/>
          <w:i/>
          <w:sz w:val="20"/>
        </w:rPr>
        <w:t>fig 8.19 Faculty Directory &amp; Management</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Add Faculty Modal  |  Route: /faculty/new</w:t>
              <w:br/>
            </w:r>
            <w:r>
              <w:rPr>
                <w:rFonts w:ascii="Times New Roman" w:hAnsi="Times New Roman"/>
                <w:i/>
                <w:color w:val="718096"/>
                <w:sz w:val="18"/>
              </w:rPr>
              <w:t>Modal form for provisioning staff credentials, selecting department, and assigning role.</w:t>
            </w:r>
          </w:p>
        </w:tc>
      </w:tr>
    </w:tbl>
    <w:p>
      <w:pPr>
        <w:spacing w:before="80" w:after="200"/>
        <w:jc w:val="center"/>
      </w:pPr>
      <w:r>
        <w:rPr>
          <w:rFonts w:ascii="Times New Roman" w:hAnsi="Times New Roman"/>
          <w:b/>
          <w:i/>
          <w:sz w:val="20"/>
        </w:rPr>
        <w:t>fig 8.20 Add Faculty Account Modal</w:t>
      </w:r>
    </w:p>
    <w:p>
      <w:r>
        <w:br w:type="page"/>
      </w:r>
    </w:p>
    <w:p>
      <w:pPr>
        <w:spacing w:before="280" w:after="80"/>
      </w:pPr>
      <w:r>
        <w:rPr>
          <w:rFonts w:ascii="Times New Roman" w:hAnsi="Times New Roman"/>
          <w:b/>
          <w:sz w:val="24"/>
        </w:rPr>
        <w:t>8.5 CATEGORY, UNIT &amp; STOCK DOCUMENT REGISTER MANAGEMENT</w:t>
      </w:r>
    </w:p>
    <w:p>
      <w:pPr>
        <w:spacing w:before="200" w:after="60"/>
      </w:pPr>
      <w:r>
        <w:rPr>
          <w:rFonts w:ascii="Times New Roman" w:hAnsi="Times New Roman"/>
          <w:b/>
          <w:sz w:val="23"/>
        </w:rPr>
        <w:t>8.5.1 Purpose &amp; Scope</w:t>
      </w:r>
    </w:p>
    <w:p>
      <w:pPr>
        <w:spacing w:before="0" w:after="120" w:line="276" w:lineRule="auto"/>
        <w:jc w:val="both"/>
      </w:pPr>
      <w:r>
        <w:rPr>
          <w:rFonts w:ascii="Times New Roman" w:hAnsi="Times New Roman"/>
          <w:sz w:val="22"/>
        </w:rPr>
        <w:t>This module establishes the foundational taxonomy for inventory items and physical stock register documents.</w:t>
      </w:r>
    </w:p>
    <w:p>
      <w:pPr>
        <w:spacing w:before="200" w:after="60"/>
      </w:pPr>
      <w:r>
        <w:rPr>
          <w:rFonts w:ascii="Times New Roman" w:hAnsi="Times New Roman"/>
          <w:b/>
          <w:sz w:val="23"/>
        </w:rPr>
        <w:t>8.5.2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Category Governance: </w:t>
      </w:r>
      <w:r>
        <w:rPr>
          <w:rFonts w:ascii="Times New Roman" w:hAnsi="Times New Roman"/>
          <w:sz w:val="22"/>
        </w:rPr>
        <w:t>Organize items into distinct categories (Cables, Switchgear, Storage, Memory, Processors).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Unit Governance: </w:t>
      </w:r>
      <w:r>
        <w:rPr>
          <w:rFonts w:ascii="Times New Roman" w:hAnsi="Times New Roman"/>
          <w:sz w:val="22"/>
        </w:rPr>
        <w:t>Standardize measurement units (Nos, Pkts, Meters, Rolls, Kg).</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Stock Register Governance: </w:t>
      </w:r>
      <w:r>
        <w:rPr>
          <w:rFonts w:ascii="Times New Roman" w:hAnsi="Times New Roman"/>
          <w:sz w:val="22"/>
        </w:rPr>
        <w:t>Digitize physical stock register books (Document Code, Document Name, Description).</w:t>
      </w:r>
    </w:p>
    <w:p>
      <w:pPr>
        <w:spacing w:before="200" w:after="60"/>
      </w:pPr>
      <w:r>
        <w:rPr>
          <w:rFonts w:ascii="Times New Roman" w:hAnsi="Times New Roman"/>
          <w:b/>
          <w:sz w:val="23"/>
        </w:rPr>
        <w:t>8.5.3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Data Integrity: </w:t>
      </w:r>
      <w:r>
        <w:rPr>
          <w:rFonts w:ascii="Times New Roman" w:hAnsi="Times New Roman"/>
          <w:sz w:val="22"/>
        </w:rPr>
        <w:t>Unique constraints enforced at the database level prevent duplicate codes.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Performance: </w:t>
      </w:r>
      <w:r>
        <w:rPr>
          <w:rFonts w:ascii="Times New Roman" w:hAnsi="Times New Roman"/>
          <w:sz w:val="22"/>
        </w:rPr>
        <w:t>Master tables cached in frontend context for sub-millisecond dropdown rendering.</w:t>
      </w:r>
    </w:p>
    <w:p>
      <w:pPr>
        <w:spacing w:before="200" w:after="60"/>
      </w:pPr>
      <w:r>
        <w:rPr>
          <w:rFonts w:ascii="Times New Roman" w:hAnsi="Times New Roman"/>
          <w:b/>
          <w:sz w:val="23"/>
        </w:rPr>
        <w:t>8.5.4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Master Controller</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masterDataController.js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Centralized handler for categories, units, and stock documents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Context State</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StockContext.jsx</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Client-side state caching eliminating redundant network requests</w:t>
            </w:r>
          </w:p>
        </w:tc>
      </w:tr>
    </w:tbl>
    <w:p>
      <w:pPr>
        <w:spacing w:before="200" w:after="60"/>
      </w:pPr>
      <w:r>
        <w:rPr>
          <w:rFonts w:ascii="Times New Roman" w:hAnsi="Times New Roman"/>
          <w:b/>
          <w:sz w:val="23"/>
        </w:rPr>
        <w:t>8.5.5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Material Categories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25 categories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Spanning electrical consumables and computer hardware</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Measurement Units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15 units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Standard institutional measurement abbreviations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Physical Stock Registers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50 register books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Mapped to historical physical college register ledgers</w:t>
            </w:r>
          </w:p>
        </w:tc>
      </w:tr>
    </w:tbl>
    <w:p>
      <w:pPr>
        <w:spacing w:before="200" w:after="60"/>
      </w:pPr>
      <w:r>
        <w:rPr>
          <w:rFonts w:ascii="Times New Roman" w:hAnsi="Times New Roman"/>
          <w:b/>
          <w:sz w:val="23"/>
        </w:rPr>
        <w:t>8.5.6 Low-Level Architecture</w:t>
      </w:r>
    </w:p>
    <w:p>
      <w:pPr>
        <w:spacing w:before="160" w:after="40"/>
        <w:jc w:val="center"/>
      </w:pPr>
      <w:r>
        <w:drawing>
          <wp:inline xmlns:a="http://schemas.openxmlformats.org/drawingml/2006/main" xmlns:pic="http://schemas.openxmlformats.org/drawingml/2006/picture">
            <wp:extent cx="5486400" cy="3123270"/>
            <wp:docPr id="19" name="Picture 19"/>
            <wp:cNvGraphicFramePr>
              <a:graphicFrameLocks noChangeAspect="1"/>
            </wp:cNvGraphicFramePr>
            <a:graphic>
              <a:graphicData uri="http://schemas.openxmlformats.org/drawingml/2006/picture">
                <pic:pic>
                  <pic:nvPicPr>
                    <pic:cNvPr id="0" name="arch_8_4_master_data.png"/>
                    <pic:cNvPicPr/>
                  </pic:nvPicPr>
                  <pic:blipFill>
                    <a:blip r:embed="rId75"/>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8.21 Low-level architecture – CATEGORY, UNIT &amp; STOCK REGISTER MANAGEMENT</w:t>
      </w:r>
    </w:p>
    <w:p>
      <w:pPr>
        <w:spacing w:before="200" w:after="60"/>
      </w:pPr>
      <w:r>
        <w:rPr>
          <w:rFonts w:ascii="Times New Roman" w:hAnsi="Times New Roman"/>
          <w:b/>
          <w:sz w:val="23"/>
        </w:rPr>
        <w:t>8.5.7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 / 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/api/categories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 List material categories or add new category</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GET / POST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/api/units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Admin: List measurement units or create new unit symbol</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 / 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/api/stock-documents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 List physical register books or register new document</w:t>
            </w:r>
          </w:p>
        </w:tc>
      </w:tr>
    </w:tbl>
    <w:p>
      <w:pPr>
        <w:spacing w:before="200" w:after="60"/>
      </w:pPr>
      <w:r>
        <w:rPr>
          <w:rFonts w:ascii="Times New Roman" w:hAnsi="Times New Roman"/>
          <w:b/>
          <w:sz w:val="23"/>
        </w:rPr>
        <w:t>8.5.8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categories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name</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id, name, description, active</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units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UNI: name</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id, name, symbol, description, active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stock_documents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document_code</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id, document_code, document_name, description, active</w:t>
            </w:r>
          </w:p>
        </w:tc>
      </w:tr>
    </w:tbl>
    <w:p>
      <w:pPr>
        <w:spacing w:before="200" w:after="60"/>
      </w:pPr>
      <w:r>
        <w:rPr>
          <w:rFonts w:ascii="Times New Roman" w:hAnsi="Times New Roman"/>
          <w:b/>
          <w:sz w:val="23"/>
        </w:rPr>
        <w:t>8.5.9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Categories Master Directory  |  Route: /categories</w:t>
              <w:br/>
            </w:r>
            <w:r>
              <w:rPr>
                <w:rFonts w:ascii="Times New Roman" w:hAnsi="Times New Roman"/>
                <w:i/>
                <w:color w:val="718096"/>
                <w:sz w:val="18"/>
              </w:rPr>
              <w:t>Item category management panel with Add Category modal and active item counts.</w:t>
            </w:r>
          </w:p>
        </w:tc>
      </w:tr>
    </w:tbl>
    <w:p>
      <w:pPr>
        <w:spacing w:before="80" w:after="200"/>
        <w:jc w:val="center"/>
      </w:pPr>
      <w:r>
        <w:rPr>
          <w:rFonts w:ascii="Times New Roman" w:hAnsi="Times New Roman"/>
          <w:b/>
          <w:i/>
          <w:sz w:val="20"/>
        </w:rPr>
        <w:t>fig 8.22 Categories Master Directory</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Units Master Directory  |  Route: /units</w:t>
              <w:br/>
            </w:r>
            <w:r>
              <w:rPr>
                <w:rFonts w:ascii="Times New Roman" w:hAnsi="Times New Roman"/>
                <w:i/>
                <w:color w:val="718096"/>
                <w:sz w:val="18"/>
              </w:rPr>
              <w:t>Measurement units management panel with Unit Name, Symbol, and Description.</w:t>
            </w:r>
          </w:p>
        </w:tc>
      </w:tr>
    </w:tbl>
    <w:p>
      <w:pPr>
        <w:spacing w:before="80" w:after="200"/>
        <w:jc w:val="center"/>
      </w:pPr>
      <w:r>
        <w:rPr>
          <w:rFonts w:ascii="Times New Roman" w:hAnsi="Times New Roman"/>
          <w:b/>
          <w:i/>
          <w:sz w:val="20"/>
        </w:rPr>
        <w:t>fig 8.23 Units of Measurement Master</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Stock Registers Master  |  Route: /stock-registers</w:t>
              <w:br/>
            </w:r>
            <w:r>
              <w:rPr>
                <w:rFonts w:ascii="Times New Roman" w:hAnsi="Times New Roman"/>
                <w:i/>
                <w:color w:val="718096"/>
                <w:sz w:val="18"/>
              </w:rPr>
              <w:t>Physical stock document registers directory with Document Code and Description.</w:t>
            </w:r>
          </w:p>
        </w:tc>
      </w:tr>
    </w:tbl>
    <w:p>
      <w:pPr>
        <w:spacing w:before="80" w:after="200"/>
        <w:jc w:val="center"/>
      </w:pPr>
      <w:r>
        <w:rPr>
          <w:rFonts w:ascii="Times New Roman" w:hAnsi="Times New Roman"/>
          <w:b/>
          <w:i/>
          <w:sz w:val="20"/>
        </w:rPr>
        <w:t>fig 8.24 Physical Stock Document Registers Master</w:t>
      </w:r>
    </w:p>
    <w:p>
      <w:r>
        <w:br w:type="page"/>
      </w:r>
    </w:p>
    <w:p>
      <w:pPr>
        <w:spacing w:before="280" w:after="80"/>
      </w:pPr>
      <w:r>
        <w:rPr>
          <w:rFonts w:ascii="Times New Roman" w:hAnsi="Times New Roman"/>
          <w:b/>
          <w:sz w:val="24"/>
        </w:rPr>
        <w:t>8.6 PRODUCT CATALOG &amp; PHYSICAL REGISTER REFERENCE MANAGEMENT</w:t>
      </w:r>
    </w:p>
    <w:p>
      <w:pPr>
        <w:spacing w:before="200" w:after="60"/>
      </w:pPr>
      <w:r>
        <w:rPr>
          <w:rFonts w:ascii="Times New Roman" w:hAnsi="Times New Roman"/>
          <w:b/>
          <w:sz w:val="23"/>
        </w:rPr>
        <w:t>8.6.1 Purpose &amp; Scope</w:t>
      </w:r>
    </w:p>
    <w:p>
      <w:pPr>
        <w:spacing w:before="0" w:after="120" w:line="276" w:lineRule="auto"/>
        <w:jc w:val="both"/>
      </w:pPr>
      <w:r>
        <w:rPr>
          <w:rFonts w:ascii="Times New Roman" w:hAnsi="Times New Roman"/>
          <w:sz w:val="22"/>
        </w:rPr>
        <w:t>The Product Catalog coordinates the inventory repository for both Electrical consumables and Computer Hardware materials. It tracks live stock balances, minimum replenishment thresholds, physical register page numbers, and item remarks.</w:t>
      </w:r>
    </w:p>
    <w:p>
      <w:pPr>
        <w:spacing w:before="200" w:after="60"/>
      </w:pPr>
      <w:r>
        <w:rPr>
          <w:rFonts w:ascii="Times New Roman" w:hAnsi="Times New Roman"/>
          <w:b/>
          <w:sz w:val="23"/>
        </w:rPr>
        <w:t>8.6.2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Product Management: </w:t>
      </w:r>
      <w:r>
        <w:rPr>
          <w:rFonts w:ascii="Times New Roman" w:hAnsi="Times New Roman"/>
          <w:sz w:val="22"/>
        </w:rPr>
        <w:t>Create, view, update, and search inventory items with unique product codes and names.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Physical Register Referencing: </w:t>
      </w:r>
      <w:r>
        <w:rPr>
          <w:rFonts w:ascii="Times New Roman" w:hAnsi="Times New Roman"/>
          <w:sz w:val="22"/>
        </w:rPr>
        <w:t>Link items to specific physical stock register books and page numbers.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Status Management: </w:t>
      </w:r>
      <w:r>
        <w:rPr>
          <w:rFonts w:ascii="Times New Roman" w:hAnsi="Times New Roman"/>
          <w:sz w:val="22"/>
        </w:rPr>
        <w:t>Flag items with ACTIVE / INACTIVE / LOW_STOCK statuses automatically.</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Faculty View: </w:t>
      </w:r>
      <w:r>
        <w:rPr>
          <w:rFonts w:ascii="Times New Roman" w:hAnsi="Times New Roman"/>
          <w:sz w:val="22"/>
        </w:rPr>
        <w:t>Read-only catalog enabling faculty coordinators to check stock levels.</w:t>
      </w:r>
    </w:p>
    <w:p>
      <w:pPr>
        <w:spacing w:before="200" w:after="60"/>
      </w:pPr>
      <w:r>
        <w:rPr>
          <w:rFonts w:ascii="Times New Roman" w:hAnsi="Times New Roman"/>
          <w:b/>
          <w:sz w:val="23"/>
        </w:rPr>
        <w:t>8.6.3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Search Latency: </w:t>
      </w:r>
      <w:r>
        <w:rPr>
          <w:rFonts w:ascii="Times New Roman" w:hAnsi="Times New Roman"/>
          <w:sz w:val="22"/>
        </w:rPr>
        <w:t>Product searches across thousands of items complete in &lt; 50 ms via indexed SQL queries.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Consistency: </w:t>
      </w:r>
      <w:r>
        <w:rPr>
          <w:rFonts w:ascii="Times New Roman" w:hAnsi="Times New Roman"/>
          <w:sz w:val="22"/>
        </w:rPr>
        <w:t>Calculated on-hand stock quantities update in real time following transactions.</w:t>
      </w:r>
    </w:p>
    <w:p>
      <w:pPr>
        <w:spacing w:before="200" w:after="60"/>
      </w:pPr>
      <w:r>
        <w:rPr>
          <w:rFonts w:ascii="Times New Roman" w:hAnsi="Times New Roman"/>
          <w:b/>
          <w:sz w:val="23"/>
        </w:rPr>
        <w:t>8.6.4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Catalog Engine</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productController.js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Handles paginated search, filter, and document reference joins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Reactive UI</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Products.jsx &amp; FacultyCatalog.jsx</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Real-time stock badges, search debouncing, and pagination controls</w:t>
            </w:r>
          </w:p>
        </w:tc>
      </w:tr>
    </w:tbl>
    <w:p>
      <w:pPr>
        <w:spacing w:before="200" w:after="60"/>
      </w:pPr>
      <w:r>
        <w:rPr>
          <w:rFonts w:ascii="Times New Roman" w:hAnsi="Times New Roman"/>
          <w:b/>
          <w:sz w:val="23"/>
        </w:rPr>
        <w:t>8.6.5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Total Catalog Items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1,500 active products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Spanning electrical components and hardware inventory</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Catalog Query Volume</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1,200 reads / day</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Faculty browsing and administrative stock audits</w:t>
            </w:r>
          </w:p>
        </w:tc>
      </w:tr>
    </w:tbl>
    <w:p>
      <w:pPr>
        <w:spacing w:before="200" w:after="60"/>
      </w:pPr>
      <w:r>
        <w:rPr>
          <w:rFonts w:ascii="Times New Roman" w:hAnsi="Times New Roman"/>
          <w:b/>
          <w:sz w:val="23"/>
        </w:rPr>
        <w:t>8.6.6 Low-Level Architecture</w:t>
      </w:r>
    </w:p>
    <w:p>
      <w:pPr>
        <w:spacing w:before="160" w:after="40"/>
        <w:jc w:val="center"/>
      </w:pPr>
      <w:r>
        <w:drawing>
          <wp:inline xmlns:a="http://schemas.openxmlformats.org/drawingml/2006/main" xmlns:pic="http://schemas.openxmlformats.org/drawingml/2006/picture">
            <wp:extent cx="5486400" cy="3123270"/>
            <wp:docPr id="20" name="Picture 20"/>
            <wp:cNvGraphicFramePr>
              <a:graphicFrameLocks noChangeAspect="1"/>
            </wp:cNvGraphicFramePr>
            <a:graphic>
              <a:graphicData uri="http://schemas.openxmlformats.org/drawingml/2006/picture">
                <pic:pic>
                  <pic:nvPicPr>
                    <pic:cNvPr id="0" name="arch_8_5_products.png"/>
                    <pic:cNvPicPr/>
                  </pic:nvPicPr>
                  <pic:blipFill>
                    <a:blip r:embed="rId76"/>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8.26 Low-level architecture – PRODUCT CATALOG &amp; PHYSICAL REGISTER REFERENCE MANAGEMENT</w:t>
      </w:r>
    </w:p>
    <w:p>
      <w:pPr>
        <w:spacing w:before="200" w:after="60"/>
      </w:pPr>
      <w:r>
        <w:rPr>
          <w:rFonts w:ascii="Times New Roman" w:hAnsi="Times New Roman"/>
          <w:b/>
          <w:sz w:val="23"/>
        </w:rPr>
        <w:t>8.6.7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/api/products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Fetch paginated, filtered list of products with search and category filters</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/api/products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Admin: Create a new inventory product with initial quantities and register refs</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/api/products/:id/details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Fetch complete product details including remarks and document references</w:t>
            </w:r>
          </w:p>
        </w:tc>
      </w:tr>
    </w:tbl>
    <w:p>
      <w:pPr>
        <w:spacing w:before="200" w:after="60"/>
      </w:pPr>
      <w:r>
        <w:rPr>
          <w:rFonts w:ascii="Times New Roman" w:hAnsi="Times New Roman"/>
          <w:b/>
          <w:sz w:val="23"/>
        </w:rPr>
        <w:t>8.6.8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products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product_code, MUL: category_id, unit_id</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product_code, product_name, current_quantity, minimum_quantity, status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product_document_references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MUL: product_id, stock_document_id</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product_id, stock_document_id, page_number, reference_note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product_remarks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MUL: product_id</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product_id, remark, created_by, created_at</w:t>
            </w:r>
          </w:p>
        </w:tc>
      </w:tr>
    </w:tbl>
    <w:p>
      <w:pPr>
        <w:spacing w:before="200" w:after="60"/>
      </w:pPr>
      <w:r>
        <w:rPr>
          <w:rFonts w:ascii="Times New Roman" w:hAnsi="Times New Roman"/>
          <w:b/>
          <w:sz w:val="23"/>
        </w:rPr>
        <w:t>8.6.9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Admin Product Catalog  |  Route: /products</w:t>
              <w:br/>
            </w:r>
            <w:r>
              <w:rPr>
                <w:rFonts w:ascii="Times New Roman" w:hAnsi="Times New Roman"/>
                <w:i/>
                <w:color w:val="718096"/>
                <w:sz w:val="18"/>
              </w:rPr>
              <w:t>Admin product table with item codes, category filters, current stock, and edit actions.</w:t>
            </w:r>
          </w:p>
        </w:tc>
      </w:tr>
    </w:tbl>
    <w:p>
      <w:pPr>
        <w:spacing w:before="80" w:after="200"/>
        <w:jc w:val="center"/>
      </w:pPr>
      <w:r>
        <w:rPr>
          <w:rFonts w:ascii="Times New Roman" w:hAnsi="Times New Roman"/>
          <w:b/>
          <w:i/>
          <w:sz w:val="20"/>
        </w:rPr>
        <w:t>fig 8.27 Admin Product Catalog &amp; Stock Status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Product Document References  |  Route: /products/:id/references</w:t>
              <w:br/>
            </w:r>
            <w:r>
              <w:rPr>
                <w:rFonts w:ascii="Times New Roman" w:hAnsi="Times New Roman"/>
                <w:i/>
                <w:color w:val="718096"/>
                <w:sz w:val="18"/>
              </w:rPr>
              <w:t>Modal dialog listing linked physical stock register document codes and page numbers.</w:t>
            </w:r>
          </w:p>
        </w:tc>
      </w:tr>
    </w:tbl>
    <w:p>
      <w:pPr>
        <w:spacing w:before="80" w:after="200"/>
        <w:jc w:val="center"/>
      </w:pPr>
      <w:r>
        <w:rPr>
          <w:rFonts w:ascii="Times New Roman" w:hAnsi="Times New Roman"/>
          <w:b/>
          <w:i/>
          <w:sz w:val="20"/>
        </w:rPr>
        <w:t>fig 8.28 Product Document References &amp; Page Numbers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Product Remarks &amp; Audit Notes  |  Route: /products/:id/remarks</w:t>
              <w:br/>
            </w:r>
            <w:r>
              <w:rPr>
                <w:rFonts w:ascii="Times New Roman" w:hAnsi="Times New Roman"/>
                <w:i/>
                <w:color w:val="718096"/>
                <w:sz w:val="18"/>
              </w:rPr>
              <w:t>Product history remarks log capturing administrative notes and technical details.</w:t>
            </w:r>
          </w:p>
        </w:tc>
      </w:tr>
    </w:tbl>
    <w:p>
      <w:pPr>
        <w:spacing w:before="80" w:after="200"/>
        <w:jc w:val="center"/>
      </w:pPr>
      <w:r>
        <w:rPr>
          <w:rFonts w:ascii="Times New Roman" w:hAnsi="Times New Roman"/>
          <w:b/>
          <w:i/>
          <w:sz w:val="20"/>
        </w:rPr>
        <w:t>fig 8.29 Product Remarks &amp; Audit Notes</w:t>
      </w:r>
    </w:p>
    <w:p>
      <w:r>
        <w:br w:type="page"/>
      </w:r>
    </w:p>
    <w:p>
      <w:pPr>
        <w:spacing w:before="280" w:after="80"/>
      </w:pPr>
      <w:r>
        <w:rPr>
          <w:rFonts w:ascii="Times New Roman" w:hAnsi="Times New Roman"/>
          <w:b/>
          <w:sz w:val="24"/>
        </w:rPr>
        <w:t>8.7 INCOMING STOCK (PURCHASE) &amp; OUTGOING STOCK (TRANSFER) WORKFLOW</w:t>
      </w:r>
    </w:p>
    <w:p>
      <w:pPr>
        <w:spacing w:before="200" w:after="60"/>
      </w:pPr>
      <w:r>
        <w:rPr>
          <w:rFonts w:ascii="Times New Roman" w:hAnsi="Times New Roman"/>
          <w:b/>
          <w:sz w:val="23"/>
        </w:rPr>
        <w:t>8.7.1 Purpose &amp; Scope</w:t>
      </w:r>
    </w:p>
    <w:p>
      <w:pPr>
        <w:spacing w:before="0" w:after="120" w:line="276" w:lineRule="auto"/>
        <w:jc w:val="both"/>
      </w:pPr>
      <w:r>
        <w:rPr>
          <w:rFonts w:ascii="Times New Roman" w:hAnsi="Times New Roman"/>
          <w:sz w:val="22"/>
        </w:rPr>
        <w:t>This module coordinates material receipts from vendors (Purchases / Incoming Stock) and material issuances to academic departments (Transfers / Outgoing Stock).</w:t>
      </w:r>
    </w:p>
    <w:p>
      <w:pPr>
        <w:spacing w:before="200" w:after="60"/>
      </w:pPr>
      <w:r>
        <w:rPr>
          <w:rFonts w:ascii="Times New Roman" w:hAnsi="Times New Roman"/>
          <w:b/>
          <w:sz w:val="23"/>
        </w:rPr>
        <w:t>8.7.2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Purchase Inward Flow: </w:t>
      </w:r>
      <w:r>
        <w:rPr>
          <w:rFonts w:ascii="Times New Roman" w:hAnsi="Times New Roman"/>
          <w:sz w:val="22"/>
        </w:rPr>
        <w:t>Record purchase entries with supplier name, invoice number, unit price, and physical register page.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Transfer Outward Flow: </w:t>
      </w:r>
      <w:r>
        <w:rPr>
          <w:rFonts w:ascii="Times New Roman" w:hAnsi="Times New Roman"/>
          <w:sz w:val="22"/>
        </w:rPr>
        <w:t>Record departmental transfers with recipient department, receiver staff name, and purpose.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Atomic Ledger Update: </w:t>
      </w:r>
      <w:r>
        <w:rPr>
          <w:rFonts w:ascii="Times New Roman" w:hAnsi="Times New Roman"/>
          <w:sz w:val="22"/>
        </w:rPr>
        <w:t>Atomically update product current_quantity and commit audit records to stock_transactions.</w:t>
      </w:r>
    </w:p>
    <w:p>
      <w:pPr>
        <w:spacing w:before="200" w:after="60"/>
      </w:pPr>
      <w:r>
        <w:rPr>
          <w:rFonts w:ascii="Times New Roman" w:hAnsi="Times New Roman"/>
          <w:b/>
          <w:sz w:val="23"/>
        </w:rPr>
        <w:t>8.7.3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Concurrency: </w:t>
      </w:r>
      <w:r>
        <w:rPr>
          <w:rFonts w:ascii="Times New Roman" w:hAnsi="Times New Roman"/>
          <w:sz w:val="22"/>
        </w:rPr>
        <w:t>Stock update operations executed inside ACID database transactions to prevent race conditions.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Deficit Guard: </w:t>
      </w:r>
      <w:r>
        <w:rPr>
          <w:rFonts w:ascii="Times New Roman" w:hAnsi="Times New Roman"/>
          <w:sz w:val="22"/>
        </w:rPr>
        <w:t>Over-issuance requests are blocked with clear validation error messages.</w:t>
      </w:r>
    </w:p>
    <w:p>
      <w:pPr>
        <w:spacing w:before="200" w:after="60"/>
      </w:pPr>
      <w:r>
        <w:rPr>
          <w:rFonts w:ascii="Times New Roman" w:hAnsi="Times New Roman"/>
          <w:b/>
          <w:sz w:val="23"/>
        </w:rPr>
        <w:t>8.7.4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Transaction Service</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stockService.js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Encapsulates inventory increments, decrements, and ledger writes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Movement Modals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IncomingStock.jsx &amp; Transfer.jsx</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Streamlined inward and outward material logging interfaces</w:t>
            </w:r>
          </w:p>
        </w:tc>
      </w:tr>
    </w:tbl>
    <w:p>
      <w:pPr>
        <w:spacing w:before="200" w:after="60"/>
      </w:pPr>
      <w:r>
        <w:rPr>
          <w:rFonts w:ascii="Times New Roman" w:hAnsi="Times New Roman"/>
          <w:b/>
          <w:sz w:val="23"/>
        </w:rPr>
        <w:t>8.7.5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Monthly Inward Purchases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50 purchase entries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Vendor deliveries for engineering laboratory stock</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Monthly Outward Transfers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200 department issues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Materials dispatched for laboratory experiments and maintenance</w:t>
            </w:r>
          </w:p>
        </w:tc>
      </w:tr>
    </w:tbl>
    <w:p>
      <w:pPr>
        <w:spacing w:before="200" w:after="60"/>
      </w:pPr>
      <w:r>
        <w:rPr>
          <w:rFonts w:ascii="Times New Roman" w:hAnsi="Times New Roman"/>
          <w:b/>
          <w:sz w:val="23"/>
        </w:rPr>
        <w:t>8.7.6 Low-Level Architecture</w:t>
      </w:r>
    </w:p>
    <w:p>
      <w:pPr>
        <w:spacing w:before="160" w:after="40"/>
        <w:jc w:val="center"/>
      </w:pPr>
      <w:r>
        <w:drawing>
          <wp:inline xmlns:a="http://schemas.openxmlformats.org/drawingml/2006/main" xmlns:pic="http://schemas.openxmlformats.org/drawingml/2006/picture">
            <wp:extent cx="5486400" cy="3123270"/>
            <wp:docPr id="21" name="Picture 21"/>
            <wp:cNvGraphicFramePr>
              <a:graphicFrameLocks noChangeAspect="1"/>
            </wp:cNvGraphicFramePr>
            <a:graphic>
              <a:graphicData uri="http://schemas.openxmlformats.org/drawingml/2006/picture">
                <pic:pic>
                  <pic:nvPicPr>
                    <pic:cNvPr id="0" name="arch_8_6_purchase.png"/>
                    <pic:cNvPicPr/>
                  </pic:nvPicPr>
                  <pic:blipFill>
                    <a:blip r:embed="rId77"/>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8.28 Low-level architecture – INCOMING STOCK &amp; OUTGOING STOCK WORKFLOW</w:t>
      </w:r>
    </w:p>
    <w:p>
      <w:pPr>
        <w:spacing w:before="200" w:after="60"/>
      </w:pPr>
      <w:r>
        <w:rPr>
          <w:rFonts w:ascii="Times New Roman" w:hAnsi="Times New Roman"/>
          <w:b/>
          <w:sz w:val="23"/>
        </w:rPr>
        <w:t>8.7.7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/api/purchases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 Record purchase, increment product stock, and log transaction</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/api/transfers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Admin: Record transfer, decrement product stock, and log transaction</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/api/stock-transactions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Fetch complete historical audit ledger of all stock movements</w:t>
            </w:r>
          </w:p>
        </w:tc>
      </w:tr>
    </w:tbl>
    <w:p>
      <w:pPr>
        <w:spacing w:before="200" w:after="60"/>
      </w:pPr>
      <w:r>
        <w:rPr>
          <w:rFonts w:ascii="Times New Roman" w:hAnsi="Times New Roman"/>
          <w:b/>
          <w:sz w:val="23"/>
        </w:rPr>
        <w:t>8.7.8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purchases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purchase_number, MUL: product_id</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purchase_number, product_id, quantity, unit_price, total_amount, supplier</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transfers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UNI: transfer_number, MUL: product_id, department_id</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transfer_number, product_id, department_id, quantity, issued_to, purpose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stock_transactions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transaction_code</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transaction_code, product_id, transaction_type, quantity, new_quantity</w:t>
            </w:r>
          </w:p>
        </w:tc>
      </w:tr>
    </w:tbl>
    <w:p>
      <w:pPr>
        <w:spacing w:before="200" w:after="60"/>
      </w:pPr>
      <w:r>
        <w:rPr>
          <w:rFonts w:ascii="Times New Roman" w:hAnsi="Times New Roman"/>
          <w:b/>
          <w:sz w:val="23"/>
        </w:rPr>
        <w:t>8.7.9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Incoming Stock Form  |  Route: /purchases</w:t>
              <w:br/>
            </w:r>
            <w:r>
              <w:rPr>
                <w:rFonts w:ascii="Times New Roman" w:hAnsi="Times New Roman"/>
                <w:i/>
                <w:color w:val="718096"/>
                <w:sz w:val="18"/>
              </w:rPr>
              <w:t>Purchase entry form with Supplier, Invoice, Quantity, Unit Price, and Register reference.</w:t>
            </w:r>
          </w:p>
        </w:tc>
      </w:tr>
    </w:tbl>
    <w:p>
      <w:pPr>
        <w:spacing w:before="80" w:after="200"/>
        <w:jc w:val="center"/>
      </w:pPr>
      <w:r>
        <w:rPr>
          <w:rFonts w:ascii="Times New Roman" w:hAnsi="Times New Roman"/>
          <w:b/>
          <w:i/>
          <w:sz w:val="20"/>
        </w:rPr>
        <w:t>fig 8.30 Incoming Stock Purchase Entry Form</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Purchases Register  |  Route: /purchases/history</w:t>
              <w:br/>
            </w:r>
            <w:r>
              <w:rPr>
                <w:rFonts w:ascii="Times New Roman" w:hAnsi="Times New Roman"/>
                <w:i/>
                <w:color w:val="718096"/>
                <w:sz w:val="18"/>
              </w:rPr>
              <w:t>Table of historical purchase vouchers with supplier breakdown and date filters.</w:t>
            </w:r>
          </w:p>
        </w:tc>
      </w:tr>
    </w:tbl>
    <w:p>
      <w:pPr>
        <w:spacing w:before="80" w:after="200"/>
        <w:jc w:val="center"/>
      </w:pPr>
      <w:r>
        <w:rPr>
          <w:rFonts w:ascii="Times New Roman" w:hAnsi="Times New Roman"/>
          <w:b/>
          <w:i/>
          <w:sz w:val="20"/>
        </w:rPr>
        <w:t>fig 8.31 Purchases Register &amp; Supplier Records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Outgoing Stock Modal  |  Route: /transfers</w:t>
              <w:br/>
            </w:r>
            <w:r>
              <w:rPr>
                <w:rFonts w:ascii="Times New Roman" w:hAnsi="Times New Roman"/>
                <w:i/>
                <w:color w:val="718096"/>
                <w:sz w:val="18"/>
              </w:rPr>
              <w:t>Stock transfer modal with Department selector, Receiver field, and Purpose input.</w:t>
            </w:r>
          </w:p>
        </w:tc>
      </w:tr>
    </w:tbl>
    <w:p>
      <w:pPr>
        <w:spacing w:before="80" w:after="200"/>
        <w:jc w:val="center"/>
      </w:pPr>
      <w:r>
        <w:rPr>
          <w:rFonts w:ascii="Times New Roman" w:hAnsi="Times New Roman"/>
          <w:b/>
          <w:i/>
          <w:sz w:val="20"/>
        </w:rPr>
        <w:t>fig 8.32 Outgoing Stock Transfer Modal</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Department Issuance Register  |  Route: /transfers/history</w:t>
              <w:br/>
            </w:r>
            <w:r>
              <w:rPr>
                <w:rFonts w:ascii="Times New Roman" w:hAnsi="Times New Roman"/>
                <w:i/>
                <w:color w:val="718096"/>
                <w:sz w:val="18"/>
              </w:rPr>
              <w:t>Register of historical stock transfers issued to campus departments and labs.</w:t>
            </w:r>
          </w:p>
        </w:tc>
      </w:tr>
    </w:tbl>
    <w:p>
      <w:pPr>
        <w:spacing w:before="80" w:after="200"/>
        <w:jc w:val="center"/>
      </w:pPr>
      <w:r>
        <w:rPr>
          <w:rFonts w:ascii="Times New Roman" w:hAnsi="Times New Roman"/>
          <w:b/>
          <w:i/>
          <w:sz w:val="20"/>
        </w:rPr>
        <w:t>fig 8.33 Department Stock Issuance Register</w:t>
      </w:r>
    </w:p>
    <w:p>
      <w:r>
        <w:br w:type="page"/>
      </w:r>
    </w:p>
    <w:p>
      <w:pPr>
        <w:spacing w:before="280" w:after="80"/>
      </w:pPr>
      <w:r>
        <w:rPr>
          <w:rFonts w:ascii="Times New Roman" w:hAnsi="Times New Roman"/>
          <w:b/>
          <w:sz w:val="24"/>
        </w:rPr>
        <w:t>8.8 HARDWARE INDENT REQUISITION, APPROVAL &amp; PHYSICAL REGISTER WORKFLOW</w:t>
      </w:r>
    </w:p>
    <w:p>
      <w:pPr>
        <w:spacing w:before="200" w:after="60"/>
      </w:pPr>
      <w:r>
        <w:rPr>
          <w:rFonts w:ascii="Times New Roman" w:hAnsi="Times New Roman"/>
          <w:b/>
          <w:sz w:val="23"/>
        </w:rPr>
        <w:t>8.8.1 Purpose &amp; Scope</w:t>
      </w:r>
    </w:p>
    <w:p>
      <w:pPr>
        <w:spacing w:before="0" w:after="120" w:line="276" w:lineRule="auto"/>
        <w:jc w:val="both"/>
      </w:pPr>
      <w:r>
        <w:rPr>
          <w:rFonts w:ascii="Times New Roman" w:hAnsi="Times New Roman"/>
          <w:sz w:val="22"/>
        </w:rPr>
        <w:t>The Indent module digitizes the departmental requisition workflow for computer hardware materials. It bridges electronic requisition with formal institutional physical indent documentation.</w:t>
      </w:r>
    </w:p>
    <w:p>
      <w:pPr>
        <w:spacing w:before="200" w:after="60"/>
      </w:pPr>
      <w:r>
        <w:rPr>
          <w:rFonts w:ascii="Times New Roman" w:hAnsi="Times New Roman"/>
          <w:b/>
          <w:sz w:val="23"/>
        </w:rPr>
        <w:t>8.8.2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Requisition Creation: </w:t>
      </w:r>
      <w:r>
        <w:rPr>
          <w:rFonts w:ascii="Times New Roman" w:hAnsi="Times New Roman"/>
          <w:sz w:val="22"/>
        </w:rPr>
        <w:t>Faculty coordinators select multiple items, quantities, required date, priority, and purpose.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State Machine: </w:t>
      </w:r>
      <w:r>
        <w:rPr>
          <w:rFonts w:ascii="Times New Roman" w:hAnsi="Times New Roman"/>
          <w:sz w:val="22"/>
        </w:rPr>
        <w:t>Status progresses through SUBMITTED -&gt; REVIEWED -&gt; APPROVED / REJECTED -&gt; ISSUED.</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Stock Issuance Integration: </w:t>
      </w:r>
      <w:r>
        <w:rPr>
          <w:rFonts w:ascii="Times New Roman" w:hAnsi="Times New Roman"/>
          <w:sz w:val="22"/>
        </w:rPr>
        <w:t>Issuing an indent automatically triggers an outward transfer and ledger update.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Physical Indent Support: </w:t>
      </w:r>
      <w:r>
        <w:rPr>
          <w:rFonts w:ascii="Times New Roman" w:hAnsi="Times New Roman"/>
          <w:sz w:val="22"/>
        </w:rPr>
        <w:t>Generate printable physical indent forms formatted for physical signatures.</w:t>
      </w:r>
    </w:p>
    <w:p>
      <w:pPr>
        <w:spacing w:before="200" w:after="60"/>
      </w:pPr>
      <w:r>
        <w:rPr>
          <w:rFonts w:ascii="Times New Roman" w:hAnsi="Times New Roman"/>
          <w:b/>
          <w:sz w:val="23"/>
        </w:rPr>
        <w:t>8.8.3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Notification Latency: </w:t>
      </w:r>
      <w:r>
        <w:rPr>
          <w:rFonts w:ascii="Times New Roman" w:hAnsi="Times New Roman"/>
          <w:sz w:val="22"/>
        </w:rPr>
        <w:t>Indent state transitions propagate instant in-app alerts to requesters.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Print Readiness: </w:t>
      </w:r>
      <w:r>
        <w:rPr>
          <w:rFonts w:ascii="Times New Roman" w:hAnsi="Times New Roman"/>
          <w:sz w:val="22"/>
        </w:rPr>
        <w:t>Printable physical slips render in under 1 second matching institutional paper registers.</w:t>
      </w:r>
    </w:p>
    <w:p>
      <w:pPr>
        <w:spacing w:before="200" w:after="60"/>
      </w:pPr>
      <w:r>
        <w:rPr>
          <w:rFonts w:ascii="Times New Roman" w:hAnsi="Times New Roman"/>
          <w:b/>
          <w:sz w:val="23"/>
        </w:rPr>
        <w:t>8.8.4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Workflow Controller</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indentController.js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Manages state transitions, item approvals, and stock issuance hooks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Indent Forms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CreateIndent.jsx &amp; ManageIndents.jsx</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Multi-item dynamic row form and administrative approval workspace</w:t>
            </w:r>
          </w:p>
        </w:tc>
      </w:tr>
    </w:tbl>
    <w:p>
      <w:pPr>
        <w:spacing w:before="200" w:after="60"/>
      </w:pPr>
      <w:r>
        <w:rPr>
          <w:rFonts w:ascii="Times New Roman" w:hAnsi="Times New Roman"/>
          <w:b/>
          <w:sz w:val="23"/>
        </w:rPr>
        <w:t>8.8.5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Semester Indent Requests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120 requisitions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Raised by department coordinators across academic semesters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Items Per Indent</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3 to 8 items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Consolidated hardware requisitions for laboratory batches</w:t>
            </w:r>
          </w:p>
        </w:tc>
      </w:tr>
    </w:tbl>
    <w:p>
      <w:pPr>
        <w:spacing w:before="200" w:after="60"/>
      </w:pPr>
      <w:r>
        <w:rPr>
          <w:rFonts w:ascii="Times New Roman" w:hAnsi="Times New Roman"/>
          <w:b/>
          <w:sz w:val="23"/>
        </w:rPr>
        <w:t>8.8.6 Low-Level Architecture</w:t>
      </w:r>
    </w:p>
    <w:p>
      <w:pPr>
        <w:spacing w:before="160" w:after="40"/>
        <w:jc w:val="center"/>
      </w:pPr>
      <w:r>
        <w:drawing>
          <wp:inline xmlns:a="http://schemas.openxmlformats.org/drawingml/2006/main" xmlns:pic="http://schemas.openxmlformats.org/drawingml/2006/picture">
            <wp:extent cx="5486400" cy="3123270"/>
            <wp:docPr id="22" name="Picture 22"/>
            <wp:cNvGraphicFramePr>
              <a:graphicFrameLocks noChangeAspect="1"/>
            </wp:cNvGraphicFramePr>
            <a:graphic>
              <a:graphicData uri="http://schemas.openxmlformats.org/drawingml/2006/picture">
                <pic:pic>
                  <pic:nvPicPr>
                    <pic:cNvPr id="0" name="arch_8_8_indents.png"/>
                    <pic:cNvPicPr/>
                  </pic:nvPicPr>
                  <pic:blipFill>
                    <a:blip r:embed="rId78"/>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8.33 Low-level architecture – INDENT REQUISITION &amp; APPROVAL WORKFLOW</w:t>
      </w:r>
    </w:p>
    <w:p>
      <w:pPr>
        <w:spacing w:before="200" w:after="60"/>
      </w:pPr>
      <w:r>
        <w:rPr>
          <w:rFonts w:ascii="Times New Roman" w:hAnsi="Times New Roman"/>
          <w:b/>
          <w:sz w:val="23"/>
        </w:rPr>
        <w:t>8.8.7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/api/indents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Faculty / Admin: Create multi-item hardware indent requisition</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/api/indents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Fetch indents list (Admin sees all, Faculty sees own department indents)</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/api/indents/:id/approve</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Admin: Approve indent with administrative remarks</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POST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/api/indents/:id/issue</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Admin: Issue approved items, deducting stock and creating transfer records</w:t>
            </w:r>
          </w:p>
        </w:tc>
      </w:tr>
    </w:tbl>
    <w:p>
      <w:pPr>
        <w:spacing w:before="200" w:after="60"/>
      </w:pPr>
      <w:r>
        <w:rPr>
          <w:rFonts w:ascii="Times New Roman" w:hAnsi="Times New Roman"/>
          <w:b/>
          <w:sz w:val="23"/>
        </w:rPr>
        <w:t>8.8.8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indents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indent_number, MUL: department_id, requested_by</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indent_number, department_id, requested_by, status, remarks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indent_items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MUL: indent_id, product_id</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indent_id, product_id, requested_quantity, approved_quantity, issued_quantity</w:t>
            </w:r>
          </w:p>
        </w:tc>
      </w:tr>
    </w:tbl>
    <w:p>
      <w:pPr>
        <w:spacing w:before="200" w:after="60"/>
      </w:pPr>
      <w:r>
        <w:rPr>
          <w:rFonts w:ascii="Times New Roman" w:hAnsi="Times New Roman"/>
          <w:b/>
          <w:sz w:val="23"/>
        </w:rPr>
        <w:t>8.8.9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Create Hardware Indent Form  |  Route: /indents/create</w:t>
              <w:br/>
            </w:r>
            <w:r>
              <w:rPr>
                <w:rFonts w:ascii="Times New Roman" w:hAnsi="Times New Roman"/>
                <w:i/>
                <w:color w:val="718096"/>
                <w:sz w:val="18"/>
              </w:rPr>
              <w:t>Multi-item indent form with item selection, quantity inputs, purpose, and required date.</w:t>
            </w:r>
          </w:p>
        </w:tc>
      </w:tr>
    </w:tbl>
    <w:p>
      <w:pPr>
        <w:spacing w:before="80" w:after="200"/>
        <w:jc w:val="center"/>
      </w:pPr>
      <w:r>
        <w:rPr>
          <w:rFonts w:ascii="Times New Roman" w:hAnsi="Times New Roman"/>
          <w:b/>
          <w:i/>
          <w:sz w:val="20"/>
        </w:rPr>
        <w:t>fig 8.34 Faculty Multi-Item Indent Requisition Form</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Faculty My Indents Tracker  |  Route: /indents/my</w:t>
              <w:br/>
            </w:r>
            <w:r>
              <w:rPr>
                <w:rFonts w:ascii="Times New Roman" w:hAnsi="Times New Roman"/>
                <w:i/>
                <w:color w:val="718096"/>
                <w:sz w:val="18"/>
              </w:rPr>
              <w:t>Status tracking register showing submitted indents with color-coded status badges.</w:t>
            </w:r>
          </w:p>
        </w:tc>
      </w:tr>
    </w:tbl>
    <w:p>
      <w:pPr>
        <w:spacing w:before="80" w:after="200"/>
        <w:jc w:val="center"/>
      </w:pPr>
      <w:r>
        <w:rPr>
          <w:rFonts w:ascii="Times New Roman" w:hAnsi="Times New Roman"/>
          <w:b/>
          <w:i/>
          <w:sz w:val="20"/>
        </w:rPr>
        <w:t>fig 8.35 Faculty My Indents Tracker</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Admin Indent Approval Queue  |  Route: /indents</w:t>
              <w:br/>
            </w:r>
            <w:r>
              <w:rPr>
                <w:rFonts w:ascii="Times New Roman" w:hAnsi="Times New Roman"/>
                <w:i/>
                <w:color w:val="718096"/>
                <w:sz w:val="18"/>
              </w:rPr>
              <w:t>Admin review queue with Approve, Reject, and Issue buttons, with remarks modals.</w:t>
            </w:r>
          </w:p>
        </w:tc>
      </w:tr>
    </w:tbl>
    <w:p>
      <w:pPr>
        <w:spacing w:before="80" w:after="200"/>
        <w:jc w:val="center"/>
      </w:pPr>
      <w:r>
        <w:rPr>
          <w:rFonts w:ascii="Times New Roman" w:hAnsi="Times New Roman"/>
          <w:b/>
          <w:i/>
          <w:sz w:val="20"/>
        </w:rPr>
        <w:t>fig 8.36 Admin Indent Review &amp; Approval Queue</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Physical Indent Slip View  |  Route: /indents/register</w:t>
              <w:br/>
            </w:r>
            <w:r>
              <w:rPr>
                <w:rFonts w:ascii="Times New Roman" w:hAnsi="Times New Roman"/>
                <w:i/>
                <w:color w:val="718096"/>
                <w:sz w:val="18"/>
              </w:rPr>
              <w:t>Printable academic physical indent slip layout matching college register format.</w:t>
            </w:r>
          </w:p>
        </w:tc>
      </w:tr>
    </w:tbl>
    <w:p>
      <w:pPr>
        <w:spacing w:before="80" w:after="200"/>
        <w:jc w:val="center"/>
      </w:pPr>
      <w:r>
        <w:rPr>
          <w:rFonts w:ascii="Times New Roman" w:hAnsi="Times New Roman"/>
          <w:b/>
          <w:i/>
          <w:sz w:val="20"/>
        </w:rPr>
        <w:t>fig 8.37 Physical Indent Document Register Slip</w:t>
      </w:r>
    </w:p>
    <w:p>
      <w:r>
        <w:br w:type="page"/>
      </w:r>
    </w:p>
    <w:p>
      <w:pPr>
        <w:spacing w:before="280" w:after="80"/>
      </w:pPr>
      <w:r>
        <w:rPr>
          <w:rFonts w:ascii="Times New Roman" w:hAnsi="Times New Roman"/>
          <w:b/>
          <w:sz w:val="24"/>
        </w:rPr>
        <w:t>8.9 EXECUTIVE DASHBOARD, STOCK HISTORY LEDGER &amp; BUSINESS ANALYTICS</w:t>
      </w:r>
    </w:p>
    <w:p>
      <w:pPr>
        <w:spacing w:before="200" w:after="60"/>
      </w:pPr>
      <w:r>
        <w:rPr>
          <w:rFonts w:ascii="Times New Roman" w:hAnsi="Times New Roman"/>
          <w:b/>
          <w:sz w:val="23"/>
        </w:rPr>
        <w:t>8.9.1 Purpose &amp; Scope</w:t>
      </w:r>
    </w:p>
    <w:p>
      <w:pPr>
        <w:spacing w:before="0" w:after="120" w:line="276" w:lineRule="auto"/>
        <w:jc w:val="both"/>
      </w:pPr>
      <w:r>
        <w:rPr>
          <w:rFonts w:ascii="Times New Roman" w:hAnsi="Times New Roman"/>
          <w:sz w:val="22"/>
        </w:rPr>
        <w:t>The Analytics and Reporting module provides institutional leaders and administrators with high-level KPI oversight, sub-second transaction ledger querying, automated low-stock warnings, and multi-format document exports.</w:t>
      </w:r>
    </w:p>
    <w:p>
      <w:pPr>
        <w:spacing w:before="200" w:after="60"/>
      </w:pPr>
      <w:r>
        <w:rPr>
          <w:rFonts w:ascii="Times New Roman" w:hAnsi="Times New Roman"/>
          <w:b/>
          <w:sz w:val="23"/>
        </w:rPr>
        <w:t>8.9.2 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Executive KPI Cards: </w:t>
      </w:r>
      <w:r>
        <w:rPr>
          <w:rFonts w:ascii="Times New Roman" w:hAnsi="Times New Roman"/>
          <w:sz w:val="22"/>
        </w:rPr>
        <w:t>Render real-time metric cards for Total Items, Valuation, Low Stock Alerts, and Active Indents.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Stock History Ledger: </w:t>
      </w:r>
      <w:r>
        <w:rPr>
          <w:rFonts w:ascii="Times New Roman" w:hAnsi="Times New Roman"/>
          <w:sz w:val="22"/>
        </w:rPr>
        <w:t>Query immutable historical ledger with date, category, and transaction-type filters.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Low Stock Monitoring: </w:t>
      </w:r>
      <w:r>
        <w:rPr>
          <w:rFonts w:ascii="Times New Roman" w:hAnsi="Times New Roman"/>
          <w:sz w:val="22"/>
        </w:rPr>
        <w:t>Dedicated table highlighting items requiring immediate purchase replenishment.</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Document Exporting: </w:t>
      </w:r>
      <w:r>
        <w:rPr>
          <w:rFonts w:ascii="Times New Roman" w:hAnsi="Times New Roman"/>
          <w:sz w:val="22"/>
        </w:rPr>
        <w:t>Generate formatted Excel (.xlsx) and styled PDF summary reports on demand.</w:t>
      </w:r>
    </w:p>
    <w:p>
      <w:pPr>
        <w:spacing w:before="200" w:after="60"/>
      </w:pPr>
      <w:r>
        <w:rPr>
          <w:rFonts w:ascii="Times New Roman" w:hAnsi="Times New Roman"/>
          <w:b/>
          <w:sz w:val="23"/>
        </w:rPr>
        <w:t>8.9.3 Non-Functional Requirements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Aggregation Speed: </w:t>
      </w:r>
      <w:r>
        <w:rPr>
          <w:rFonts w:ascii="Times New Roman" w:hAnsi="Times New Roman"/>
          <w:sz w:val="22"/>
        </w:rPr>
        <w:t>Executive dashboard aggregates compute in &lt; 80 ms via optimized SQL aggregation queries.</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Streaming: </w:t>
      </w:r>
      <w:r>
        <w:rPr>
          <w:rFonts w:ascii="Times New Roman" w:hAnsi="Times New Roman"/>
          <w:sz w:val="22"/>
        </w:rPr>
        <w:t>Report generation streams file downloads directly to the browser without server disk bottlenecks.</w:t>
      </w:r>
    </w:p>
    <w:p>
      <w:pPr>
        <w:spacing w:before="200" w:after="60"/>
      </w:pPr>
      <w:r>
        <w:rPr>
          <w:rFonts w:ascii="Times New Roman" w:hAnsi="Times New Roman"/>
          <w:b/>
          <w:sz w:val="23"/>
        </w:rPr>
        <w:t>8.9.4 Tech Stack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Concern</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Choice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Why it fits this module</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Reporting Service</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ExcelJS &amp; PDFKit</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Generates styled multi-column Excel workbooks and paginated PDF documents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Analytics View</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Dashboard.jsx &amp; Reports.jsx</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Dynamic KPI metric widgets, filter bars, and export action buttons</w:t>
            </w:r>
          </w:p>
        </w:tc>
      </w:tr>
    </w:tbl>
    <w:p>
      <w:pPr>
        <w:spacing w:before="200" w:after="60"/>
      </w:pPr>
      <w:r>
        <w:rPr>
          <w:rFonts w:ascii="Times New Roman" w:hAnsi="Times New Roman"/>
          <w:b/>
          <w:sz w:val="23"/>
        </w:rPr>
        <w:t>8.9.5 Back-of-the-Envelope Estimation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Quantity</w:t>
            </w:r>
          </w:p>
        </w:tc>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Estimate</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Basis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Transaction Ledger Records</w:t>
            </w:r>
          </w:p>
        </w:tc>
        <w:tc>
          <w:tcPr>
            <w:tcW w:type="dxa" w:w="2592"/>
            <w:shd w:fill="FFFFFF"/>
            <w:tcMar>
              <w:top w:w="60" w:type="dxa"/>
              <w:bottom w:w="60" w:type="dxa"/>
              <w:left w:w="100" w:type="dxa"/>
              <w:right w:w="100" w:type="dxa"/>
            </w:tcMar>
          </w:tcPr>
          <w:p>
            <w:pPr>
              <w:spacing w:before="0" w:after="0"/>
              <w:jc w:val="left"/>
            </w:pPr>
            <w:r>
              <w:rPr>
                <w:rFonts w:ascii="Times New Roman" w:hAnsi="Times New Roman"/>
                <w:sz w:val="18"/>
              </w:rPr>
              <w:t>10,000+ entries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Historical immutable stock movement log records</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Generated Export Reports</w:t>
            </w:r>
          </w:p>
        </w:tc>
        <w:tc>
          <w:tcPr>
            <w:tcW w:type="dxa" w:w="2592"/>
            <w:shd w:fill="F8FAFC"/>
            <w:tcMar>
              <w:top w:w="60" w:type="dxa"/>
              <w:bottom w:w="60" w:type="dxa"/>
              <w:left w:w="100" w:type="dxa"/>
              <w:right w:w="100" w:type="dxa"/>
            </w:tcMar>
          </w:tcPr>
          <w:p>
            <w:pPr>
              <w:spacing w:before="0" w:after="0"/>
              <w:jc w:val="left"/>
            </w:pPr>
            <w:r>
              <w:rPr>
                <w:rFonts w:ascii="Times New Roman" w:hAnsi="Times New Roman"/>
                <w:sz w:val="18"/>
              </w:rPr>
              <w:t>50 reports / month</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Monthly institutional compliance and departmental audits</w:t>
            </w:r>
          </w:p>
        </w:tc>
      </w:tr>
    </w:tbl>
    <w:p>
      <w:pPr>
        <w:spacing w:before="200" w:after="60"/>
      </w:pPr>
      <w:r>
        <w:rPr>
          <w:rFonts w:ascii="Times New Roman" w:hAnsi="Times New Roman"/>
          <w:b/>
          <w:sz w:val="23"/>
        </w:rPr>
        <w:t>8.9.6 Low-Level Architecture</w:t>
      </w:r>
    </w:p>
    <w:p>
      <w:pPr>
        <w:spacing w:before="160" w:after="40"/>
        <w:jc w:val="center"/>
      </w:pPr>
      <w:r>
        <w:drawing>
          <wp:inline xmlns:a="http://schemas.openxmlformats.org/drawingml/2006/main" xmlns:pic="http://schemas.openxmlformats.org/drawingml/2006/picture">
            <wp:extent cx="5486400" cy="3123270"/>
            <wp:docPr id="23" name="Picture 23"/>
            <wp:cNvGraphicFramePr>
              <a:graphicFrameLocks noChangeAspect="1"/>
            </wp:cNvGraphicFramePr>
            <a:graphic>
              <a:graphicData uri="http://schemas.openxmlformats.org/drawingml/2006/picture">
                <pic:pic>
                  <pic:nvPicPr>
                    <pic:cNvPr id="0" name="arch_8_9_dashboard.png"/>
                    <pic:cNvPicPr/>
                  </pic:nvPicPr>
                  <pic:blipFill>
                    <a:blip r:embed="rId79"/>
                    <a:stretch>
                      <a:fillRect/>
                    </a:stretch>
                  </pic:blipFill>
                  <pic:spPr>
                    <a:xfrm>
                      <a:off x="0" y="0"/>
                      <a:ext cx="5486400" cy="3123270"/>
                    </a:xfrm>
                    <a:prstGeom prst="rect"/>
                  </pic:spPr>
                </pic:pic>
              </a:graphicData>
            </a:graphic>
          </wp:inline>
        </w:drawing>
      </w:r>
    </w:p>
    <w:p>
      <w:pPr>
        <w:spacing w:before="80" w:after="200"/>
        <w:jc w:val="center"/>
      </w:pPr>
      <w:r>
        <w:rPr>
          <w:rFonts w:ascii="Times New Roman" w:hAnsi="Times New Roman"/>
          <w:b/>
          <w:i/>
          <w:sz w:val="20"/>
        </w:rPr>
        <w:t>Fig 8.37 Low-level architecture – EXECUTIVE DASHBOARD &amp; BUSINESS ANALYTICS</w:t>
      </w:r>
    </w:p>
    <w:p>
      <w:pPr>
        <w:spacing w:before="200" w:after="60"/>
      </w:pPr>
      <w:r>
        <w:rPr>
          <w:rFonts w:ascii="Times New Roman" w:hAnsi="Times New Roman"/>
          <w:b/>
          <w:sz w:val="23"/>
        </w:rPr>
        <w:t>8.9.7 API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1728"/>
            <w:shd w:fill="D9E1F2"/>
            <w:tcMar>
              <w:top w:w="80" w:type="dxa"/>
              <w:bottom w:w="80" w:type="dxa"/>
              <w:left w:w="100" w:type="dxa"/>
              <w:right w:w="100" w:type="dxa"/>
            </w:tcMar>
          </w:tcPr>
          <w:p>
            <w:pPr>
              <w:spacing w:before="0" w:after="0"/>
              <w:jc w:val="center"/>
            </w:pPr>
            <w:r>
              <w:rPr>
                <w:rFonts w:ascii="Times New Roman" w:hAnsi="Times New Roman"/>
                <w:b/>
                <w:sz w:val="19"/>
              </w:rPr>
              <w:t>Method</w:t>
            </w:r>
          </w:p>
        </w:tc>
        <w:tc>
          <w:tcPr>
            <w:tcW w:type="dxa" w:w="3456"/>
            <w:shd w:fill="D9E1F2"/>
            <w:tcMar>
              <w:top w:w="80" w:type="dxa"/>
              <w:bottom w:w="80" w:type="dxa"/>
              <w:left w:w="100" w:type="dxa"/>
              <w:right w:w="100" w:type="dxa"/>
            </w:tcMar>
          </w:tcPr>
          <w:p>
            <w:pPr>
              <w:spacing w:before="0" w:after="0"/>
              <w:jc w:val="center"/>
            </w:pPr>
            <w:r>
              <w:rPr>
                <w:rFonts w:ascii="Times New Roman" w:hAnsi="Times New Roman"/>
                <w:b/>
                <w:sz w:val="19"/>
              </w:rPr>
              <w:t>Endpoint</w:t>
            </w:r>
          </w:p>
        </w:tc>
        <w:tc>
          <w:tcPr>
            <w:tcW w:type="dxa" w:w="4032"/>
            <w:shd w:fill="D9E1F2"/>
            <w:tcMar>
              <w:top w:w="80" w:type="dxa"/>
              <w:bottom w:w="80" w:type="dxa"/>
              <w:left w:w="100" w:type="dxa"/>
              <w:right w:w="100" w:type="dxa"/>
            </w:tcMar>
          </w:tcPr>
          <w:p>
            <w:pPr>
              <w:spacing w:before="0" w:after="0"/>
              <w:jc w:val="center"/>
            </w:pPr>
            <w:r>
              <w:rPr>
                <w:rFonts w:ascii="Times New Roman" w:hAnsi="Times New Roman"/>
                <w:b/>
                <w:sz w:val="19"/>
              </w:rPr>
              <w:t>Purpose / contract</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/api/dashboard</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Fetch aggregated KPI stats, low-stock counts, and recent transactions</w:t>
            </w:r>
          </w:p>
        </w:tc>
      </w:tr>
      <w:tr>
        <w:tc>
          <w:tcPr>
            <w:tcW w:type="dxa" w:w="1728"/>
            <w:shd w:fill="F8FAFC"/>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8FAFC"/>
            <w:tcMar>
              <w:top w:w="60" w:type="dxa"/>
              <w:bottom w:w="60" w:type="dxa"/>
              <w:left w:w="100" w:type="dxa"/>
              <w:right w:w="100" w:type="dxa"/>
            </w:tcMar>
          </w:tcPr>
          <w:p>
            <w:pPr>
              <w:spacing w:before="0" w:after="0"/>
              <w:jc w:val="left"/>
            </w:pPr>
            <w:r>
              <w:rPr>
                <w:rFonts w:ascii="Times New Roman" w:hAnsi="Times New Roman"/>
                <w:sz w:val="18"/>
              </w:rPr>
              <w:t>/api/stock-transactions</w:t>
            </w:r>
          </w:p>
        </w:tc>
        <w:tc>
          <w:tcPr>
            <w:tcW w:type="dxa" w:w="4032"/>
            <w:shd w:fill="F8FAFC"/>
            <w:tcMar>
              <w:top w:w="60" w:type="dxa"/>
              <w:bottom w:w="60" w:type="dxa"/>
              <w:left w:w="100" w:type="dxa"/>
              <w:right w:w="100" w:type="dxa"/>
            </w:tcMar>
          </w:tcPr>
          <w:p>
            <w:pPr>
              <w:spacing w:before="0" w:after="0"/>
              <w:jc w:val="left"/>
            </w:pPr>
            <w:r>
              <w:rPr>
                <w:rFonts w:ascii="Times New Roman" w:hAnsi="Times New Roman"/>
                <w:sz w:val="18"/>
              </w:rPr>
              <w:t>Fetch paginated, filtered transaction ledger with audit details</w:t>
            </w:r>
          </w:p>
        </w:tc>
      </w:tr>
      <w:tr>
        <w:tc>
          <w:tcPr>
            <w:tcW w:type="dxa" w:w="1728"/>
            <w:shd w:fill="FFFFFF"/>
            <w:tcMar>
              <w:top w:w="60" w:type="dxa"/>
              <w:bottom w:w="60" w:type="dxa"/>
              <w:left w:w="100" w:type="dxa"/>
              <w:right w:w="100" w:type="dxa"/>
            </w:tcMar>
          </w:tcPr>
          <w:p>
            <w:pPr>
              <w:spacing w:before="0" w:after="0"/>
              <w:jc w:val="center"/>
            </w:pPr>
            <w:r>
              <w:rPr>
                <w:rFonts w:ascii="Times New Roman" w:hAnsi="Times New Roman"/>
                <w:sz w:val="18"/>
              </w:rPr>
              <w:t>GET</w:t>
            </w:r>
          </w:p>
        </w:tc>
        <w:tc>
          <w:tcPr>
            <w:tcW w:type="dxa" w:w="3456"/>
            <w:shd w:fill="FFFFFF"/>
            <w:tcMar>
              <w:top w:w="60" w:type="dxa"/>
              <w:bottom w:w="60" w:type="dxa"/>
              <w:left w:w="100" w:type="dxa"/>
              <w:right w:w="100" w:type="dxa"/>
            </w:tcMar>
          </w:tcPr>
          <w:p>
            <w:pPr>
              <w:spacing w:before="0" w:after="0"/>
              <w:jc w:val="left"/>
            </w:pPr>
            <w:r>
              <w:rPr>
                <w:rFonts w:ascii="Times New Roman" w:hAnsi="Times New Roman"/>
                <w:sz w:val="18"/>
              </w:rPr>
              <w:t>/api/reports</w:t>
            </w:r>
          </w:p>
        </w:tc>
        <w:tc>
          <w:tcPr>
            <w:tcW w:type="dxa" w:w="4032"/>
            <w:shd w:fill="FFFFFF"/>
            <w:tcMar>
              <w:top w:w="60" w:type="dxa"/>
              <w:bottom w:w="60" w:type="dxa"/>
              <w:left w:w="100" w:type="dxa"/>
              <w:right w:w="100" w:type="dxa"/>
            </w:tcMar>
          </w:tcPr>
          <w:p>
            <w:pPr>
              <w:spacing w:before="0" w:after="0"/>
              <w:jc w:val="left"/>
            </w:pPr>
            <w:r>
              <w:rPr>
                <w:rFonts w:ascii="Times New Roman" w:hAnsi="Times New Roman"/>
                <w:sz w:val="18"/>
              </w:rPr>
              <w:t>Generate comprehensive filtered reports with Excel/PDF streaming</w:t>
            </w:r>
          </w:p>
        </w:tc>
      </w:tr>
    </w:tbl>
    <w:p>
      <w:pPr>
        <w:spacing w:before="200" w:after="60"/>
      </w:pPr>
      <w:r>
        <w:rPr>
          <w:rFonts w:ascii="Times New Roman" w:hAnsi="Times New Roman"/>
          <w:b/>
          <w:sz w:val="23"/>
        </w:rPr>
        <w:t>8.9.8 DB Design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010"/>
        <w:gridCol w:w="3010"/>
        <w:gridCol w:w="3010"/>
      </w:tblGrid>
      <w:tr>
        <w:tc>
          <w:tcPr>
            <w:tcW w:type="dxa" w:w="2592"/>
            <w:shd w:fill="D9E1F2"/>
            <w:tcMar>
              <w:top w:w="80" w:type="dxa"/>
              <w:bottom w:w="80" w:type="dxa"/>
              <w:left w:w="100" w:type="dxa"/>
              <w:right w:w="100" w:type="dxa"/>
            </w:tcMar>
          </w:tcPr>
          <w:p>
            <w:pPr>
              <w:spacing w:before="0" w:after="0"/>
              <w:jc w:val="center"/>
            </w:pPr>
            <w:r>
              <w:rPr>
                <w:rFonts w:ascii="Times New Roman" w:hAnsi="Times New Roman"/>
                <w:b/>
                <w:sz w:val="19"/>
              </w:rPr>
              <w:t>Table</w:t>
            </w:r>
          </w:p>
        </w:tc>
        <w:tc>
          <w:tcPr>
            <w:tcW w:type="dxa" w:w="2880"/>
            <w:shd w:fill="D9E1F2"/>
            <w:tcMar>
              <w:top w:w="80" w:type="dxa"/>
              <w:bottom w:w="80" w:type="dxa"/>
              <w:left w:w="100" w:type="dxa"/>
              <w:right w:w="100" w:type="dxa"/>
            </w:tcMar>
          </w:tcPr>
          <w:p>
            <w:pPr>
              <w:spacing w:before="0" w:after="0"/>
              <w:jc w:val="center"/>
            </w:pPr>
            <w:r>
              <w:rPr>
                <w:rFonts w:ascii="Times New Roman" w:hAnsi="Times New Roman"/>
                <w:b/>
                <w:sz w:val="19"/>
              </w:rPr>
              <w:t>Keys &amp; indexes</w:t>
            </w:r>
          </w:p>
        </w:tc>
        <w:tc>
          <w:tcPr>
            <w:tcW w:type="dxa" w:w="3744"/>
            <w:shd w:fill="D9E1F2"/>
            <w:tcMar>
              <w:top w:w="80" w:type="dxa"/>
              <w:bottom w:w="80" w:type="dxa"/>
              <w:left w:w="100" w:type="dxa"/>
              <w:right w:w="100" w:type="dxa"/>
            </w:tcMar>
          </w:tcPr>
          <w:p>
            <w:pPr>
              <w:spacing w:before="0" w:after="0"/>
              <w:jc w:val="center"/>
            </w:pPr>
            <w:r>
              <w:rPr>
                <w:rFonts w:ascii="Times New Roman" w:hAnsi="Times New Roman"/>
                <w:b/>
                <w:sz w:val="19"/>
              </w:rPr>
              <w:t>Key columns</w:t>
            </w:r>
          </w:p>
        </w:tc>
      </w:tr>
      <w:tr>
        <w:tc>
          <w:tcPr>
            <w:tcW w:type="dxa" w:w="2592"/>
            <w:shd w:fill="FFFFFF"/>
            <w:tcMar>
              <w:top w:w="60" w:type="dxa"/>
              <w:bottom w:w="60" w:type="dxa"/>
              <w:left w:w="100" w:type="dxa"/>
              <w:right w:w="100" w:type="dxa"/>
            </w:tcMar>
          </w:tcPr>
          <w:p>
            <w:pPr>
              <w:spacing w:before="0" w:after="0"/>
              <w:jc w:val="center"/>
            </w:pPr>
            <w:r>
              <w:rPr>
                <w:rFonts w:ascii="Times New Roman" w:hAnsi="Times New Roman"/>
                <w:sz w:val="18"/>
              </w:rPr>
              <w:t>stock_transactions</w:t>
            </w:r>
          </w:p>
        </w:tc>
        <w:tc>
          <w:tcPr>
            <w:tcW w:type="dxa" w:w="2880"/>
            <w:shd w:fill="FFFFFF"/>
            <w:tcMar>
              <w:top w:w="60" w:type="dxa"/>
              <w:bottom w:w="60" w:type="dxa"/>
              <w:left w:w="100" w:type="dxa"/>
              <w:right w:w="100" w:type="dxa"/>
            </w:tcMar>
          </w:tcPr>
          <w:p>
            <w:pPr>
              <w:spacing w:before="0" w:after="0"/>
              <w:jc w:val="left"/>
            </w:pPr>
            <w:r>
              <w:rPr>
                <w:rFonts w:ascii="Times New Roman" w:hAnsi="Times New Roman"/>
                <w:sz w:val="18"/>
              </w:rPr>
              <w:t>PK: id, UNI: transaction_code, MUL: product_id</w:t>
            </w:r>
          </w:p>
        </w:tc>
        <w:tc>
          <w:tcPr>
            <w:tcW w:type="dxa" w:w="3744"/>
            <w:shd w:fill="FFFFFF"/>
            <w:tcMar>
              <w:top w:w="60" w:type="dxa"/>
              <w:bottom w:w="60" w:type="dxa"/>
              <w:left w:w="100" w:type="dxa"/>
              <w:right w:w="100" w:type="dxa"/>
            </w:tcMar>
          </w:tcPr>
          <w:p>
            <w:pPr>
              <w:spacing w:before="0" w:after="0"/>
              <w:jc w:val="left"/>
            </w:pPr>
            <w:r>
              <w:rPr>
                <w:rFonts w:ascii="Times New Roman" w:hAnsi="Times New Roman"/>
                <w:sz w:val="18"/>
              </w:rPr>
              <w:t>transaction_code, product_id, transaction_type, quantity, previous_quantity, new_quantity</w:t>
            </w:r>
          </w:p>
        </w:tc>
      </w:tr>
      <w:tr>
        <w:tc>
          <w:tcPr>
            <w:tcW w:type="dxa" w:w="2592"/>
            <w:shd w:fill="F8FAFC"/>
            <w:tcMar>
              <w:top w:w="60" w:type="dxa"/>
              <w:bottom w:w="60" w:type="dxa"/>
              <w:left w:w="100" w:type="dxa"/>
              <w:right w:w="100" w:type="dxa"/>
            </w:tcMar>
          </w:tcPr>
          <w:p>
            <w:pPr>
              <w:spacing w:before="0" w:after="0"/>
              <w:jc w:val="center"/>
            </w:pPr>
            <w:r>
              <w:rPr>
                <w:rFonts w:ascii="Times New Roman" w:hAnsi="Times New Roman"/>
                <w:sz w:val="18"/>
              </w:rPr>
              <w:t>notifications</w:t>
            </w:r>
          </w:p>
        </w:tc>
        <w:tc>
          <w:tcPr>
            <w:tcW w:type="dxa" w:w="2880"/>
            <w:shd w:fill="F8FAFC"/>
            <w:tcMar>
              <w:top w:w="60" w:type="dxa"/>
              <w:bottom w:w="60" w:type="dxa"/>
              <w:left w:w="100" w:type="dxa"/>
              <w:right w:w="100" w:type="dxa"/>
            </w:tcMar>
          </w:tcPr>
          <w:p>
            <w:pPr>
              <w:spacing w:before="0" w:after="0"/>
              <w:jc w:val="left"/>
            </w:pPr>
            <w:r>
              <w:rPr>
                <w:rFonts w:ascii="Times New Roman" w:hAnsi="Times New Roman"/>
                <w:sz w:val="18"/>
              </w:rPr>
              <w:t>PK: id, MUL: user_id, is_read</w:t>
            </w:r>
          </w:p>
        </w:tc>
        <w:tc>
          <w:tcPr>
            <w:tcW w:type="dxa" w:w="3744"/>
            <w:shd w:fill="F8FAFC"/>
            <w:tcMar>
              <w:top w:w="60" w:type="dxa"/>
              <w:bottom w:w="60" w:type="dxa"/>
              <w:left w:w="100" w:type="dxa"/>
              <w:right w:w="100" w:type="dxa"/>
            </w:tcMar>
          </w:tcPr>
          <w:p>
            <w:pPr>
              <w:spacing w:before="0" w:after="0"/>
              <w:jc w:val="left"/>
            </w:pPr>
            <w:r>
              <w:rPr>
                <w:rFonts w:ascii="Times New Roman" w:hAnsi="Times New Roman"/>
                <w:sz w:val="18"/>
              </w:rPr>
              <w:t>user_id, title, message, type, is_read, created_at</w:t>
            </w:r>
          </w:p>
        </w:tc>
      </w:tr>
    </w:tbl>
    <w:p>
      <w:pPr>
        <w:spacing w:before="200" w:after="60"/>
      </w:pPr>
      <w:r>
        <w:rPr>
          <w:rFonts w:ascii="Times New Roman" w:hAnsi="Times New Roman"/>
          <w:b/>
          <w:sz w:val="23"/>
        </w:rPr>
        <w:t>8.9.9 Screenshots</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Executive KPI Dashboard  |  Route: /dashboard</w:t>
              <w:br/>
            </w:r>
            <w:r>
              <w:rPr>
                <w:rFonts w:ascii="Times New Roman" w:hAnsi="Times New Roman"/>
                <w:i/>
                <w:color w:val="718096"/>
                <w:sz w:val="18"/>
              </w:rPr>
              <w:t>Executive analytics overview with KPI summary cards, stock movement charts, and quick-action buttons.</w:t>
            </w:r>
          </w:p>
        </w:tc>
      </w:tr>
    </w:tbl>
    <w:p>
      <w:pPr>
        <w:spacing w:before="80" w:after="200"/>
        <w:jc w:val="center"/>
      </w:pPr>
      <w:r>
        <w:rPr>
          <w:rFonts w:ascii="Times New Roman" w:hAnsi="Times New Roman"/>
          <w:b/>
          <w:i/>
          <w:sz w:val="20"/>
        </w:rPr>
        <w:t>fig 8.38 Administrator Executive Dashboard Overview</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Low Stock Alert Panel  |  Route: /low-stock</w:t>
              <w:br/>
            </w:r>
            <w:r>
              <w:rPr>
                <w:rFonts w:ascii="Times New Roman" w:hAnsi="Times New Roman"/>
                <w:i/>
                <w:color w:val="718096"/>
                <w:sz w:val="18"/>
              </w:rPr>
              <w:t>Dedicated replenishment queue highlighting items with current quantities below minimum thresholds.</w:t>
            </w:r>
          </w:p>
        </w:tc>
      </w:tr>
    </w:tbl>
    <w:p>
      <w:pPr>
        <w:spacing w:before="80" w:after="200"/>
        <w:jc w:val="center"/>
      </w:pPr>
      <w:r>
        <w:rPr>
          <w:rFonts w:ascii="Times New Roman" w:hAnsi="Times New Roman"/>
          <w:b/>
          <w:i/>
          <w:sz w:val="20"/>
        </w:rPr>
        <w:t>fig 8.39 Low Stock Inventory Alert Panel</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Stock History Transaction Ledger  |  Route: /stock-history</w:t>
              <w:br/>
            </w:r>
            <w:r>
              <w:rPr>
                <w:rFonts w:ascii="Times New Roman" w:hAnsi="Times New Roman"/>
                <w:i/>
                <w:color w:val="718096"/>
                <w:sz w:val="18"/>
              </w:rPr>
              <w:t>Reactive stock transaction ledger table with search, movement filter chips, and balance columns.</w:t>
            </w:r>
          </w:p>
        </w:tc>
      </w:tr>
    </w:tbl>
    <w:p>
      <w:pPr>
        <w:spacing w:before="80" w:after="200"/>
        <w:jc w:val="center"/>
      </w:pPr>
      <w:r>
        <w:rPr>
          <w:rFonts w:ascii="Times New Roman" w:hAnsi="Times New Roman"/>
          <w:b/>
          <w:i/>
          <w:sz w:val="20"/>
        </w:rPr>
        <w:t>fig 8.40 Stock History Immutable Transaction Ledger</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Reports &amp; Analytics Export  |  Route: /reports</w:t>
              <w:br/>
            </w:r>
            <w:r>
              <w:rPr>
                <w:rFonts w:ascii="Times New Roman" w:hAnsi="Times New Roman"/>
                <w:i/>
                <w:color w:val="718096"/>
                <w:sz w:val="18"/>
              </w:rPr>
              <w:t>Customizable report filter panel with Export to Excel and Export to PDF action buttons.</w:t>
            </w:r>
          </w:p>
        </w:tc>
      </w:tr>
    </w:tbl>
    <w:p>
      <w:pPr>
        <w:spacing w:before="80" w:after="200"/>
        <w:jc w:val="center"/>
      </w:pPr>
      <w:r>
        <w:rPr>
          <w:rFonts w:ascii="Times New Roman" w:hAnsi="Times New Roman"/>
          <w:b/>
          <w:i/>
          <w:sz w:val="20"/>
        </w:rPr>
        <w:t>fig 8.41 Multi-Format Reports &amp; Analytics Filter Panel</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System Notifications Center  |  Route: /notifications</w:t>
              <w:br/>
            </w:r>
            <w:r>
              <w:rPr>
                <w:rFonts w:ascii="Times New Roman" w:hAnsi="Times New Roman"/>
                <w:i/>
                <w:color w:val="718096"/>
                <w:sz w:val="18"/>
              </w:rPr>
              <w:t>Real-time user notification center displaying indent updates, approvals, and threshold alerts.</w:t>
            </w:r>
          </w:p>
        </w:tc>
      </w:tr>
    </w:tbl>
    <w:p>
      <w:pPr>
        <w:spacing w:before="80" w:after="200"/>
        <w:jc w:val="center"/>
      </w:pPr>
      <w:r>
        <w:rPr>
          <w:rFonts w:ascii="Times New Roman" w:hAnsi="Times New Roman"/>
          <w:b/>
          <w:i/>
          <w:sz w:val="20"/>
        </w:rPr>
        <w:t>fig 8.42 Real-Time Notifications Center</w:t>
      </w: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6" w:space="0" w:color="CBD5E0"/>
          <w:insideV w:val="single" w:sz="6" w:space="0" w:color="CBD5E0"/>
        </w:tblBorders>
      </w:tblPr>
      <w:tblGrid>
        <w:gridCol w:w="9029"/>
      </w:tblGrid>
      <w:tr>
        <w:tc>
          <w:tcPr>
            <w:tcW w:type="dxa" w:w="9216"/>
            <w:shd w:fill="F8FAFC"/>
            <w:tcMar>
              <w:top w:w="140" w:type="dxa"/>
              <w:bottom w:w="140" w:type="dxa"/>
              <w:left w:w="180" w:type="dxa"/>
              <w:right w:w="180" w:type="dxa"/>
            </w:tcMar>
          </w:tcPr>
          <w:p>
            <w:pPr>
              <w:jc w:val="center"/>
            </w:pPr>
            <w:r>
              <w:rPr>
                <w:rFonts w:ascii="Times New Roman" w:hAnsi="Times New Roman"/>
                <w:b/>
                <w:color w:val="2B6CB0"/>
                <w:sz w:val="20"/>
              </w:rPr>
              <w:t>📷 [ APPLICATION SCREENSHOT PLACEHOLDER ]</w:t>
              <w:br/>
            </w:r>
            <w:r>
              <w:rPr>
                <w:rFonts w:ascii="Times New Roman" w:hAnsi="Times New Roman"/>
                <w:b/>
                <w:color w:val="2D3748"/>
                <w:sz w:val="19"/>
              </w:rPr>
              <w:t>Page: User Profile &amp; Security Settings  |  Route: /profile</w:t>
              <w:br/>
            </w:r>
            <w:r>
              <w:rPr>
                <w:rFonts w:ascii="Times New Roman" w:hAnsi="Times New Roman"/>
                <w:i/>
                <w:color w:val="718096"/>
                <w:sz w:val="18"/>
              </w:rPr>
              <w:t>User security settings panel allowing password updates and session credential review.</w:t>
            </w:r>
          </w:p>
        </w:tc>
      </w:tr>
    </w:tbl>
    <w:p>
      <w:pPr>
        <w:spacing w:before="80" w:after="200"/>
        <w:jc w:val="center"/>
      </w:pPr>
      <w:r>
        <w:rPr>
          <w:rFonts w:ascii="Times New Roman" w:hAnsi="Times New Roman"/>
          <w:b/>
          <w:i/>
          <w:sz w:val="20"/>
        </w:rPr>
        <w:t>fig 8.43 User Profile &amp; Security Settings</w:t>
      </w:r>
    </w:p>
    <w:p>
      <w:r>
        <w:br w:type="page"/>
      </w:r>
    </w:p>
    <w:p>
      <w:pPr>
        <w:spacing w:before="400" w:after="80"/>
        <w:jc w:val="center"/>
      </w:pPr>
      <w:r>
        <w:rPr>
          <w:rFonts w:ascii="Times New Roman" w:hAnsi="Times New Roman"/>
          <w:b/>
          <w:sz w:val="28"/>
        </w:rPr>
        <w:t>CHAPTER 9</w:t>
      </w:r>
    </w:p>
    <w:p>
      <w:pPr>
        <w:spacing w:before="0" w:after="280"/>
        <w:jc w:val="center"/>
      </w:pPr>
      <w:r>
        <w:rPr>
          <w:rFonts w:ascii="Times New Roman" w:hAnsi="Times New Roman"/>
          <w:b/>
          <w:sz w:val="28"/>
        </w:rPr>
        <w:t>CONCLUSION</w:t>
      </w:r>
    </w:p>
    <w:p>
      <w:pPr>
        <w:spacing w:before="0" w:after="120" w:line="276" w:lineRule="auto"/>
        <w:jc w:val="both"/>
      </w:pPr>
      <w:r>
        <w:rPr>
          <w:rFonts w:ascii="Times New Roman" w:hAnsi="Times New Roman"/>
          <w:sz w:val="22"/>
        </w:rPr>
        <w:t>The Electrical and Computer Hardware Stock Management System delivers a robust, scalable, and secure digital platform for managing institutional inventory at National Engineering College. By enforcing strict subsystem isolation between Electrical consumables (port 5050, Admin-only) and Computer Hardware assets (port 5051, Admin and Faculty RBAC), the system guarantees operational security while eliminating data confusion.</w:t>
      </w:r>
    </w:p>
    <w:p>
      <w:pPr>
        <w:spacing w:before="0" w:after="120" w:line="276" w:lineRule="auto"/>
        <w:jc w:val="both"/>
      </w:pPr>
      <w:r>
        <w:rPr>
          <w:rFonts w:ascii="Times New Roman" w:hAnsi="Times New Roman"/>
          <w:sz w:val="22"/>
        </w:rPr>
        <w:t>Key outcomes and verified system capabilities achieved include:</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Complete Process Digitization: </w:t>
      </w:r>
      <w:r>
        <w:rPr>
          <w:rFonts w:ascii="Times New Roman" w:hAnsi="Times New Roman"/>
          <w:sz w:val="22"/>
        </w:rPr>
        <w:t>Eliminated paper requisition delays and manual record-keeping errors through real-time digital indent submission, administrative review, and automated item fulfillment.</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Physical Register Alignment: </w:t>
      </w:r>
      <w:r>
        <w:rPr>
          <w:rFonts w:ascii="Times New Roman" w:hAnsi="Times New Roman"/>
          <w:sz w:val="22"/>
        </w:rPr>
        <w:t>Maintained full alignment between digital database records and institutional physical stock registers through dedicated Document Reference and Page Number tracking.</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Immutable Audit Ledgering: </w:t>
      </w:r>
      <w:r>
        <w:rPr>
          <w:rFonts w:ascii="Times New Roman" w:hAnsi="Times New Roman"/>
          <w:sz w:val="22"/>
        </w:rPr>
        <w:t>Every inward purchase, outward departmental transfer, and indent issuance commits an immutable transaction record to the ledger, guaranteeing zero untracked inventory depletion.</w:t>
      </w:r>
    </w:p>
    <w:p>
      <w:pPr>
        <w:spacing w:before="0" w:after="80" w:line="276" w:lineRule="auto"/>
        <w:ind w:left="360"/>
        <w:jc w:val="both"/>
      </w:pPr>
      <w:r>
        <w:rPr>
          <w:rFonts w:ascii="Times New Roman" w:hAnsi="Times New Roman"/>
          <w:b/>
          <w:sz w:val="22"/>
        </w:rPr>
        <w:t xml:space="preserve">• </w:t>
      </w:r>
      <w:r>
        <w:rPr>
          <w:rFonts w:ascii="Times New Roman" w:hAnsi="Times New Roman"/>
          <w:b/>
          <w:sz w:val="22"/>
        </w:rPr>
        <w:t xml:space="preserve">• Verified Code Reliability: </w:t>
      </w:r>
      <w:r>
        <w:rPr>
          <w:rFonts w:ascii="Times New Roman" w:hAnsi="Times New Roman"/>
          <w:sz w:val="22"/>
        </w:rPr>
        <w:t>All 38 integration tests in the Electrical module and 57 integration tests in the Hardware module passed successfully under Vitest, verifying RBAC enforcement, stock calculations, and route protections.</w:t>
      </w:r>
    </w:p>
    <w:p>
      <w:pPr>
        <w:spacing w:before="0" w:after="120" w:line="276" w:lineRule="auto"/>
        <w:jc w:val="both"/>
      </w:pPr>
      <w:r>
        <w:rPr>
          <w:rFonts w:ascii="Times New Roman" w:hAnsi="Times New Roman"/>
          <w:sz w:val="22"/>
        </w:rPr>
        <w:t>Future enhancements planned for the platform include barcode and QR-code scanning for rapid gate inward receipts, automated email/SMS alerts to department heads upon threshold breach, and predictive procurement forecasting using historical seasonal consumption trends.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9CBA3" w14:textId="77777777" w:rsidR="00C06816" w:rsidRDefault="00C06816">
      <w:pPr>
        <w:spacing w:after="0" w:line="240" w:lineRule="auto"/>
      </w:pPr>
      <w:r>
        <w:separator/>
      </w:r>
    </w:p>
  </w:endnote>
  <w:endnote w:type="continuationSeparator" w:id="0">
    <w:p w14:paraId="6B409A4F" w14:textId="77777777" w:rsidR="00C06816" w:rsidRDefault="00C0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F79C" w14:textId="146DFB3B" w:rsidR="000925E6" w:rsidRDefault="00C06816">
    <w:pPr>
      <w:pStyle w:val="Footer"/>
      <w:jc w:val="right"/>
    </w:pPr>
    <w:r>
      <w:fldChar w:fldCharType="begin"/>
    </w:r>
    <w:r>
      <w:instrText>PAGE</w:instrText>
    </w:r>
    <w:r>
      <w:fldChar w:fldCharType="separate"/>
    </w:r>
    <w:r w:rsidR="00D166A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20647" w14:textId="77777777" w:rsidR="00C06816" w:rsidRDefault="00C06816">
      <w:pPr>
        <w:spacing w:after="0" w:line="240" w:lineRule="auto"/>
      </w:pPr>
      <w:r>
        <w:separator/>
      </w:r>
    </w:p>
  </w:footnote>
  <w:footnote w:type="continuationSeparator" w:id="0">
    <w:p w14:paraId="19BCE5C1" w14:textId="77777777" w:rsidR="00C06816" w:rsidRDefault="00C06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EEA5" w14:textId="77777777" w:rsidR="000925E6" w:rsidRDefault="00092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486593">
    <w:abstractNumId w:val="8"/>
  </w:num>
  <w:num w:numId="2" w16cid:durableId="368917200">
    <w:abstractNumId w:val="6"/>
  </w:num>
  <w:num w:numId="3" w16cid:durableId="1594046614">
    <w:abstractNumId w:val="5"/>
  </w:num>
  <w:num w:numId="4" w16cid:durableId="548958095">
    <w:abstractNumId w:val="4"/>
  </w:num>
  <w:num w:numId="5" w16cid:durableId="1518078328">
    <w:abstractNumId w:val="7"/>
  </w:num>
  <w:num w:numId="6" w16cid:durableId="1140196252">
    <w:abstractNumId w:val="3"/>
  </w:num>
  <w:num w:numId="7" w16cid:durableId="1861159352">
    <w:abstractNumId w:val="2"/>
  </w:num>
  <w:num w:numId="8" w16cid:durableId="1470242175">
    <w:abstractNumId w:val="1"/>
  </w:num>
  <w:num w:numId="9" w16cid:durableId="31156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5E6"/>
    <w:rsid w:val="0015074B"/>
    <w:rsid w:val="0029639D"/>
    <w:rsid w:val="00326F90"/>
    <w:rsid w:val="00382FC8"/>
    <w:rsid w:val="003B70E0"/>
    <w:rsid w:val="0048343F"/>
    <w:rsid w:val="006175BD"/>
    <w:rsid w:val="00737243"/>
    <w:rsid w:val="00960C98"/>
    <w:rsid w:val="00AA1D8D"/>
    <w:rsid w:val="00B03ECC"/>
    <w:rsid w:val="00B439FA"/>
    <w:rsid w:val="00B47730"/>
    <w:rsid w:val="00B90AA7"/>
    <w:rsid w:val="00C06816"/>
    <w:rsid w:val="00CB0664"/>
    <w:rsid w:val="00D166AD"/>
    <w:rsid w:val="00F82EF0"/>
    <w:rsid w:val="00FC693F"/>
    <w:rsid w:val="00FF61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FD3D1"/>
  <w14:defaultImageDpi w14:val="300"/>
  <w15:docId w15:val="{30917283-9DF3-43E6-8300-AE0E8937C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166AD"/>
    <w:pPr>
      <w:widowControl w:val="0"/>
      <w:autoSpaceDE w:val="0"/>
      <w:autoSpaceDN w:val="0"/>
      <w:spacing w:before="100" w:after="0" w:line="240" w:lineRule="auto"/>
      <w:ind w:left="100"/>
    </w:pPr>
    <w:rPr>
      <w:rFonts w:eastAsia="Times New Roman"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61</Pages>
  <Words>8803</Words>
  <Characters>50182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sowndarya.141106@gmail.com</cp:lastModifiedBy>
  <cp:revision>4</cp:revision>
  <cp:lastPrinted>2026-10-06T09:35:00Z</cp:lastPrinted>
  <dcterms:created xsi:type="dcterms:W3CDTF">2026-10-06T09:45:00Z</dcterms:created>
  <dcterms:modified xsi:type="dcterms:W3CDTF">2026-10-06T09:47:00Z</dcterms:modified>
  <cp:category/>
</cp:coreProperties>
</file>