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Estadística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agomezvargas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af7c0a40f10f44b61f765a4d152d8b33a288a62"/>
    <w:p>
      <w:pPr>
        <w:pStyle w:val="Heading1"/>
      </w:pPr>
      <w:r>
        <w:t xml:space="preserve">1. Primera parte. Evaluación conceptual y teórica</w:t>
      </w:r>
    </w:p>
    <w:p>
      <w:pPr>
        <w:numPr>
          <w:ilvl w:val="0"/>
          <w:numId w:val="1001"/>
        </w:numPr>
      </w:pPr>
      <w:r>
        <w:t xml:space="preserve">Consigne las definiciones de Población, muestra y unidad de análisis</w:t>
      </w:r>
    </w:p>
    <w:p>
      <w:pPr>
        <w:numPr>
          <w:ilvl w:val="0"/>
          <w:numId w:val="1001"/>
        </w:numPr>
      </w:pPr>
      <w:r>
        <w:t xml:space="preserve">Consigne, defina y ejemplifique los niveles de medición de Stevens</w:t>
      </w:r>
    </w:p>
    <w:p>
      <w:pPr>
        <w:numPr>
          <w:ilvl w:val="0"/>
          <w:numId w:val="1001"/>
        </w:numPr>
      </w:pPr>
      <w:r>
        <w:t xml:space="preserve">Consigne las principales propiedades de la distribución normal</w:t>
      </w:r>
    </w:p>
    <w:p>
      <w:pPr>
        <w:numPr>
          <w:ilvl w:val="0"/>
          <w:numId w:val="1001"/>
        </w:numPr>
      </w:pPr>
      <w:r>
        <w:t xml:space="preserve">Concepto y elementos constitutivos de las pruebas de hipótesis</w:t>
      </w:r>
    </w:p>
    <w:bookmarkEnd w:id="20"/>
    <w:bookmarkStart w:id="21" w:name="segunda-parte.-evaluación-práctica"/>
    <w:p>
      <w:pPr>
        <w:pStyle w:val="Heading1"/>
      </w:pPr>
      <w:r>
        <w:t xml:space="preserve">2. Segunda parte. Evaluación práctica</w:t>
      </w:r>
    </w:p>
    <w:p>
      <w:pPr>
        <w:pStyle w:val="FirstParagraph"/>
      </w:pPr>
      <w:r>
        <w:t xml:space="preserve">Se ha realizado una encuesta a jóvenes españoles en el año 2000. Se muestran a continuación las 16 preguntas que contenía el cuestionario.</w:t>
      </w:r>
    </w:p>
    <w:p>
      <w:pPr>
        <w:numPr>
          <w:ilvl w:val="0"/>
          <w:numId w:val="1002"/>
        </w:numPr>
        <w:pStyle w:val="Compact"/>
      </w:pPr>
      <w:r>
        <w:t xml:space="preserve">Para cada una de las preguntas definir:</w:t>
      </w:r>
    </w:p>
    <w:p>
      <w:pPr>
        <w:numPr>
          <w:ilvl w:val="0"/>
          <w:numId w:val="1003"/>
        </w:numPr>
      </w:pPr>
      <w:r>
        <w:t xml:space="preserve">La/las variables que contienen información a analizar estadísticamente.</w:t>
      </w:r>
    </w:p>
    <w:p>
      <w:pPr>
        <w:numPr>
          <w:ilvl w:val="0"/>
          <w:numId w:val="1003"/>
        </w:numPr>
      </w:pPr>
      <w:r>
        <w:t xml:space="preserve">Identificar, para cada una de ellas el nivel de medición y las modalidades/categorías que la integran.</w:t>
      </w:r>
    </w:p>
    <w:bookmarkEnd w:id="21"/>
    <w:bookmarkStart w:id="22" w:name="X43f7220fbedc0dddfe4c87ed6438bcdf95f8fcd"/>
    <w:p>
      <w:pPr>
        <w:pStyle w:val="Heading1"/>
      </w:pPr>
      <w:r>
        <w:t xml:space="preserve">3. Tercera parte. Análisis estadístico descriptivo</w:t>
      </w:r>
    </w:p>
    <w:p>
      <w:pPr>
        <w:pStyle w:val="FirstParagraph"/>
      </w:pPr>
      <w:r>
        <w:t xml:space="preserve">En esta actividad se trabajará con el archivo de datos</w:t>
      </w:r>
      <w:r>
        <w:t xml:space="preserve"> </w:t>
      </w:r>
      <w:r>
        <w:t xml:space="preserve">“</w:t>
      </w:r>
      <w:r>
        <w:t xml:space="preserve">cuestionario.xlsx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Importar los datos a R.</w:t>
      </w:r>
    </w:p>
    <w:p>
      <w:pPr>
        <w:numPr>
          <w:ilvl w:val="0"/>
          <w:numId w:val="1004"/>
        </w:numPr>
      </w:pPr>
      <w:r>
        <w:t xml:space="preserve">Utilizando la función table() y sus funciones anexas, calcular</w:t>
      </w:r>
    </w:p>
    <w:p>
      <w:pPr>
        <w:numPr>
          <w:ilvl w:val="0"/>
          <w:numId w:val="1005"/>
        </w:numPr>
      </w:pPr>
      <w:r>
        <w:t xml:space="preserve">Las tablas de frecuencias absolutas para las variables ocio, genero, colegio, amor, religión</w:t>
      </w:r>
    </w:p>
    <w:p>
      <w:pPr>
        <w:numPr>
          <w:ilvl w:val="0"/>
          <w:numId w:val="1005"/>
        </w:numPr>
      </w:pPr>
      <w:r>
        <w:t xml:space="preserve">Las tablas de frecuencias relativas para las variables ocio, genero, colegio, amor, religión</w:t>
      </w:r>
    </w:p>
    <w:p>
      <w:pPr>
        <w:numPr>
          <w:ilvl w:val="0"/>
          <w:numId w:val="1006"/>
        </w:numPr>
        <w:pStyle w:val="Compact"/>
      </w:pPr>
      <w:r>
        <w:t xml:space="preserve">Realizar gráficos de barras para cada una de las variables anteriores</w:t>
      </w:r>
    </w:p>
    <w:p>
      <w:pPr>
        <w:numPr>
          <w:ilvl w:val="0"/>
          <w:numId w:val="1007"/>
        </w:numPr>
      </w:pPr>
      <w:r>
        <w:t xml:space="preserve">Con la frecuencia relativa</w:t>
      </w:r>
    </w:p>
    <w:p>
      <w:pPr>
        <w:numPr>
          <w:ilvl w:val="0"/>
          <w:numId w:val="1007"/>
        </w:numPr>
      </w:pPr>
      <w:r>
        <w:t xml:space="preserve">Con la frecuencia porcentual</w:t>
      </w:r>
    </w:p>
    <w:p>
      <w:pPr>
        <w:numPr>
          <w:ilvl w:val="0"/>
          <w:numId w:val="1008"/>
        </w:numPr>
        <w:pStyle w:val="Compact"/>
      </w:pPr>
      <w:r>
        <w:t xml:space="preserve">Calcular las tablas de contingencia para los siguientes cruces de variables</w:t>
      </w:r>
    </w:p>
    <w:p>
      <w:pPr>
        <w:numPr>
          <w:ilvl w:val="0"/>
          <w:numId w:val="1009"/>
        </w:numPr>
        <w:pStyle w:val="Compact"/>
      </w:pPr>
      <w:r>
        <w:t xml:space="preserve">Ocio y genero</w:t>
      </w:r>
    </w:p>
    <w:p>
      <w:pPr>
        <w:numPr>
          <w:ilvl w:val="0"/>
          <w:numId w:val="1009"/>
        </w:numPr>
        <w:pStyle w:val="Compact"/>
      </w:pPr>
      <w:r>
        <w:t xml:space="preserve">Ocio y colegio</w:t>
      </w:r>
    </w:p>
    <w:p>
      <w:pPr>
        <w:numPr>
          <w:ilvl w:val="0"/>
          <w:numId w:val="1009"/>
        </w:numPr>
        <w:pStyle w:val="Compact"/>
      </w:pPr>
      <w:r>
        <w:t xml:space="preserve">Amor y religión</w:t>
      </w:r>
    </w:p>
    <w:p>
      <w:pPr>
        <w:numPr>
          <w:ilvl w:val="0"/>
          <w:numId w:val="1009"/>
        </w:numPr>
        <w:pStyle w:val="Compact"/>
      </w:pPr>
      <w:r>
        <w:t xml:space="preserve">Colegio y religión</w:t>
      </w:r>
    </w:p>
    <w:bookmarkEnd w:id="22"/>
    <w:bookmarkStart w:id="23" w:name="cuarta-parte.-contrastes-de-hipótesis"/>
    <w:p>
      <w:pPr>
        <w:pStyle w:val="Heading1"/>
      </w:pPr>
      <w:r>
        <w:t xml:space="preserve">4. Cuarta parte. Contrastes de hipótesis</w:t>
      </w:r>
    </w:p>
    <w:p>
      <w:pPr>
        <w:pStyle w:val="FirstParagraph"/>
      </w:pPr>
      <w:r>
        <w:t xml:space="preserve">Utilizando los datos del archivo cuestionario y técnicas paramétricss y no paramétricas,</w:t>
      </w:r>
    </w:p>
    <w:p>
      <w:pPr>
        <w:numPr>
          <w:ilvl w:val="0"/>
          <w:numId w:val="1010"/>
        </w:numPr>
      </w:pPr>
      <w:r>
        <w:t xml:space="preserve">Determinar con un nivel de significación del 5% si el promedio de horas libres a la semana para ocio o diversión en los hombres es mayor a la de las mujeres. Concluir en términos del problema</w:t>
      </w:r>
    </w:p>
    <w:p>
      <w:pPr>
        <w:numPr>
          <w:ilvl w:val="0"/>
          <w:numId w:val="1010"/>
        </w:numPr>
      </w:pPr>
      <w:r>
        <w:t xml:space="preserve">Determinar si hay diferencias en la cantidad promedio de libros leídos si tenemos en cuenta la asistencia de los jóvenes a colegio estatal o privado. Utilizar un nivel de significación del 5%. Concluir en términos del problema</w:t>
      </w:r>
    </w:p>
    <w:p>
      <w:pPr>
        <w:numPr>
          <w:ilvl w:val="0"/>
          <w:numId w:val="1010"/>
        </w:numPr>
      </w:pPr>
      <w:r>
        <w:t xml:space="preserve">Determinar en cada caso, cuál es el test más adecuado. Justificar.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1</dc:title>
  <dc:creator>agomezvargas</dc:creator>
  <cp:keywords/>
  <dcterms:created xsi:type="dcterms:W3CDTF">2024-06-22T03:16:57Z</dcterms:created>
  <dcterms:modified xsi:type="dcterms:W3CDTF">2024-06-22T03:16:57Z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