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3694A67" w14:textId="77777777" w:rsidR="007208DA" w:rsidRDefault="00A351B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COORDINACIÓN DE POSGRADOS</w:t>
      </w:r>
    </w:p>
    <w:p w14:paraId="79580198" w14:textId="77777777" w:rsidR="007208DA" w:rsidRDefault="007208DA">
      <w:pPr>
        <w:ind w:left="1260" w:hanging="1260"/>
        <w:rPr>
          <w:rFonts w:ascii="Times New Roman" w:eastAsia="Times New Roman" w:hAnsi="Times New Roman" w:cs="Times New Roman"/>
          <w:sz w:val="24"/>
          <w:szCs w:val="24"/>
        </w:rPr>
      </w:pPr>
    </w:p>
    <w:p w14:paraId="40421C8E" w14:textId="77777777" w:rsidR="007208DA" w:rsidRDefault="00A351B8">
      <w:pPr>
        <w:ind w:left="1260" w:hanging="1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CARRERA: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MAESTRÍA GENERACIÓN Y ANÁLISIS DE INFORMACIÓN ESTADÍSTICA</w:t>
      </w:r>
    </w:p>
    <w:p w14:paraId="434E42A3" w14:textId="57B87645" w:rsidR="007208DA" w:rsidRDefault="00A351B8" w:rsidP="00F01EAC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CICLO DE: </w:t>
      </w:r>
      <w:r w:rsidR="000422D6" w:rsidRPr="00D25B08">
        <w:rPr>
          <w:rFonts w:ascii="Times New Roman" w:hAnsi="Times New Roman" w:cs="Times New Roman"/>
          <w:b/>
        </w:rPr>
        <w:t>FORMACIÓN GENERAL</w:t>
      </w:r>
    </w:p>
    <w:p w14:paraId="2C5F32E5" w14:textId="77777777" w:rsidR="007208DA" w:rsidRDefault="007208DA" w:rsidP="00F01EAC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B304033" w14:textId="1ACE34EF" w:rsidR="007208DA" w:rsidRDefault="00A351B8" w:rsidP="00F01EAC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MATERIA</w:t>
      </w:r>
      <w:r w:rsidR="004710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INDICADORES ECONÓMICOS</w:t>
      </w:r>
    </w:p>
    <w:p w14:paraId="651BC987" w14:textId="77777777" w:rsidR="007208DA" w:rsidRDefault="007208DA" w:rsidP="00F01EAC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0F3A8C" w14:textId="3AB6D868" w:rsidR="007208DA" w:rsidRDefault="00A351B8" w:rsidP="00F01EAC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CARGA HORARIA: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71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32 horas</w:t>
      </w:r>
    </w:p>
    <w:p w14:paraId="41460C63" w14:textId="77777777" w:rsidR="00E63330" w:rsidRDefault="00E63330" w:rsidP="00F01EAC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5611CD" w14:textId="5A900043" w:rsidR="007208DA" w:rsidRDefault="00E63330" w:rsidP="00F01EAC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AÑO</w:t>
      </w:r>
      <w:r w:rsidR="00A351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A351B8">
        <w:rPr>
          <w:rFonts w:ascii="Times New Roman" w:eastAsia="Times New Roman" w:hAnsi="Times New Roman" w:cs="Times New Roman"/>
          <w:color w:val="000000"/>
          <w:sz w:val="24"/>
          <w:szCs w:val="24"/>
        </w:rPr>
        <w:t>CUATRIMESTRE:</w:t>
      </w:r>
      <w:r w:rsidR="00A351B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71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202</w:t>
      </w:r>
      <w:r w:rsidR="005016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="00471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SEGUNDO</w:t>
      </w:r>
    </w:p>
    <w:p w14:paraId="7BF5A529" w14:textId="65C1DDFC" w:rsidR="007208DA" w:rsidRDefault="00A351B8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NOMBRE Y APELLIDO DE DOCENTE TITULAR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471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SILVANA MARTA CAVALLARI </w:t>
      </w:r>
    </w:p>
    <w:p w14:paraId="19CDFEDF" w14:textId="2341C243" w:rsidR="00E63330" w:rsidRDefault="00E63330" w:rsidP="00E63330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NOMBRE Y APELLIDO </w:t>
      </w:r>
      <w:r w:rsidR="00A701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DOCENTE </w:t>
      </w:r>
      <w:r w:rsidR="00216A69">
        <w:rPr>
          <w:rFonts w:ascii="Times New Roman" w:eastAsia="Times New Roman" w:hAnsi="Times New Roman" w:cs="Times New Roman"/>
          <w:color w:val="000000"/>
          <w:sz w:val="24"/>
          <w:szCs w:val="24"/>
        </w:rPr>
        <w:t>ADJUNTO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471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MARIANO ALTAMIRA</w:t>
      </w:r>
    </w:p>
    <w:p w14:paraId="0EB776EC" w14:textId="46194E6C" w:rsidR="00A7016E" w:rsidRDefault="00A7016E" w:rsidP="00A7016E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NOMBRE Y APELLIDO DOCENTE INVITADO/S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47105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JAVIER DI GREGORIO</w:t>
      </w:r>
    </w:p>
    <w:p w14:paraId="2F5A0145" w14:textId="77777777" w:rsidR="00A7016E" w:rsidRDefault="00A7016E" w:rsidP="00E63330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EF7D20" w14:textId="77777777" w:rsidR="00A7016E" w:rsidRPr="00A7016E" w:rsidRDefault="00A7016E" w:rsidP="00E63330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01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CORRELATIVIDADES: </w:t>
      </w:r>
    </w:p>
    <w:p w14:paraId="409FEBEC" w14:textId="77777777" w:rsidR="00E63330" w:rsidRDefault="00E63330">
      <w:pPr>
        <w:widowControl/>
        <w:pBdr>
          <w:top w:val="nil"/>
          <w:left w:val="nil"/>
          <w:bottom w:val="single" w:sz="12" w:space="1" w:color="000000"/>
          <w:right w:val="nil"/>
          <w:between w:val="nil"/>
        </w:pBdr>
        <w:spacing w:before="120"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2A9885" w14:textId="77777777" w:rsidR="007208DA" w:rsidRDefault="007208DA">
      <w:pPr>
        <w:spacing w:after="0"/>
        <w:jc w:val="both"/>
        <w:rPr>
          <w:rFonts w:ascii="Times New Roman" w:eastAsia="Times New Roman" w:hAnsi="Times New Roman" w:cs="Times New Roman"/>
          <w:i/>
        </w:rPr>
      </w:pPr>
    </w:p>
    <w:p w14:paraId="472A13B6" w14:textId="77777777" w:rsidR="007208DA" w:rsidRDefault="00E6333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1-</w:t>
      </w:r>
      <w:r w:rsidR="00A351B8">
        <w:rPr>
          <w:rFonts w:ascii="Times New Roman" w:eastAsia="Times New Roman" w:hAnsi="Times New Roman" w:cs="Times New Roman"/>
          <w:b/>
          <w:sz w:val="24"/>
          <w:szCs w:val="24"/>
        </w:rPr>
        <w:t>PRESENTACIÓN Y OBJETIVO DEL CURSO</w:t>
      </w:r>
    </w:p>
    <w:p w14:paraId="34430E73" w14:textId="77777777" w:rsidR="00272820" w:rsidRDefault="00272820" w:rsidP="00272820">
      <w:pPr>
        <w:spacing w:after="0"/>
        <w:ind w:left="284"/>
        <w:jc w:val="both"/>
        <w:rPr>
          <w:rFonts w:ascii="Times New Roman" w:eastAsia="Arial Narrow" w:hAnsi="Times New Roman" w:cs="Times New Roman"/>
          <w:color w:val="4F81BD" w:themeColor="accent1"/>
          <w:sz w:val="24"/>
          <w:szCs w:val="24"/>
        </w:rPr>
      </w:pPr>
    </w:p>
    <w:p w14:paraId="7533214B" w14:textId="680CEE25" w:rsidR="006333DE" w:rsidRDefault="006333DE" w:rsidP="006333DE">
      <w:pPr>
        <w:pStyle w:val="Textoindependiente"/>
        <w:tabs>
          <w:tab w:val="left" w:pos="8789"/>
        </w:tabs>
        <w:spacing w:before="162" w:line="276" w:lineRule="auto"/>
        <w:ind w:right="49"/>
        <w:jc w:val="both"/>
        <w:rPr>
          <w:rFonts w:asciiTheme="minorHAnsi" w:hAnsiTheme="minorHAnsi" w:cstheme="minorHAnsi"/>
          <w:sz w:val="22"/>
          <w:szCs w:val="22"/>
          <w:lang w:val="es-AR"/>
        </w:rPr>
      </w:pPr>
      <w:r w:rsidRPr="001B48E3">
        <w:rPr>
          <w:rFonts w:asciiTheme="minorHAnsi" w:hAnsiTheme="minorHAnsi" w:cstheme="minorHAnsi"/>
          <w:sz w:val="22"/>
          <w:szCs w:val="22"/>
          <w:lang w:val="es-AR"/>
        </w:rPr>
        <w:t xml:space="preserve">La materia brinda </w:t>
      </w:r>
      <w:r w:rsidRPr="001B48E3">
        <w:rPr>
          <w:rFonts w:asciiTheme="minorHAnsi" w:hAnsiTheme="minorHAnsi" w:cstheme="minorHAnsi"/>
          <w:spacing w:val="8"/>
          <w:sz w:val="22"/>
          <w:szCs w:val="22"/>
          <w:lang w:val="es-AR"/>
        </w:rPr>
        <w:t xml:space="preserve">al </w:t>
      </w:r>
      <w:r w:rsidRPr="001B48E3">
        <w:rPr>
          <w:rFonts w:asciiTheme="minorHAnsi" w:hAnsiTheme="minorHAnsi" w:cstheme="minorHAnsi"/>
          <w:sz w:val="22"/>
          <w:szCs w:val="22"/>
          <w:lang w:val="es-AR"/>
        </w:rPr>
        <w:t xml:space="preserve">participante los conceptos básicos, </w:t>
      </w:r>
      <w:r w:rsidRPr="001B48E3">
        <w:rPr>
          <w:rFonts w:asciiTheme="minorHAnsi" w:hAnsiTheme="minorHAnsi" w:cstheme="minorHAnsi"/>
          <w:spacing w:val="-7"/>
          <w:sz w:val="22"/>
          <w:szCs w:val="22"/>
          <w:lang w:val="es-AR"/>
        </w:rPr>
        <w:t xml:space="preserve">la </w:t>
      </w:r>
      <w:r w:rsidRPr="001B48E3">
        <w:rPr>
          <w:rFonts w:asciiTheme="minorHAnsi" w:hAnsiTheme="minorHAnsi" w:cstheme="minorHAnsi"/>
          <w:sz w:val="22"/>
          <w:szCs w:val="22"/>
          <w:lang w:val="es-AR"/>
        </w:rPr>
        <w:t xml:space="preserve">detección de </w:t>
      </w:r>
      <w:r w:rsidRPr="001B48E3">
        <w:rPr>
          <w:rFonts w:asciiTheme="minorHAnsi" w:hAnsiTheme="minorHAnsi" w:cstheme="minorHAnsi"/>
          <w:spacing w:val="-4"/>
          <w:sz w:val="22"/>
          <w:szCs w:val="22"/>
          <w:lang w:val="es-AR"/>
        </w:rPr>
        <w:t xml:space="preserve">las </w:t>
      </w:r>
      <w:r w:rsidRPr="001B48E3">
        <w:rPr>
          <w:rFonts w:asciiTheme="minorHAnsi" w:hAnsiTheme="minorHAnsi" w:cstheme="minorHAnsi"/>
          <w:sz w:val="22"/>
          <w:szCs w:val="22"/>
          <w:lang w:val="es-AR"/>
        </w:rPr>
        <w:t>princ</w:t>
      </w:r>
      <w:r w:rsidRPr="001B48E3">
        <w:rPr>
          <w:rFonts w:asciiTheme="minorHAnsi" w:hAnsiTheme="minorHAnsi" w:cstheme="minorHAnsi"/>
          <w:spacing w:val="-4"/>
          <w:sz w:val="22"/>
          <w:szCs w:val="22"/>
          <w:lang w:val="es-AR"/>
        </w:rPr>
        <w:t xml:space="preserve">ipales </w:t>
      </w:r>
      <w:r w:rsidRPr="001B48E3">
        <w:rPr>
          <w:rFonts w:asciiTheme="minorHAnsi" w:hAnsiTheme="minorHAnsi" w:cstheme="minorHAnsi"/>
          <w:sz w:val="22"/>
          <w:szCs w:val="22"/>
          <w:lang w:val="es-AR"/>
        </w:rPr>
        <w:t xml:space="preserve">fuentes de información y </w:t>
      </w:r>
      <w:r w:rsidRPr="001B48E3">
        <w:rPr>
          <w:rFonts w:asciiTheme="minorHAnsi" w:hAnsiTheme="minorHAnsi" w:cstheme="minorHAnsi"/>
          <w:spacing w:val="-5"/>
          <w:sz w:val="22"/>
          <w:szCs w:val="22"/>
          <w:lang w:val="es-AR"/>
        </w:rPr>
        <w:t xml:space="preserve">los </w:t>
      </w:r>
      <w:r w:rsidRPr="001B48E3">
        <w:rPr>
          <w:rFonts w:asciiTheme="minorHAnsi" w:hAnsiTheme="minorHAnsi" w:cstheme="minorHAnsi"/>
          <w:sz w:val="22"/>
          <w:szCs w:val="22"/>
          <w:lang w:val="es-AR"/>
        </w:rPr>
        <w:t xml:space="preserve">instrumentos necesarios para la </w:t>
      </w:r>
      <w:r w:rsidRPr="001B48E3">
        <w:rPr>
          <w:rFonts w:asciiTheme="minorHAnsi" w:hAnsiTheme="minorHAnsi" w:cstheme="minorHAnsi"/>
          <w:spacing w:val="-4"/>
          <w:sz w:val="22"/>
          <w:szCs w:val="22"/>
          <w:lang w:val="es-AR"/>
        </w:rPr>
        <w:t xml:space="preserve">medición </w:t>
      </w:r>
      <w:r w:rsidRPr="001B48E3">
        <w:rPr>
          <w:rFonts w:asciiTheme="minorHAnsi" w:hAnsiTheme="minorHAnsi" w:cstheme="minorHAnsi"/>
          <w:sz w:val="22"/>
          <w:szCs w:val="22"/>
          <w:lang w:val="es-AR"/>
        </w:rPr>
        <w:t xml:space="preserve">y </w:t>
      </w:r>
      <w:r w:rsidRPr="001B48E3">
        <w:rPr>
          <w:rFonts w:asciiTheme="minorHAnsi" w:hAnsiTheme="minorHAnsi" w:cstheme="minorHAnsi"/>
          <w:spacing w:val="-6"/>
          <w:sz w:val="22"/>
          <w:szCs w:val="22"/>
          <w:lang w:val="es-AR"/>
        </w:rPr>
        <w:t xml:space="preserve">la </w:t>
      </w:r>
      <w:r w:rsidRPr="001B48E3">
        <w:rPr>
          <w:rFonts w:asciiTheme="minorHAnsi" w:hAnsiTheme="minorHAnsi" w:cstheme="minorHAnsi"/>
          <w:sz w:val="22"/>
          <w:szCs w:val="22"/>
          <w:lang w:val="es-AR"/>
        </w:rPr>
        <w:t xml:space="preserve">interpretación de </w:t>
      </w:r>
      <w:r w:rsidRPr="001B48E3">
        <w:rPr>
          <w:rFonts w:asciiTheme="minorHAnsi" w:hAnsiTheme="minorHAnsi" w:cstheme="minorHAnsi"/>
          <w:spacing w:val="-4"/>
          <w:sz w:val="22"/>
          <w:szCs w:val="22"/>
          <w:lang w:val="es-AR"/>
        </w:rPr>
        <w:t xml:space="preserve">las </w:t>
      </w:r>
      <w:r w:rsidRPr="001B48E3">
        <w:rPr>
          <w:rFonts w:asciiTheme="minorHAnsi" w:hAnsiTheme="minorHAnsi" w:cstheme="minorHAnsi"/>
          <w:sz w:val="22"/>
          <w:szCs w:val="22"/>
          <w:lang w:val="es-AR"/>
        </w:rPr>
        <w:t xml:space="preserve">principales variables macroeconómicas de un determinado territorio (país, región, provincia, sectores de actividad, entre otros) utilizadas para su </w:t>
      </w:r>
      <w:r w:rsidR="00C4143E" w:rsidRPr="001B48E3">
        <w:rPr>
          <w:rFonts w:asciiTheme="minorHAnsi" w:hAnsiTheme="minorHAnsi" w:cstheme="minorHAnsi"/>
          <w:sz w:val="22"/>
          <w:szCs w:val="22"/>
          <w:lang w:val="es-AR"/>
        </w:rPr>
        <w:t xml:space="preserve">descripción </w:t>
      </w:r>
      <w:r w:rsidR="006700EB" w:rsidRPr="001B48E3">
        <w:rPr>
          <w:rFonts w:asciiTheme="minorHAnsi" w:hAnsiTheme="minorHAnsi" w:cstheme="minorHAnsi"/>
          <w:sz w:val="22"/>
          <w:szCs w:val="22"/>
          <w:lang w:val="es-AR"/>
        </w:rPr>
        <w:t>y aplicación</w:t>
      </w:r>
      <w:r w:rsidRPr="001B48E3">
        <w:rPr>
          <w:rFonts w:asciiTheme="minorHAnsi" w:hAnsiTheme="minorHAnsi" w:cstheme="minorHAnsi"/>
          <w:sz w:val="22"/>
          <w:szCs w:val="22"/>
          <w:lang w:val="es-AR"/>
        </w:rPr>
        <w:t xml:space="preserve"> </w:t>
      </w:r>
      <w:r w:rsidR="00A539CD" w:rsidRPr="001B48E3">
        <w:rPr>
          <w:rFonts w:asciiTheme="minorHAnsi" w:hAnsiTheme="minorHAnsi" w:cstheme="minorHAnsi"/>
          <w:sz w:val="22"/>
          <w:szCs w:val="22"/>
          <w:lang w:val="es-AR"/>
        </w:rPr>
        <w:t xml:space="preserve">en </w:t>
      </w:r>
      <w:r w:rsidR="00A85557" w:rsidRPr="00A85557">
        <w:rPr>
          <w:rFonts w:asciiTheme="minorHAnsi" w:hAnsiTheme="minorHAnsi" w:cstheme="minorHAnsi"/>
          <w:sz w:val="22"/>
          <w:szCs w:val="22"/>
          <w:lang w:val="es-AR"/>
        </w:rPr>
        <w:t>el análisis económico</w:t>
      </w:r>
      <w:r w:rsidRPr="001B48E3">
        <w:rPr>
          <w:rFonts w:asciiTheme="minorHAnsi" w:hAnsiTheme="minorHAnsi" w:cstheme="minorHAnsi"/>
          <w:sz w:val="22"/>
          <w:szCs w:val="22"/>
          <w:lang w:val="es-AR"/>
        </w:rPr>
        <w:t>.</w:t>
      </w:r>
    </w:p>
    <w:p w14:paraId="748EDE7F" w14:textId="67A2F35B" w:rsidR="007F4054" w:rsidRPr="001B48E3" w:rsidRDefault="007F4054" w:rsidP="006333DE">
      <w:pPr>
        <w:pStyle w:val="Textoindependiente"/>
        <w:tabs>
          <w:tab w:val="left" w:pos="8789"/>
        </w:tabs>
        <w:spacing w:before="162" w:line="276" w:lineRule="auto"/>
        <w:ind w:right="49"/>
        <w:jc w:val="both"/>
        <w:rPr>
          <w:rFonts w:asciiTheme="minorHAnsi" w:hAnsiTheme="minorHAnsi" w:cstheme="minorHAnsi"/>
          <w:sz w:val="22"/>
          <w:szCs w:val="22"/>
          <w:lang w:val="es-AR"/>
        </w:rPr>
      </w:pPr>
      <w:r w:rsidRPr="007F4054">
        <w:rPr>
          <w:rFonts w:asciiTheme="minorHAnsi" w:hAnsiTheme="minorHAnsi" w:cstheme="minorHAnsi"/>
          <w:sz w:val="22"/>
          <w:szCs w:val="22"/>
          <w:lang w:val="es-AR"/>
        </w:rPr>
        <w:t xml:space="preserve">Si bien los indicadores económicos son muchos, en este curso se presentarán los más utilizados. De esta forma, se busca sentar las bases y proveer las herramientas para la realización y/o interpretación de cualquier análisis </w:t>
      </w:r>
      <w:r w:rsidR="00A85557" w:rsidRPr="007F4054">
        <w:rPr>
          <w:rFonts w:asciiTheme="minorHAnsi" w:hAnsiTheme="minorHAnsi" w:cstheme="minorHAnsi"/>
          <w:sz w:val="22"/>
          <w:szCs w:val="22"/>
          <w:lang w:val="es-AR"/>
        </w:rPr>
        <w:t>socioeconómico</w:t>
      </w:r>
      <w:r w:rsidRPr="007F4054">
        <w:rPr>
          <w:rFonts w:asciiTheme="minorHAnsi" w:hAnsiTheme="minorHAnsi" w:cstheme="minorHAnsi"/>
          <w:sz w:val="22"/>
          <w:szCs w:val="22"/>
          <w:lang w:val="es-AR"/>
        </w:rPr>
        <w:t xml:space="preserve">. </w:t>
      </w:r>
    </w:p>
    <w:p w14:paraId="4A60A164" w14:textId="4A92599A" w:rsidR="00A539CD" w:rsidRDefault="0049759F" w:rsidP="00A539CD">
      <w:pPr>
        <w:tabs>
          <w:tab w:val="left" w:pos="-720"/>
        </w:tabs>
        <w:suppressAutoHyphens/>
        <w:jc w:val="both"/>
        <w:rPr>
          <w:rFonts w:asciiTheme="minorHAnsi" w:eastAsia="Times New Roman" w:hAnsiTheme="minorHAnsi" w:cstheme="minorHAnsi"/>
          <w:lang w:eastAsia="es-ES"/>
        </w:rPr>
      </w:pPr>
      <w:r w:rsidRPr="00936A17">
        <w:rPr>
          <w:rFonts w:asciiTheme="minorHAnsi" w:eastAsia="Times New Roman" w:hAnsiTheme="minorHAnsi" w:cstheme="minorHAnsi"/>
          <w:lang w:eastAsia="es-ES"/>
        </w:rPr>
        <w:t>E</w:t>
      </w:r>
      <w:r w:rsidR="00A539CD" w:rsidRPr="00936A17">
        <w:rPr>
          <w:rFonts w:asciiTheme="minorHAnsi" w:eastAsia="Times New Roman" w:hAnsiTheme="minorHAnsi" w:cstheme="minorHAnsi"/>
          <w:lang w:eastAsia="es-ES"/>
        </w:rPr>
        <w:t xml:space="preserve">l registro </w:t>
      </w:r>
      <w:r w:rsidR="00936A17" w:rsidRPr="00936A17">
        <w:rPr>
          <w:rFonts w:asciiTheme="minorHAnsi" w:eastAsia="Times New Roman" w:hAnsiTheme="minorHAnsi" w:cstheme="minorHAnsi"/>
          <w:lang w:eastAsia="es-ES"/>
        </w:rPr>
        <w:t>de los</w:t>
      </w:r>
      <w:r w:rsidR="00A539CD" w:rsidRPr="00936A17">
        <w:rPr>
          <w:rFonts w:asciiTheme="minorHAnsi" w:eastAsia="Times New Roman" w:hAnsiTheme="minorHAnsi" w:cstheme="minorHAnsi"/>
          <w:lang w:eastAsia="es-ES"/>
        </w:rPr>
        <w:t xml:space="preserve"> hechos que reconocemos como económicos</w:t>
      </w:r>
      <w:r w:rsidRPr="00936A17">
        <w:rPr>
          <w:rFonts w:asciiTheme="minorHAnsi" w:eastAsia="Times New Roman" w:hAnsiTheme="minorHAnsi" w:cstheme="minorHAnsi"/>
          <w:lang w:eastAsia="es-ES"/>
        </w:rPr>
        <w:t xml:space="preserve"> tiene</w:t>
      </w:r>
      <w:r w:rsidR="00A539CD" w:rsidRPr="00936A17">
        <w:rPr>
          <w:rFonts w:asciiTheme="minorHAnsi" w:eastAsia="Times New Roman" w:hAnsiTheme="minorHAnsi" w:cstheme="minorHAnsi"/>
          <w:lang w:eastAsia="es-ES"/>
        </w:rPr>
        <w:t xml:space="preserve"> el objetivo </w:t>
      </w:r>
      <w:r w:rsidR="00936A17" w:rsidRPr="00936A17">
        <w:rPr>
          <w:rFonts w:asciiTheme="minorHAnsi" w:eastAsia="Times New Roman" w:hAnsiTheme="minorHAnsi" w:cstheme="minorHAnsi"/>
          <w:lang w:eastAsia="es-ES"/>
        </w:rPr>
        <w:t>de</w:t>
      </w:r>
      <w:r w:rsidR="00A539CD" w:rsidRPr="00936A17">
        <w:rPr>
          <w:rFonts w:asciiTheme="minorHAnsi" w:eastAsia="Times New Roman" w:hAnsiTheme="minorHAnsi" w:cstheme="minorHAnsi"/>
          <w:lang w:eastAsia="es-ES"/>
        </w:rPr>
        <w:t xml:space="preserve"> mostrar, de una manera sistemática, esos hechos. En el llamado análisis económico, lo que se hace es dar lectura a esos registros, mediciones e indicadores.</w:t>
      </w:r>
    </w:p>
    <w:p w14:paraId="7F2423E8" w14:textId="77777777" w:rsidR="0069250A" w:rsidRDefault="0069250A" w:rsidP="00A539CD">
      <w:pPr>
        <w:tabs>
          <w:tab w:val="left" w:pos="-720"/>
        </w:tabs>
        <w:suppressAutoHyphens/>
        <w:jc w:val="both"/>
        <w:rPr>
          <w:rFonts w:asciiTheme="minorHAnsi" w:eastAsia="Times New Roman" w:hAnsiTheme="minorHAnsi" w:cstheme="minorHAnsi"/>
          <w:lang w:eastAsia="es-ES"/>
        </w:rPr>
      </w:pPr>
    </w:p>
    <w:p w14:paraId="31634ED0" w14:textId="77777777" w:rsidR="0069250A" w:rsidRPr="00936A17" w:rsidRDefault="0069250A" w:rsidP="00A539CD">
      <w:pPr>
        <w:tabs>
          <w:tab w:val="left" w:pos="-720"/>
        </w:tabs>
        <w:suppressAutoHyphens/>
        <w:jc w:val="both"/>
        <w:rPr>
          <w:rFonts w:asciiTheme="minorHAnsi" w:eastAsia="Times New Roman" w:hAnsiTheme="minorHAnsi" w:cstheme="minorHAnsi"/>
          <w:lang w:eastAsia="es-ES"/>
        </w:rPr>
      </w:pPr>
    </w:p>
    <w:p w14:paraId="2ACDB09E" w14:textId="107EFACF" w:rsidR="007208DA" w:rsidRDefault="00A351B8" w:rsidP="00611880">
      <w:p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OBJETIVOS PARTICULARES:</w:t>
      </w:r>
    </w:p>
    <w:p w14:paraId="352C09E2" w14:textId="77777777" w:rsidR="00DC52A0" w:rsidRPr="00EA78F8" w:rsidRDefault="00DC52A0" w:rsidP="00DC52A0">
      <w:pPr>
        <w:pStyle w:val="Textoindependiente"/>
        <w:tabs>
          <w:tab w:val="left" w:pos="8789"/>
        </w:tabs>
        <w:spacing w:before="162" w:line="276" w:lineRule="auto"/>
        <w:ind w:right="49"/>
        <w:jc w:val="both"/>
        <w:rPr>
          <w:rFonts w:asciiTheme="minorHAnsi" w:hAnsiTheme="minorHAnsi" w:cstheme="minorHAnsi"/>
          <w:sz w:val="22"/>
          <w:szCs w:val="22"/>
          <w:lang w:val="es-AR"/>
        </w:rPr>
      </w:pPr>
      <w:r w:rsidRPr="00EA78F8">
        <w:rPr>
          <w:rFonts w:asciiTheme="minorHAnsi" w:hAnsiTheme="minorHAnsi" w:cstheme="minorHAnsi"/>
          <w:sz w:val="22"/>
          <w:szCs w:val="22"/>
          <w:lang w:val="es-AR"/>
        </w:rPr>
        <w:t>Los contenidos mínimos de la asignatura a desarrollar son los siguientes: Los fundamentos de la clasificación y la medición en economía. Agregados macroeconómicos fundamentales; métodos para la determinación del producto, su distribución y utilización. Valuación a precios corrientes y constantes. Los números índice, sus características y problemas. Esquema Ahorro-Inversión-Financiamiento. Indicadores fiscales. Las cuentas del balance de pagos. Indicadores monetarios. Aplicaciones al caso argentino.</w:t>
      </w:r>
    </w:p>
    <w:p w14:paraId="59031875" w14:textId="77777777" w:rsidR="00611880" w:rsidRDefault="00611880" w:rsidP="006A551F">
      <w:pPr>
        <w:pStyle w:val="Textoindependiente"/>
        <w:rPr>
          <w:b/>
        </w:rPr>
      </w:pPr>
    </w:p>
    <w:p w14:paraId="5C34E6D0" w14:textId="013CF3F2" w:rsidR="00611880" w:rsidRDefault="00E63330" w:rsidP="00611880">
      <w:pPr>
        <w:pStyle w:val="Textoindependiente"/>
        <w:rPr>
          <w:b/>
          <w:bCs/>
          <w:sz w:val="24"/>
          <w:szCs w:val="24"/>
        </w:rPr>
      </w:pPr>
      <w:r>
        <w:rPr>
          <w:b/>
        </w:rPr>
        <w:t>2-</w:t>
      </w:r>
      <w:r w:rsidR="006A551F" w:rsidRPr="006A551F">
        <w:rPr>
          <w:b/>
          <w:bCs/>
          <w:sz w:val="24"/>
          <w:szCs w:val="24"/>
        </w:rPr>
        <w:t xml:space="preserve"> </w:t>
      </w:r>
      <w:r w:rsidR="006A551F">
        <w:rPr>
          <w:b/>
          <w:bCs/>
          <w:sz w:val="24"/>
          <w:szCs w:val="24"/>
        </w:rPr>
        <w:t xml:space="preserve">DESARROLLO DE </w:t>
      </w:r>
      <w:r w:rsidR="00611880">
        <w:rPr>
          <w:b/>
          <w:bCs/>
          <w:sz w:val="24"/>
          <w:szCs w:val="24"/>
        </w:rPr>
        <w:t>LOS CONTENIDOS</w:t>
      </w:r>
    </w:p>
    <w:p w14:paraId="27557686" w14:textId="30D51A67" w:rsidR="00BF3E4C" w:rsidRPr="00BF3E4C" w:rsidRDefault="00BF3E4C" w:rsidP="00BF3E4C">
      <w:pPr>
        <w:pStyle w:val="Textoindependiente"/>
        <w:tabs>
          <w:tab w:val="left" w:pos="8789"/>
        </w:tabs>
        <w:spacing w:before="162" w:line="276" w:lineRule="auto"/>
        <w:ind w:right="49"/>
        <w:jc w:val="both"/>
        <w:rPr>
          <w:rFonts w:asciiTheme="minorHAnsi" w:hAnsiTheme="minorHAnsi" w:cstheme="minorHAnsi"/>
          <w:sz w:val="22"/>
          <w:szCs w:val="22"/>
          <w:lang w:val="es-AR"/>
        </w:rPr>
      </w:pPr>
      <w:r w:rsidRPr="00BF3E4C">
        <w:rPr>
          <w:rFonts w:asciiTheme="minorHAnsi" w:hAnsiTheme="minorHAnsi" w:cstheme="minorHAnsi"/>
          <w:sz w:val="22"/>
          <w:szCs w:val="22"/>
          <w:lang w:val="es-AR"/>
        </w:rPr>
        <w:t>En todas las unidades se presenta la información, sus fuentes y las metodologías de estimación y producción de datos. Asimismo, la aplicación al caso argentino</w:t>
      </w:r>
      <w:r w:rsidR="00FE4CE8">
        <w:rPr>
          <w:rFonts w:asciiTheme="minorHAnsi" w:hAnsiTheme="minorHAnsi" w:cstheme="minorHAnsi"/>
          <w:sz w:val="22"/>
          <w:szCs w:val="22"/>
          <w:lang w:val="es-AR"/>
        </w:rPr>
        <w:t>.</w:t>
      </w:r>
    </w:p>
    <w:p w14:paraId="03A0D5AD" w14:textId="77777777" w:rsidR="00BF3E4C" w:rsidRPr="00BF3E4C" w:rsidRDefault="00BF3E4C" w:rsidP="00BF3E4C">
      <w:pPr>
        <w:pStyle w:val="Textoindependiente"/>
        <w:tabs>
          <w:tab w:val="left" w:pos="8789"/>
        </w:tabs>
        <w:spacing w:before="162" w:line="276" w:lineRule="auto"/>
        <w:ind w:right="49"/>
        <w:jc w:val="both"/>
        <w:rPr>
          <w:rFonts w:asciiTheme="minorHAnsi" w:hAnsiTheme="minorHAnsi" w:cstheme="minorHAnsi"/>
          <w:sz w:val="22"/>
          <w:szCs w:val="22"/>
          <w:lang w:val="es-AR"/>
        </w:rPr>
      </w:pPr>
    </w:p>
    <w:p w14:paraId="3364BD69" w14:textId="77777777" w:rsidR="004A0B4E" w:rsidRPr="00FE311C" w:rsidRDefault="004A0B4E" w:rsidP="004A0B4E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>UNIDAD 1 – INTRODUCCIÓN (2 horas)</w:t>
      </w:r>
    </w:p>
    <w:p w14:paraId="3AC342BB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1.1</w:t>
      </w:r>
      <w:r w:rsidRPr="00FE311C">
        <w:rPr>
          <w:rFonts w:asciiTheme="minorHAnsi" w:hAnsiTheme="minorHAnsi" w:cstheme="minorHAnsi"/>
          <w:spacing w:val="7"/>
          <w:w w:val="105"/>
          <w:sz w:val="22"/>
          <w:szCs w:val="22"/>
          <w:lang w:val="es-AR"/>
        </w:rPr>
        <w:t xml:space="preserve"> </w:t>
      </w: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Conceptualización general de los indicadores.</w:t>
      </w:r>
    </w:p>
    <w:p w14:paraId="6FE3D4C0" w14:textId="77777777" w:rsidR="004A0B4E" w:rsidRPr="00FE311C" w:rsidRDefault="004A0B4E" w:rsidP="004A0B4E">
      <w:pPr>
        <w:pStyle w:val="Textoindependiente"/>
        <w:spacing w:before="139" w:line="276" w:lineRule="auto"/>
        <w:jc w:val="both"/>
        <w:rPr>
          <w:rFonts w:asciiTheme="minorHAnsi" w:hAnsiTheme="minorHAnsi" w:cstheme="minorHAnsi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1.2 Sentido</w:t>
      </w:r>
      <w:r w:rsidRPr="00FE311C">
        <w:rPr>
          <w:rFonts w:asciiTheme="minorHAnsi" w:hAnsiTheme="minorHAnsi" w:cstheme="minorHAnsi"/>
          <w:spacing w:val="-4"/>
          <w:w w:val="105"/>
          <w:sz w:val="22"/>
          <w:szCs w:val="22"/>
          <w:lang w:val="es-AR"/>
        </w:rPr>
        <w:t xml:space="preserve">, </w:t>
      </w: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tipologías, autonomía </w:t>
      </w:r>
      <w:r w:rsidRPr="00FE311C">
        <w:rPr>
          <w:rFonts w:asciiTheme="minorHAnsi" w:hAnsiTheme="minorHAnsi" w:cstheme="minorHAnsi"/>
          <w:i/>
          <w:w w:val="105"/>
          <w:sz w:val="22"/>
          <w:szCs w:val="22"/>
          <w:lang w:val="es-AR"/>
        </w:rPr>
        <w:t xml:space="preserve">y </w:t>
      </w: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articulación.</w:t>
      </w:r>
    </w:p>
    <w:p w14:paraId="0AD57C34" w14:textId="77777777" w:rsidR="002D3949" w:rsidRPr="00FE311C" w:rsidRDefault="002D3949" w:rsidP="004A0B4E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</w:p>
    <w:p w14:paraId="03E5CF85" w14:textId="1E809E97" w:rsidR="004A0B4E" w:rsidRPr="00FE311C" w:rsidRDefault="004A0B4E" w:rsidP="004A0B4E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>UNIDAD 2 - PRODUCTO: MEDICIÓN; COMPOSICIÓN; SERIES HISTÓRICAS. STOCK DE CAPITAL. BRECHAS. ECONOMÍA NO REGISTRADA.  (</w:t>
      </w:r>
      <w:r w:rsidR="00B82F94">
        <w:rPr>
          <w:rFonts w:asciiTheme="minorHAnsi" w:hAnsiTheme="minorHAnsi" w:cstheme="minorHAnsi"/>
          <w:b/>
          <w:sz w:val="22"/>
          <w:szCs w:val="22"/>
          <w:lang w:val="es-AR"/>
        </w:rPr>
        <w:t>10</w:t>
      </w: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 horas)</w:t>
      </w:r>
    </w:p>
    <w:p w14:paraId="2256C6DC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2.1 Flujo circular de la renta. Producto, Ingreso y Valor Agregado.</w:t>
      </w:r>
    </w:p>
    <w:p w14:paraId="76179978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2.2 Estimación y lectura de los componentes. Estructura Productiva. </w:t>
      </w:r>
    </w:p>
    <w:p w14:paraId="02678F9A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2.3 Bases de estimación (Bruto-Neto; Interno-Nacional; precios de mercado, precios básicos)</w:t>
      </w:r>
    </w:p>
    <w:p w14:paraId="59FCB5ED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2.4 Series de tiempo. Tendencia. Ciclo. Estacionalidad. Correlación</w:t>
      </w:r>
    </w:p>
    <w:p w14:paraId="4EDC1AAB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2.5 Productividad. Crecimiento; PTF y PIB Potencial. Brechas estructurales.</w:t>
      </w:r>
    </w:p>
    <w:p w14:paraId="6CF7ED3B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b/>
          <w:bCs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bCs/>
          <w:w w:val="105"/>
          <w:sz w:val="22"/>
          <w:szCs w:val="22"/>
          <w:lang w:val="es-AR"/>
        </w:rPr>
        <w:t>Temas complementarios</w:t>
      </w:r>
    </w:p>
    <w:p w14:paraId="7E54EBD6" w14:textId="77777777" w:rsidR="004A0B4E" w:rsidRPr="00FE311C" w:rsidRDefault="004A0B4E" w:rsidP="00B44658">
      <w:pPr>
        <w:pStyle w:val="Textoindependiente"/>
        <w:widowControl w:val="0"/>
        <w:numPr>
          <w:ilvl w:val="0"/>
          <w:numId w:val="6"/>
        </w:numPr>
        <w:autoSpaceDE w:val="0"/>
        <w:autoSpaceDN w:val="0"/>
        <w:spacing w:after="0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Crecimiento y desarrollo. Inversión. Brechas de infraestructura.</w:t>
      </w:r>
    </w:p>
    <w:p w14:paraId="1AE8773E" w14:textId="77777777" w:rsidR="004A0B4E" w:rsidRPr="00FE311C" w:rsidRDefault="004A0B4E" w:rsidP="00B44658">
      <w:pPr>
        <w:pStyle w:val="Textoindependiente"/>
        <w:widowControl w:val="0"/>
        <w:numPr>
          <w:ilvl w:val="0"/>
          <w:numId w:val="6"/>
        </w:numPr>
        <w:autoSpaceDE w:val="0"/>
        <w:autoSpaceDN w:val="0"/>
        <w:spacing w:after="0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Stock de Capital. Valuación y medición. </w:t>
      </w:r>
    </w:p>
    <w:p w14:paraId="63333ACC" w14:textId="77777777" w:rsidR="004A0B4E" w:rsidRPr="00FE311C" w:rsidRDefault="004A0B4E" w:rsidP="00B44658">
      <w:pPr>
        <w:pStyle w:val="Textoindependiente"/>
        <w:widowControl w:val="0"/>
        <w:numPr>
          <w:ilvl w:val="0"/>
          <w:numId w:val="6"/>
        </w:numPr>
        <w:autoSpaceDE w:val="0"/>
        <w:autoSpaceDN w:val="0"/>
        <w:spacing w:after="0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El PIB Provincial vs. Producto Bruto Geográfico.</w:t>
      </w:r>
    </w:p>
    <w:p w14:paraId="29E58EAA" w14:textId="77777777" w:rsidR="000E5FA5" w:rsidRDefault="000E5FA5" w:rsidP="004A0B4E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</w:p>
    <w:p w14:paraId="67BB3B3F" w14:textId="0F50CD6D" w:rsidR="004A0B4E" w:rsidRPr="00FE311C" w:rsidRDefault="004A0B4E" w:rsidP="004A0B4E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>UNIDAD 3: MEDICIÓN A PRECIOS CONSTANTES. NÚMEROS ÍNDICE Y SUS PROBLEMAS – EMPALME – EFECTO ARRASTE – CANASTAS Y PONDERACIONES - CAMBIO DE BASE - (8 horas)</w:t>
      </w:r>
    </w:p>
    <w:p w14:paraId="14DCDD78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3.1 El Producto a precios constantes como indicador de la evolución económica.</w:t>
      </w:r>
    </w:p>
    <w:p w14:paraId="7C2ADB40" w14:textId="7DC17C9C" w:rsidR="00D459F4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lastRenderedPageBreak/>
        <w:t xml:space="preserve">3.2 </w:t>
      </w:r>
      <w:r w:rsidR="00203730" w:rsidRPr="00203730">
        <w:rPr>
          <w:rFonts w:asciiTheme="minorHAnsi" w:hAnsiTheme="minorHAnsi" w:cstheme="minorHAnsi"/>
          <w:w w:val="105"/>
          <w:sz w:val="22"/>
          <w:szCs w:val="22"/>
          <w:lang w:val="es-AR"/>
        </w:rPr>
        <w:t>Profundización sobre las mediciones con año base: conformación de la estructura de ponderaciones y construcción de series de largo plazo</w:t>
      </w:r>
      <w:r w:rsidR="000076D8">
        <w:rPr>
          <w:rFonts w:asciiTheme="minorHAnsi" w:hAnsiTheme="minorHAnsi" w:cstheme="minorHAnsi"/>
          <w:w w:val="105"/>
          <w:sz w:val="22"/>
          <w:szCs w:val="22"/>
          <w:lang w:val="es-AR"/>
        </w:rPr>
        <w:t>.</w:t>
      </w:r>
      <w:r w:rsidR="000076D8" w:rsidRPr="000076D8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 </w:t>
      </w:r>
      <w:r w:rsidR="000076D8"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Cambio de base y empalme de series.</w:t>
      </w:r>
    </w:p>
    <w:p w14:paraId="5939FFC2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3.3 Índices de precio y de cantidad. Ponderaciones fijas y móviles. Canastas. Arrastre Estadístico.</w:t>
      </w:r>
    </w:p>
    <w:p w14:paraId="21159D1B" w14:textId="3E388162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3.4 Series de tiempo. Extrapolación y deflación.</w:t>
      </w:r>
      <w:r w:rsidR="000076D8" w:rsidRPr="000076D8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 </w:t>
      </w:r>
      <w:r w:rsidR="000076D8"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Indicadores del crecimiento: tasa y números índice. </w:t>
      </w:r>
    </w:p>
    <w:p w14:paraId="5538D04D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 3.5 Índice de Precios al Consumidor (IPC); Índice de Precios Mayoristas (IPIM); Índice de la Construcción (ICC); entre otros.</w:t>
      </w:r>
    </w:p>
    <w:p w14:paraId="7F9BFC5A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b/>
          <w:bCs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bCs/>
          <w:w w:val="105"/>
          <w:sz w:val="22"/>
          <w:szCs w:val="22"/>
          <w:lang w:val="es-AR"/>
        </w:rPr>
        <w:t>Temas complementarios</w:t>
      </w:r>
    </w:p>
    <w:p w14:paraId="1E2CF57E" w14:textId="77777777" w:rsidR="004A0B4E" w:rsidRPr="00FE311C" w:rsidRDefault="004A0B4E" w:rsidP="00B44658">
      <w:pPr>
        <w:pStyle w:val="Textoindependiente"/>
        <w:widowControl w:val="0"/>
        <w:numPr>
          <w:ilvl w:val="0"/>
          <w:numId w:val="6"/>
        </w:numPr>
        <w:autoSpaceDE w:val="0"/>
        <w:autoSpaceDN w:val="0"/>
        <w:spacing w:after="0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Inflación. Causas. Aproximaciones a su medición y análisis.</w:t>
      </w:r>
    </w:p>
    <w:p w14:paraId="3DD2B2B9" w14:textId="77777777" w:rsidR="004A0B4E" w:rsidRPr="00FE311C" w:rsidRDefault="004A0B4E" w:rsidP="00B44658">
      <w:pPr>
        <w:pStyle w:val="Textoindependiente"/>
        <w:widowControl w:val="0"/>
        <w:numPr>
          <w:ilvl w:val="0"/>
          <w:numId w:val="6"/>
        </w:numPr>
        <w:autoSpaceDE w:val="0"/>
        <w:autoSpaceDN w:val="0"/>
        <w:spacing w:after="0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Regionalización de los índices de precios. Mediciones provinciales. El Caso del </w:t>
      </w:r>
      <w:proofErr w:type="spellStart"/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IPCNu</w:t>
      </w:r>
      <w:proofErr w:type="spellEnd"/>
    </w:p>
    <w:p w14:paraId="571F35C7" w14:textId="77777777" w:rsidR="004A0B4E" w:rsidRPr="00FE311C" w:rsidRDefault="004A0B4E" w:rsidP="004A0B4E">
      <w:pPr>
        <w:pStyle w:val="Textoindependiente"/>
        <w:spacing w:before="124" w:line="276" w:lineRule="auto"/>
        <w:ind w:left="284" w:hanging="284"/>
        <w:jc w:val="both"/>
        <w:rPr>
          <w:rFonts w:asciiTheme="minorHAnsi" w:hAnsiTheme="minorHAnsi"/>
          <w:bCs/>
          <w:iCs/>
          <w:w w:val="105"/>
          <w:sz w:val="22"/>
          <w:szCs w:val="22"/>
          <w:lang w:val="es-AR"/>
        </w:rPr>
      </w:pPr>
    </w:p>
    <w:p w14:paraId="635EF393" w14:textId="000AADE8" w:rsidR="004A0B4E" w:rsidRPr="00FE311C" w:rsidRDefault="004A0B4E" w:rsidP="004A0B4E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>UNIDAD 4: I</w:t>
      </w:r>
      <w:r w:rsidR="00C20DEB">
        <w:rPr>
          <w:rFonts w:asciiTheme="minorHAnsi" w:hAnsiTheme="minorHAnsi" w:cstheme="minorHAnsi"/>
          <w:b/>
          <w:sz w:val="22"/>
          <w:szCs w:val="22"/>
          <w:lang w:val="es-AR"/>
        </w:rPr>
        <w:t>NDICADORES SECTORIALES Y REGIONALES</w:t>
      </w: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 (</w:t>
      </w:r>
      <w:r w:rsidR="00D64A1C">
        <w:rPr>
          <w:rFonts w:asciiTheme="minorHAnsi" w:hAnsiTheme="minorHAnsi" w:cstheme="minorHAnsi"/>
          <w:b/>
          <w:sz w:val="22"/>
          <w:szCs w:val="22"/>
          <w:lang w:val="es-AR"/>
        </w:rPr>
        <w:t>4</w:t>
      </w: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 horas)</w:t>
      </w:r>
    </w:p>
    <w:p w14:paraId="4CB337E7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4.1 Estimador Mensual de Actividad (EMAE).</w:t>
      </w:r>
    </w:p>
    <w:p w14:paraId="1274692B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4.2 Indicador Sintético de la Actividad de la Construcción (ISAC).</w:t>
      </w:r>
    </w:p>
    <w:p w14:paraId="20AF1288" w14:textId="77777777" w:rsidR="001B2E0A" w:rsidRPr="001B2E0A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4.3 </w:t>
      </w:r>
      <w:r w:rsidR="001B2E0A" w:rsidRPr="001B2E0A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Indicadores para el análisis de las diferencias productivas entre regiones o países </w:t>
      </w:r>
    </w:p>
    <w:p w14:paraId="16F35EB4" w14:textId="2E2E92C8" w:rsidR="004A0B4E" w:rsidRPr="00FE311C" w:rsidRDefault="007305E2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4.4 </w:t>
      </w:r>
      <w:r w:rsidR="004A0B4E"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Indicadores sectoriales a partir de estadísticas de las cámaras sectoriales y de datos de registro. </w:t>
      </w:r>
    </w:p>
    <w:p w14:paraId="1184EF31" w14:textId="77777777" w:rsidR="004A0B4E" w:rsidRPr="00FE311C" w:rsidRDefault="004A0B4E" w:rsidP="004A0B4E">
      <w:pPr>
        <w:pStyle w:val="Textoindependiente"/>
        <w:spacing w:before="124" w:line="276" w:lineRule="auto"/>
        <w:jc w:val="both"/>
        <w:rPr>
          <w:rFonts w:asciiTheme="minorHAnsi" w:hAnsiTheme="minorHAnsi" w:cstheme="minorHAnsi"/>
          <w:b/>
          <w:bCs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bCs/>
          <w:w w:val="105"/>
          <w:sz w:val="22"/>
          <w:szCs w:val="22"/>
          <w:lang w:val="es-AR"/>
        </w:rPr>
        <w:t>Temas complementarios</w:t>
      </w:r>
    </w:p>
    <w:p w14:paraId="33D8EF70" w14:textId="77777777" w:rsidR="004A0B4E" w:rsidRPr="00FE311C" w:rsidRDefault="004A0B4E" w:rsidP="00B44658">
      <w:pPr>
        <w:pStyle w:val="Textoindependiente"/>
        <w:widowControl w:val="0"/>
        <w:numPr>
          <w:ilvl w:val="0"/>
          <w:numId w:val="6"/>
        </w:numPr>
        <w:autoSpaceDE w:val="0"/>
        <w:autoSpaceDN w:val="0"/>
        <w:spacing w:after="0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Indicador sintético de economías regionales.</w:t>
      </w:r>
    </w:p>
    <w:p w14:paraId="24665DDA" w14:textId="77777777" w:rsidR="004A0B4E" w:rsidRPr="00FE311C" w:rsidRDefault="004A0B4E" w:rsidP="00B44658">
      <w:pPr>
        <w:pStyle w:val="Textoindependiente"/>
        <w:widowControl w:val="0"/>
        <w:numPr>
          <w:ilvl w:val="0"/>
          <w:numId w:val="6"/>
        </w:numPr>
        <w:autoSpaceDE w:val="0"/>
        <w:autoSpaceDN w:val="0"/>
        <w:spacing w:after="0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Indicadores económicos para el análisis regional. </w:t>
      </w:r>
    </w:p>
    <w:p w14:paraId="062B3696" w14:textId="77777777" w:rsidR="004A0B4E" w:rsidRPr="00FE311C" w:rsidRDefault="004A0B4E" w:rsidP="004A0B4E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</w:p>
    <w:p w14:paraId="42D9C96C" w14:textId="2E8DA2EA" w:rsidR="004A0B4E" w:rsidRPr="00FE311C" w:rsidRDefault="004A0B4E" w:rsidP="004A0B4E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>UNIDAD 5: ESQUEMA AHORRO-INVERSIÓN- FINANCIAMIENTO. PRESUPUES</w:t>
      </w:r>
      <w:r w:rsidR="00732E69">
        <w:rPr>
          <w:rFonts w:asciiTheme="minorHAnsi" w:hAnsiTheme="minorHAnsi" w:cstheme="minorHAnsi"/>
          <w:b/>
          <w:sz w:val="22"/>
          <w:szCs w:val="22"/>
          <w:lang w:val="es-AR"/>
        </w:rPr>
        <w:t>T</w:t>
      </w: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>O</w:t>
      </w:r>
      <w:r w:rsidR="00FF60BF">
        <w:rPr>
          <w:rFonts w:asciiTheme="minorHAnsi" w:hAnsiTheme="minorHAnsi" w:cstheme="minorHAnsi"/>
          <w:b/>
          <w:sz w:val="22"/>
          <w:szCs w:val="22"/>
          <w:lang w:val="es-AR"/>
        </w:rPr>
        <w:t>.</w:t>
      </w: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 </w:t>
      </w:r>
      <w:r w:rsidR="00732E69">
        <w:rPr>
          <w:rFonts w:asciiTheme="minorHAnsi" w:hAnsiTheme="minorHAnsi" w:cstheme="minorHAnsi"/>
          <w:b/>
          <w:sz w:val="22"/>
          <w:szCs w:val="22"/>
          <w:lang w:val="es-AR"/>
        </w:rPr>
        <w:t>(</w:t>
      </w:r>
      <w:r w:rsidR="00F16096">
        <w:rPr>
          <w:rFonts w:asciiTheme="minorHAnsi" w:hAnsiTheme="minorHAnsi" w:cstheme="minorHAnsi"/>
          <w:b/>
          <w:sz w:val="22"/>
          <w:szCs w:val="22"/>
          <w:lang w:val="es-AR"/>
        </w:rPr>
        <w:t>2</w:t>
      </w: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 horas) </w:t>
      </w:r>
    </w:p>
    <w:p w14:paraId="7F19BA4E" w14:textId="55123DBF" w:rsidR="004A0B4E" w:rsidRPr="00FE311C" w:rsidRDefault="004A0B4E" w:rsidP="004A0B4E">
      <w:pPr>
        <w:pStyle w:val="Textoindependiente"/>
        <w:spacing w:before="124" w:line="247" w:lineRule="auto"/>
        <w:ind w:right="49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5.1 El presupuesto nacional. Estructura de recursos y gastos. Indicadores presupuestarios.</w:t>
      </w:r>
    </w:p>
    <w:p w14:paraId="190D508D" w14:textId="73632F8B" w:rsidR="004A0B4E" w:rsidRPr="00FE311C" w:rsidRDefault="004A0B4E" w:rsidP="004A0B4E">
      <w:pPr>
        <w:pStyle w:val="Textoindependiente"/>
        <w:spacing w:before="124" w:line="247" w:lineRule="auto"/>
        <w:ind w:right="49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5.3 Esquema Ahorro – Inversión </w:t>
      </w:r>
      <w:r w:rsidR="001571E8">
        <w:rPr>
          <w:rFonts w:asciiTheme="minorHAnsi" w:hAnsiTheme="minorHAnsi" w:cstheme="minorHAnsi"/>
          <w:w w:val="105"/>
          <w:sz w:val="22"/>
          <w:szCs w:val="22"/>
          <w:lang w:val="es-AR"/>
        </w:rPr>
        <w:t>–</w:t>
      </w: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 Financiamiento</w:t>
      </w:r>
      <w:r w:rsidR="001571E8">
        <w:rPr>
          <w:rFonts w:asciiTheme="minorHAnsi" w:hAnsiTheme="minorHAnsi" w:cstheme="minorHAnsi"/>
          <w:w w:val="105"/>
          <w:sz w:val="22"/>
          <w:szCs w:val="22"/>
          <w:lang w:val="es-AR"/>
        </w:rPr>
        <w:t>. Medición de los déficits fiscales.</w:t>
      </w:r>
    </w:p>
    <w:p w14:paraId="77D9277B" w14:textId="77777777" w:rsidR="004F5F33" w:rsidRDefault="004F5F33" w:rsidP="004A0B4E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</w:p>
    <w:p w14:paraId="7F407500" w14:textId="39C49EDB" w:rsidR="004A0B4E" w:rsidRPr="00FE311C" w:rsidRDefault="004A0B4E" w:rsidP="004A0B4E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UNIDAD 6: SECTOR EXTERNO </w:t>
      </w:r>
      <w:r w:rsidR="00C8777E">
        <w:rPr>
          <w:rFonts w:asciiTheme="minorHAnsi" w:hAnsiTheme="minorHAnsi" w:cstheme="minorHAnsi"/>
          <w:b/>
          <w:sz w:val="22"/>
          <w:szCs w:val="22"/>
          <w:lang w:val="es-AR"/>
        </w:rPr>
        <w:t>Y ANÁLISIS INTERNACIONAL</w:t>
      </w: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 (</w:t>
      </w:r>
      <w:r w:rsidR="00F16096">
        <w:rPr>
          <w:rFonts w:asciiTheme="minorHAnsi" w:hAnsiTheme="minorHAnsi" w:cstheme="minorHAnsi"/>
          <w:b/>
          <w:sz w:val="22"/>
          <w:szCs w:val="22"/>
          <w:lang w:val="es-AR"/>
        </w:rPr>
        <w:t>6</w:t>
      </w: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 horas)</w:t>
      </w:r>
    </w:p>
    <w:p w14:paraId="66D58A6B" w14:textId="77777777" w:rsidR="004A0B4E" w:rsidRPr="00FE311C" w:rsidRDefault="004A0B4E" w:rsidP="004A0B4E">
      <w:pPr>
        <w:pStyle w:val="Textoindependiente"/>
        <w:spacing w:before="124" w:line="247" w:lineRule="auto"/>
        <w:ind w:right="49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6.1 El Balance de Pagos. Componentes y estructura actual. Criterios de contabilización</w:t>
      </w:r>
    </w:p>
    <w:p w14:paraId="292C09CF" w14:textId="77777777" w:rsidR="004A0B4E" w:rsidRPr="00FE311C" w:rsidRDefault="004A0B4E" w:rsidP="004A0B4E">
      <w:pPr>
        <w:pStyle w:val="Textoindependiente"/>
        <w:spacing w:before="124" w:line="247" w:lineRule="auto"/>
        <w:ind w:right="49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>6.2 Evolución del Balance de Pagos argentino y sus componentes en perspectiva de mediano plazo. Deuda externa. Composición y evolución. Series de tiempo.</w:t>
      </w:r>
    </w:p>
    <w:p w14:paraId="0A1AAC5A" w14:textId="366EE01E" w:rsidR="004A401F" w:rsidRDefault="004A0B4E" w:rsidP="004A401F">
      <w:pPr>
        <w:pStyle w:val="Textoindependiente"/>
        <w:spacing w:before="124" w:line="247" w:lineRule="auto"/>
        <w:ind w:right="49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t xml:space="preserve">6.3 </w:t>
      </w:r>
      <w:r w:rsidR="001C1B31" w:rsidRPr="00E61A2B">
        <w:rPr>
          <w:rFonts w:asciiTheme="minorHAnsi" w:hAnsiTheme="minorHAnsi" w:cstheme="minorHAnsi"/>
          <w:w w:val="105"/>
          <w:sz w:val="22"/>
          <w:szCs w:val="22"/>
          <w:lang w:val="es-AR"/>
        </w:rPr>
        <w:t>La comparación internacional de agregados económicos: el criterio de paridad de poder adquisitivo en oposición al tipo de cambio nominal</w:t>
      </w:r>
    </w:p>
    <w:p w14:paraId="055CBE57" w14:textId="141BD081" w:rsidR="004A0B4E" w:rsidRPr="00FE311C" w:rsidRDefault="004A0B4E" w:rsidP="004A401F">
      <w:pPr>
        <w:pStyle w:val="Textoindependiente"/>
        <w:spacing w:before="124" w:line="247" w:lineRule="auto"/>
        <w:ind w:right="49"/>
        <w:jc w:val="both"/>
        <w:rPr>
          <w:rFonts w:asciiTheme="minorHAnsi" w:hAnsiTheme="minorHAnsi" w:cstheme="minorHAnsi"/>
          <w:b/>
          <w:bCs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bCs/>
          <w:w w:val="105"/>
          <w:sz w:val="22"/>
          <w:szCs w:val="22"/>
          <w:lang w:val="es-AR"/>
        </w:rPr>
        <w:t>Temas complementarios</w:t>
      </w:r>
    </w:p>
    <w:p w14:paraId="37A29660" w14:textId="77777777" w:rsidR="004A0B4E" w:rsidRPr="00FE311C" w:rsidRDefault="004A0B4E" w:rsidP="00B44658">
      <w:pPr>
        <w:pStyle w:val="Textoindependiente"/>
        <w:widowControl w:val="0"/>
        <w:numPr>
          <w:ilvl w:val="0"/>
          <w:numId w:val="6"/>
        </w:numPr>
        <w:autoSpaceDE w:val="0"/>
        <w:autoSpaceDN w:val="0"/>
        <w:spacing w:after="0"/>
        <w:jc w:val="both"/>
        <w:rPr>
          <w:rFonts w:asciiTheme="minorHAnsi" w:hAnsiTheme="minorHAnsi" w:cs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w w:val="105"/>
          <w:sz w:val="22"/>
          <w:szCs w:val="22"/>
          <w:lang w:val="es-AR"/>
        </w:rPr>
        <w:lastRenderedPageBreak/>
        <w:t>Política cambiaria y su impacto en el Balance de Pagos. La posición de inversión internacional.</w:t>
      </w:r>
    </w:p>
    <w:p w14:paraId="076C6183" w14:textId="77777777" w:rsidR="00611880" w:rsidRPr="00272820" w:rsidRDefault="00611880" w:rsidP="00697CFB">
      <w:pPr>
        <w:tabs>
          <w:tab w:val="left" w:pos="426"/>
        </w:tabs>
        <w:spacing w:after="0"/>
        <w:jc w:val="both"/>
        <w:rPr>
          <w:rFonts w:ascii="Times New Roman" w:eastAsia="Arial Narrow" w:hAnsi="Times New Roman" w:cs="Times New Roman"/>
          <w:color w:val="4F81BD" w:themeColor="accent1"/>
          <w:sz w:val="24"/>
          <w:szCs w:val="24"/>
        </w:rPr>
      </w:pPr>
    </w:p>
    <w:p w14:paraId="6DAD1F84" w14:textId="77777777" w:rsidR="00611880" w:rsidRDefault="0061188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84F9E09" w14:textId="6EB3400D" w:rsidR="007208DA" w:rsidRDefault="00E6333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3-</w:t>
      </w:r>
      <w:r w:rsidR="00A351B8">
        <w:rPr>
          <w:rFonts w:ascii="Times New Roman" w:eastAsia="Times New Roman" w:hAnsi="Times New Roman" w:cs="Times New Roman"/>
          <w:b/>
        </w:rPr>
        <w:t>BIBLIOGRAFÍA PRINCIPAL</w:t>
      </w:r>
    </w:p>
    <w:p w14:paraId="516EB20A" w14:textId="77777777" w:rsidR="00A7016E" w:rsidRPr="004C303C" w:rsidRDefault="00A7016E">
      <w:pPr>
        <w:spacing w:after="0" w:line="240" w:lineRule="auto"/>
        <w:rPr>
          <w:rFonts w:ascii="Times New Roman" w:eastAsia="Arial Narrow" w:hAnsi="Times New Roman" w:cs="Times New Roman"/>
          <w:color w:val="4F81BD" w:themeColor="accent1"/>
          <w:sz w:val="24"/>
          <w:szCs w:val="24"/>
        </w:rPr>
      </w:pPr>
    </w:p>
    <w:p w14:paraId="427CC9DD" w14:textId="77777777" w:rsidR="00F234C7" w:rsidRDefault="00945671" w:rsidP="00F234C7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UNIDAD 1 – INTRODUCCIÓN </w:t>
      </w:r>
    </w:p>
    <w:p w14:paraId="089DD904" w14:textId="3F4B2FFD" w:rsidR="00391254" w:rsidRPr="00945671" w:rsidRDefault="00945671" w:rsidP="00F234C7">
      <w:pPr>
        <w:pStyle w:val="Textoindependiente"/>
        <w:numPr>
          <w:ilvl w:val="2"/>
          <w:numId w:val="16"/>
        </w:numPr>
        <w:spacing w:before="102" w:line="278" w:lineRule="auto"/>
        <w:ind w:left="284" w:right="49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945671">
        <w:rPr>
          <w:rFonts w:asciiTheme="minorHAnsi" w:hAnsiTheme="minorHAnsi"/>
          <w:w w:val="105"/>
          <w:sz w:val="22"/>
          <w:szCs w:val="22"/>
          <w:lang w:val="es-AR"/>
        </w:rPr>
        <w:t>Capuano, Ana María. ¿Qué son los Indicadores? Perspectivas y usos diferentes en Revista Argentina de Estadística Aplicada.</w:t>
      </w:r>
      <w:r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r w:rsidRPr="00945671">
        <w:rPr>
          <w:rFonts w:asciiTheme="minorHAnsi" w:hAnsiTheme="minorHAnsi"/>
          <w:w w:val="105"/>
          <w:sz w:val="22"/>
          <w:szCs w:val="22"/>
          <w:lang w:val="es-AR"/>
        </w:rPr>
        <w:t>RAESTA 1 - AÑO 1 (2014)</w:t>
      </w:r>
      <w:r>
        <w:rPr>
          <w:rFonts w:asciiTheme="minorHAnsi" w:hAnsiTheme="minorHAnsi"/>
          <w:w w:val="105"/>
          <w:sz w:val="22"/>
          <w:szCs w:val="22"/>
          <w:lang w:val="es-AR"/>
        </w:rPr>
        <w:t xml:space="preserve">. UNTREF. </w:t>
      </w:r>
      <w:hyperlink r:id="rId8" w:history="1">
        <w:r w:rsidRPr="00F234C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https://untref.edu.ar/raesta/n1_art4.php</w:t>
        </w:r>
      </w:hyperlink>
    </w:p>
    <w:p w14:paraId="134B2634" w14:textId="4273FEE3" w:rsidR="00942282" w:rsidRPr="0078288E" w:rsidRDefault="00942282" w:rsidP="00262526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284" w:hanging="284"/>
        <w:jc w:val="both"/>
        <w:rPr>
          <w:rFonts w:eastAsia="Times New Roman" w:cs="Times New Roman"/>
          <w:w w:val="105"/>
          <w:sz w:val="22"/>
          <w:szCs w:val="22"/>
          <w:lang w:val="es-AR" w:eastAsia="es-ES"/>
        </w:rPr>
      </w:pPr>
      <w:r w:rsidRPr="00942282">
        <w:rPr>
          <w:rFonts w:eastAsia="Times New Roman" w:cs="Times New Roman"/>
          <w:w w:val="105"/>
          <w:sz w:val="22"/>
          <w:szCs w:val="22"/>
          <w:lang w:val="es-AR" w:eastAsia="es-ES"/>
        </w:rPr>
        <w:t xml:space="preserve">De Sena, Angélica (2012). ¿Qué es un </w:t>
      </w:r>
      <w:proofErr w:type="gramStart"/>
      <w:r w:rsidRPr="00942282">
        <w:rPr>
          <w:rFonts w:eastAsia="Times New Roman" w:cs="Times New Roman"/>
          <w:w w:val="105"/>
          <w:sz w:val="22"/>
          <w:szCs w:val="22"/>
          <w:lang w:val="es-AR" w:eastAsia="es-ES"/>
        </w:rPr>
        <w:t>indicador?.</w:t>
      </w:r>
      <w:proofErr w:type="gramEnd"/>
      <w:r w:rsidRPr="00942282">
        <w:rPr>
          <w:rFonts w:eastAsia="Times New Roman" w:cs="Times New Roman"/>
          <w:w w:val="105"/>
          <w:sz w:val="22"/>
          <w:szCs w:val="22"/>
          <w:lang w:val="es-AR" w:eastAsia="es-ES"/>
        </w:rPr>
        <w:t xml:space="preserve"> Algunos elementos conceptuales en torno a la noción de indicador y su elaboración", pp. 161-189. En Gómez Rojas, Gabriela y De Sena Angélica (compiladoras) "En clave metodológica. Reflexiones y prácticas de la investigación social". </w:t>
      </w:r>
      <w:r w:rsidRPr="00942282">
        <w:rPr>
          <w:rFonts w:eastAsia="Times New Roman" w:cs="Times New Roman"/>
          <w:w w:val="105"/>
          <w:lang w:val="es-AR" w:eastAsia="es-ES"/>
        </w:rPr>
        <w:t>Ediciones Cooperativas. Buenos Aires.</w:t>
      </w:r>
      <w:r w:rsidR="0078288E">
        <w:rPr>
          <w:rFonts w:eastAsia="Times New Roman" w:cs="Times New Roman"/>
          <w:w w:val="105"/>
          <w:lang w:val="es-AR" w:eastAsia="es-ES"/>
        </w:rPr>
        <w:t xml:space="preserve"> </w:t>
      </w:r>
      <w:hyperlink r:id="rId9" w:history="1">
        <w:r w:rsidR="0078288E" w:rsidRPr="00BE2894">
          <w:rPr>
            <w:rStyle w:val="Hipervnculo"/>
            <w:rFonts w:eastAsia="Times New Roman" w:cs="Times New Roman"/>
            <w:w w:val="105"/>
            <w:lang w:val="es-AR" w:eastAsia="es-ES"/>
          </w:rPr>
          <w:t>https://www.academia.edu/58070437/Qu%C3%A9_son_los_indicadores</w:t>
        </w:r>
      </w:hyperlink>
    </w:p>
    <w:p w14:paraId="4B142EA3" w14:textId="7D0C3476" w:rsidR="00476DCF" w:rsidRPr="009D682F" w:rsidRDefault="00476DCF" w:rsidP="00A91C7A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284" w:hanging="284"/>
        <w:jc w:val="both"/>
        <w:rPr>
          <w:rStyle w:val="Hipervnculo"/>
          <w:rFonts w:eastAsia="Times New Roman" w:cs="Times New Roman"/>
          <w:color w:val="auto"/>
          <w:w w:val="105"/>
          <w:sz w:val="22"/>
          <w:szCs w:val="22"/>
          <w:u w:val="none"/>
          <w:lang w:val="es-AR" w:eastAsia="es-ES"/>
        </w:rPr>
      </w:pPr>
      <w:r w:rsidRPr="00A91C7A">
        <w:rPr>
          <w:rFonts w:eastAsia="Times New Roman" w:cs="Times New Roman"/>
          <w:w w:val="105"/>
          <w:lang w:eastAsia="es-ES"/>
        </w:rPr>
        <w:t xml:space="preserve">López María Teresa- Gentile Natacha. Sistema de indicadores económicos y sociales: la importancia del </w:t>
      </w:r>
      <w:r w:rsidRPr="00A91C7A">
        <w:rPr>
          <w:rFonts w:eastAsia="Times New Roman" w:cs="Times New Roman"/>
          <w:w w:val="105"/>
          <w:sz w:val="22"/>
          <w:szCs w:val="22"/>
          <w:lang w:val="es-AR" w:eastAsia="es-ES"/>
        </w:rPr>
        <w:t>análisis integrado.</w:t>
      </w:r>
      <w:r w:rsidR="00A91C7A" w:rsidRPr="00A91C7A">
        <w:rPr>
          <w:rFonts w:eastAsia="Times New Roman" w:cs="Times New Roman"/>
          <w:w w:val="105"/>
          <w:sz w:val="22"/>
          <w:szCs w:val="22"/>
          <w:lang w:val="es-AR" w:eastAsia="es-ES"/>
        </w:rPr>
        <w:t xml:space="preserve"> C</w:t>
      </w:r>
      <w:r w:rsidR="00A91C7A" w:rsidRPr="00A91C7A">
        <w:rPr>
          <w:rFonts w:eastAsia="Times New Roman" w:cs="Times New Roman"/>
          <w:w w:val="105"/>
          <w:lang w:eastAsia="es-ES"/>
        </w:rPr>
        <w:t xml:space="preserve">entro de Investigación, </w:t>
      </w:r>
      <w:r w:rsidR="00A91C7A" w:rsidRPr="00A91C7A">
        <w:rPr>
          <w:rFonts w:eastAsia="Times New Roman" w:cs="Times New Roman"/>
          <w:w w:val="105"/>
          <w:sz w:val="22"/>
          <w:szCs w:val="22"/>
          <w:lang w:val="es-AR" w:eastAsia="es-ES"/>
        </w:rPr>
        <w:t>S</w:t>
      </w:r>
      <w:proofErr w:type="spellStart"/>
      <w:r w:rsidR="00A91C7A" w:rsidRPr="00A91C7A">
        <w:rPr>
          <w:rFonts w:eastAsia="Times New Roman" w:cs="Times New Roman"/>
          <w:w w:val="105"/>
          <w:lang w:eastAsia="es-ES"/>
        </w:rPr>
        <w:t>eguimiento</w:t>
      </w:r>
      <w:proofErr w:type="spellEnd"/>
      <w:r w:rsidR="00A91C7A" w:rsidRPr="00A91C7A">
        <w:rPr>
          <w:rFonts w:eastAsia="Times New Roman" w:cs="Times New Roman"/>
          <w:w w:val="105"/>
          <w:lang w:eastAsia="es-ES"/>
        </w:rPr>
        <w:t xml:space="preserve"> y </w:t>
      </w:r>
      <w:r w:rsidR="00A91C7A" w:rsidRPr="00A91C7A">
        <w:rPr>
          <w:rFonts w:eastAsia="Times New Roman" w:cs="Times New Roman"/>
          <w:w w:val="105"/>
          <w:sz w:val="22"/>
          <w:szCs w:val="22"/>
          <w:lang w:val="es-AR" w:eastAsia="es-ES"/>
        </w:rPr>
        <w:t>M</w:t>
      </w:r>
      <w:proofErr w:type="spellStart"/>
      <w:r w:rsidR="00A91C7A" w:rsidRPr="00A91C7A">
        <w:rPr>
          <w:rFonts w:eastAsia="Times New Roman" w:cs="Times New Roman"/>
          <w:w w:val="105"/>
          <w:lang w:eastAsia="es-ES"/>
        </w:rPr>
        <w:t>onitoreo</w:t>
      </w:r>
      <w:proofErr w:type="spellEnd"/>
      <w:r w:rsidR="00A91C7A" w:rsidRPr="00A91C7A">
        <w:rPr>
          <w:rFonts w:eastAsia="Times New Roman" w:cs="Times New Roman"/>
          <w:w w:val="105"/>
          <w:lang w:eastAsia="es-ES"/>
        </w:rPr>
        <w:t xml:space="preserve"> del </w:t>
      </w:r>
      <w:r w:rsidR="00A91C7A" w:rsidRPr="00A91C7A">
        <w:rPr>
          <w:rFonts w:eastAsia="Times New Roman" w:cs="Times New Roman"/>
          <w:w w:val="105"/>
          <w:sz w:val="22"/>
          <w:szCs w:val="22"/>
          <w:lang w:val="es-AR" w:eastAsia="es-ES"/>
        </w:rPr>
        <w:t>D</w:t>
      </w:r>
      <w:proofErr w:type="spellStart"/>
      <w:r w:rsidR="00A91C7A" w:rsidRPr="00A91C7A">
        <w:rPr>
          <w:rFonts w:eastAsia="Times New Roman" w:cs="Times New Roman"/>
          <w:w w:val="105"/>
          <w:lang w:eastAsia="es-ES"/>
        </w:rPr>
        <w:t>esarrollo</w:t>
      </w:r>
      <w:proofErr w:type="spellEnd"/>
      <w:r w:rsidR="000E4EE7">
        <w:rPr>
          <w:rFonts w:eastAsia="Times New Roman" w:cs="Times New Roman"/>
          <w:w w:val="105"/>
          <w:lang w:eastAsia="es-ES"/>
        </w:rPr>
        <w:t xml:space="preserve"> (200</w:t>
      </w:r>
      <w:r w:rsidR="003D667F">
        <w:rPr>
          <w:rFonts w:eastAsia="Times New Roman" w:cs="Times New Roman"/>
          <w:w w:val="105"/>
          <w:lang w:eastAsia="es-ES"/>
        </w:rPr>
        <w:t>8</w:t>
      </w:r>
      <w:r w:rsidR="000E4EE7">
        <w:rPr>
          <w:rFonts w:eastAsia="Times New Roman" w:cs="Times New Roman"/>
          <w:w w:val="105"/>
          <w:lang w:eastAsia="es-ES"/>
        </w:rPr>
        <w:t>)</w:t>
      </w:r>
      <w:r w:rsidR="00A91C7A" w:rsidRPr="00A91C7A">
        <w:rPr>
          <w:rFonts w:eastAsia="Times New Roman" w:cs="Times New Roman"/>
          <w:w w:val="105"/>
          <w:lang w:eastAsia="es-ES"/>
        </w:rPr>
        <w:t xml:space="preserve">. </w:t>
      </w:r>
      <w:proofErr w:type="spellStart"/>
      <w:r w:rsidR="00A91C7A" w:rsidRPr="00A91C7A">
        <w:rPr>
          <w:rFonts w:eastAsia="Times New Roman" w:cs="Times New Roman"/>
          <w:w w:val="105"/>
          <w:sz w:val="22"/>
          <w:szCs w:val="22"/>
          <w:lang w:val="es-AR" w:eastAsia="es-ES"/>
        </w:rPr>
        <w:t>Fac</w:t>
      </w:r>
      <w:proofErr w:type="spellEnd"/>
      <w:r w:rsidR="00A91C7A" w:rsidRPr="00A91C7A">
        <w:rPr>
          <w:rFonts w:eastAsia="Times New Roman" w:cs="Times New Roman"/>
          <w:w w:val="105"/>
          <w:sz w:val="22"/>
          <w:szCs w:val="22"/>
          <w:lang w:val="es-AR" w:eastAsia="es-ES"/>
        </w:rPr>
        <w:t>. de Ciencias Económicas y Sociales – Universidad Nacional de Mar del Plata</w:t>
      </w:r>
      <w:r w:rsidR="000E4EE7">
        <w:rPr>
          <w:rFonts w:eastAsia="Times New Roman" w:cs="Times New Roman"/>
          <w:w w:val="105"/>
          <w:sz w:val="22"/>
          <w:szCs w:val="22"/>
          <w:lang w:val="es-AR" w:eastAsia="es-ES"/>
        </w:rPr>
        <w:t xml:space="preserve"> </w:t>
      </w:r>
      <w:hyperlink r:id="rId10" w:history="1">
        <w:r w:rsidR="000E4EE7" w:rsidRPr="00BE2894">
          <w:rPr>
            <w:rStyle w:val="Hipervnculo"/>
            <w:rFonts w:eastAsia="Times New Roman" w:cs="Times New Roman"/>
            <w:w w:val="105"/>
            <w:sz w:val="22"/>
            <w:szCs w:val="22"/>
            <w:lang w:val="es-AR" w:eastAsia="es-ES"/>
          </w:rPr>
          <w:t>http://nulan.mdp.edu.ar/id/eprint/1037/</w:t>
        </w:r>
      </w:hyperlink>
    </w:p>
    <w:p w14:paraId="6195DFEF" w14:textId="77777777" w:rsidR="009D682F" w:rsidRPr="009D682F" w:rsidRDefault="009D682F" w:rsidP="009D682F">
      <w:pPr>
        <w:autoSpaceDE w:val="0"/>
        <w:autoSpaceDN w:val="0"/>
        <w:adjustRightInd w:val="0"/>
        <w:jc w:val="both"/>
        <w:rPr>
          <w:rFonts w:eastAsia="Times New Roman" w:cs="Times New Roman"/>
          <w:w w:val="105"/>
          <w:lang w:eastAsia="es-ES"/>
        </w:rPr>
      </w:pPr>
    </w:p>
    <w:p w14:paraId="326A43FF" w14:textId="279F5D40" w:rsidR="00FC7072" w:rsidRPr="00FE311C" w:rsidRDefault="00FC7072" w:rsidP="00FC7072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UNIDAD 2 - PRODUCTO: MEDICIÓN; COMPOSICIÓN; SERIES HISTÓRICAS. STOCK DE CAPITAL. BRECHAS. ECONOMÍA NO REGISTRADA.  </w:t>
      </w:r>
    </w:p>
    <w:p w14:paraId="5C17FD33" w14:textId="7451C160" w:rsidR="00AB382A" w:rsidRPr="003D4771" w:rsidRDefault="00C36D60" w:rsidP="00BC7DD1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3D4771">
        <w:rPr>
          <w:rFonts w:asciiTheme="minorHAnsi" w:hAnsiTheme="minorHAnsi"/>
          <w:w w:val="105"/>
          <w:sz w:val="22"/>
          <w:szCs w:val="22"/>
          <w:lang w:val="es-AR"/>
        </w:rPr>
        <w:t xml:space="preserve">Graña, Juan </w:t>
      </w:r>
      <w:r w:rsidR="00AC639D" w:rsidRPr="003D4771">
        <w:rPr>
          <w:rFonts w:asciiTheme="minorHAnsi" w:hAnsiTheme="minorHAnsi"/>
          <w:w w:val="105"/>
          <w:sz w:val="22"/>
          <w:szCs w:val="22"/>
          <w:lang w:val="es-AR"/>
        </w:rPr>
        <w:t>y otros. C</w:t>
      </w:r>
      <w:r w:rsidR="0051574D" w:rsidRPr="003D4771">
        <w:rPr>
          <w:rFonts w:asciiTheme="minorHAnsi" w:hAnsiTheme="minorHAnsi"/>
          <w:w w:val="105"/>
          <w:sz w:val="22"/>
          <w:szCs w:val="22"/>
          <w:lang w:val="es-AR"/>
        </w:rPr>
        <w:t>ONUSUR</w:t>
      </w:r>
      <w:r w:rsidR="00696DAE" w:rsidRPr="003D4771">
        <w:rPr>
          <w:rFonts w:asciiTheme="minorHAnsi" w:hAnsiTheme="minorHAnsi"/>
          <w:w w:val="105"/>
          <w:sz w:val="22"/>
          <w:szCs w:val="22"/>
          <w:lang w:val="es-AR"/>
        </w:rPr>
        <w:t xml:space="preserve"> (2023)</w:t>
      </w:r>
      <w:r w:rsidR="00275B40" w:rsidRPr="003D4771">
        <w:rPr>
          <w:rFonts w:asciiTheme="minorHAnsi" w:hAnsiTheme="minorHAnsi"/>
          <w:w w:val="105"/>
          <w:sz w:val="22"/>
          <w:szCs w:val="22"/>
          <w:lang w:val="es-AR"/>
        </w:rPr>
        <w:t>, Cuentas Nacionales e Indicadores So</w:t>
      </w:r>
      <w:r w:rsidR="00AB382A" w:rsidRPr="003D4771">
        <w:rPr>
          <w:rFonts w:asciiTheme="minorHAnsi" w:hAnsiTheme="minorHAnsi"/>
          <w:w w:val="105"/>
          <w:sz w:val="22"/>
          <w:szCs w:val="22"/>
          <w:lang w:val="es-AR"/>
        </w:rPr>
        <w:t>cioeconómicos.</w:t>
      </w:r>
      <w:r w:rsidR="003D4771" w:rsidRPr="003D4771">
        <w:t xml:space="preserve"> </w:t>
      </w:r>
      <w:r w:rsidR="003D4771" w:rsidRPr="001C395D">
        <w:rPr>
          <w:rFonts w:asciiTheme="minorHAnsi" w:hAnsiTheme="minorHAnsi"/>
          <w:w w:val="105"/>
          <w:sz w:val="22"/>
          <w:szCs w:val="22"/>
          <w:lang w:val="es-AR"/>
        </w:rPr>
        <w:t>La edición electrónica (E-Book) puede descargarse de manera gratuita a través de la página web del CONUSUR o escribiendo a infoconusur@gmail.com</w:t>
      </w:r>
    </w:p>
    <w:p w14:paraId="79617D02" w14:textId="15420946" w:rsidR="00FC7072" w:rsidRPr="009673D4" w:rsidRDefault="002366F9" w:rsidP="00207CE7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proofErr w:type="spellStart"/>
      <w:r w:rsidRPr="009673D4">
        <w:rPr>
          <w:rFonts w:asciiTheme="minorHAnsi" w:hAnsiTheme="minorHAnsi"/>
          <w:w w:val="105"/>
          <w:sz w:val="22"/>
          <w:szCs w:val="22"/>
          <w:lang w:val="es-AR"/>
        </w:rPr>
        <w:t>Perrotti</w:t>
      </w:r>
      <w:proofErr w:type="spellEnd"/>
      <w:r w:rsidRPr="009673D4">
        <w:rPr>
          <w:rFonts w:asciiTheme="minorHAnsi" w:hAnsiTheme="minorHAnsi"/>
          <w:w w:val="105"/>
          <w:sz w:val="22"/>
          <w:szCs w:val="22"/>
          <w:lang w:val="es-AR"/>
        </w:rPr>
        <w:t xml:space="preserve">, Daniel y Sánchez, Ricardo. </w:t>
      </w:r>
      <w:r w:rsidR="00FC7072" w:rsidRPr="009673D4">
        <w:rPr>
          <w:rFonts w:asciiTheme="minorHAnsi" w:hAnsiTheme="minorHAnsi"/>
          <w:w w:val="105"/>
          <w:sz w:val="22"/>
          <w:szCs w:val="22"/>
          <w:lang w:val="es-AR"/>
        </w:rPr>
        <w:t xml:space="preserve">BID </w:t>
      </w:r>
      <w:r w:rsidRPr="009673D4">
        <w:rPr>
          <w:rFonts w:asciiTheme="minorHAnsi" w:hAnsiTheme="minorHAnsi"/>
          <w:w w:val="105"/>
          <w:sz w:val="22"/>
          <w:szCs w:val="22"/>
          <w:lang w:val="es-AR"/>
        </w:rPr>
        <w:t>–</w:t>
      </w:r>
      <w:r w:rsidR="00FC7072" w:rsidRPr="009673D4">
        <w:rPr>
          <w:rFonts w:asciiTheme="minorHAnsi" w:hAnsiTheme="minorHAnsi"/>
          <w:w w:val="105"/>
          <w:sz w:val="22"/>
          <w:szCs w:val="22"/>
          <w:lang w:val="es-AR"/>
        </w:rPr>
        <w:t xml:space="preserve"> CEPAL</w:t>
      </w:r>
      <w:r w:rsidRPr="009673D4">
        <w:rPr>
          <w:rFonts w:asciiTheme="minorHAnsi" w:hAnsiTheme="minorHAnsi"/>
          <w:w w:val="105"/>
          <w:sz w:val="22"/>
          <w:szCs w:val="22"/>
          <w:lang w:val="es-AR"/>
        </w:rPr>
        <w:t xml:space="preserve"> (2011)</w:t>
      </w:r>
      <w:r w:rsidR="00FC7072" w:rsidRPr="009673D4">
        <w:rPr>
          <w:rFonts w:asciiTheme="minorHAnsi" w:hAnsiTheme="minorHAnsi"/>
          <w:w w:val="105"/>
          <w:sz w:val="22"/>
          <w:szCs w:val="22"/>
          <w:lang w:val="es-AR"/>
        </w:rPr>
        <w:t xml:space="preserve"> Brechas de infraestructura en América Latina.</w:t>
      </w:r>
      <w:r w:rsidRPr="009673D4">
        <w:rPr>
          <w:rFonts w:asciiTheme="minorHAnsi" w:hAnsiTheme="minorHAnsi"/>
          <w:w w:val="105"/>
          <w:sz w:val="22"/>
          <w:szCs w:val="22"/>
          <w:lang w:val="es-AR"/>
        </w:rPr>
        <w:t xml:space="preserve"> Serie Recursos Naturales e Infraestructura. </w:t>
      </w:r>
      <w:hyperlink r:id="rId11" w:history="1">
        <w:r w:rsidR="009673D4" w:rsidRPr="009673D4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https://repositorio.cepal.org/bitstream/handle/11362/6357/S110095_es.pdf?sequence=1&amp;isAllowed=y</w:t>
        </w:r>
      </w:hyperlink>
    </w:p>
    <w:p w14:paraId="52A7A869" w14:textId="45421AD2" w:rsidR="00FC7072" w:rsidRDefault="00FC7072" w:rsidP="00FC7072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484C61">
        <w:rPr>
          <w:rFonts w:asciiTheme="minorHAnsi" w:hAnsiTheme="minorHAnsi"/>
          <w:w w:val="105"/>
          <w:sz w:val="22"/>
          <w:szCs w:val="22"/>
          <w:lang w:val="es-AR"/>
        </w:rPr>
        <w:t xml:space="preserve">INDEC (2016), Cuentas Nacionales. Metodología de estimación. Base 2004 series a precios corrientes y constantes. Metodología INDEC, </w:t>
      </w:r>
      <w:proofErr w:type="spellStart"/>
      <w:r w:rsidRPr="00484C61">
        <w:rPr>
          <w:rFonts w:asciiTheme="minorHAnsi" w:hAnsiTheme="minorHAnsi"/>
          <w:w w:val="105"/>
          <w:sz w:val="22"/>
          <w:szCs w:val="22"/>
          <w:lang w:val="es-AR"/>
        </w:rPr>
        <w:t>Nº</w:t>
      </w:r>
      <w:proofErr w:type="spellEnd"/>
      <w:r w:rsidRPr="00484C61">
        <w:rPr>
          <w:rFonts w:asciiTheme="minorHAnsi" w:hAnsiTheme="minorHAnsi"/>
          <w:w w:val="105"/>
          <w:sz w:val="22"/>
          <w:szCs w:val="22"/>
          <w:lang w:val="es-AR"/>
        </w:rPr>
        <w:t xml:space="preserve"> 21, Buenos Aires.</w:t>
      </w:r>
      <w:r w:rsidR="0096181D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hyperlink r:id="rId12" w:history="1">
        <w:r w:rsidR="0096181D" w:rsidRPr="0041192F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https://www.indec.gob.ar/ftp/cuadros/economia/metodologia_21_cuentas_nacionales.pdf</w:t>
        </w:r>
      </w:hyperlink>
    </w:p>
    <w:p w14:paraId="6DA27308" w14:textId="4DA7F2FA" w:rsidR="00113D29" w:rsidRDefault="00113D29" w:rsidP="00FC7072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>
        <w:rPr>
          <w:rFonts w:asciiTheme="minorHAnsi" w:hAnsiTheme="minorHAnsi"/>
          <w:w w:val="105"/>
          <w:sz w:val="22"/>
          <w:szCs w:val="22"/>
          <w:lang w:val="es-AR"/>
        </w:rPr>
        <w:t xml:space="preserve">INDEC (2020), </w:t>
      </w:r>
      <w:r w:rsidRPr="00113D29">
        <w:rPr>
          <w:rFonts w:asciiTheme="minorHAnsi" w:hAnsiTheme="minorHAnsi"/>
          <w:w w:val="105"/>
          <w:sz w:val="22"/>
          <w:szCs w:val="22"/>
          <w:lang w:val="es-AR"/>
        </w:rPr>
        <w:t xml:space="preserve">Preguntas frecuentes sobre el Sistema de Cuentas Nacionales Notas al pie, </w:t>
      </w:r>
      <w:proofErr w:type="spellStart"/>
      <w:r w:rsidRPr="00113D29">
        <w:rPr>
          <w:rFonts w:asciiTheme="minorHAnsi" w:hAnsiTheme="minorHAnsi"/>
          <w:w w:val="105"/>
          <w:sz w:val="22"/>
          <w:szCs w:val="22"/>
          <w:lang w:val="es-AR"/>
        </w:rPr>
        <w:t>N°</w:t>
      </w:r>
      <w:proofErr w:type="spellEnd"/>
      <w:r w:rsidRPr="00113D29">
        <w:rPr>
          <w:rFonts w:asciiTheme="minorHAnsi" w:hAnsiTheme="minorHAnsi"/>
          <w:w w:val="105"/>
          <w:sz w:val="22"/>
          <w:szCs w:val="22"/>
          <w:lang w:val="es-AR"/>
        </w:rPr>
        <w:t xml:space="preserve"> 5 </w:t>
      </w:r>
      <w:hyperlink r:id="rId13" w:history="1">
        <w:r w:rsidRPr="0041192F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https://www.indec.gob.ar/ftp/cuadros/economia/preguntas_frecuentes_cuentas_nacionales_nota_5.pdf</w:t>
        </w:r>
      </w:hyperlink>
    </w:p>
    <w:p w14:paraId="0D28A96A" w14:textId="77777777" w:rsidR="00FC7072" w:rsidRPr="00484C61" w:rsidRDefault="00FC7072" w:rsidP="00FC7072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49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proofErr w:type="spellStart"/>
      <w:r w:rsidRPr="00484C61">
        <w:rPr>
          <w:rFonts w:asciiTheme="minorHAnsi" w:hAnsiTheme="minorHAnsi"/>
          <w:w w:val="105"/>
          <w:sz w:val="22"/>
          <w:szCs w:val="22"/>
          <w:lang w:val="es-AR"/>
        </w:rPr>
        <w:t>Séruzier</w:t>
      </w:r>
      <w:proofErr w:type="spellEnd"/>
      <w:r w:rsidRPr="00484C61">
        <w:rPr>
          <w:rFonts w:asciiTheme="minorHAnsi" w:hAnsiTheme="minorHAnsi"/>
          <w:w w:val="105"/>
          <w:sz w:val="22"/>
          <w:szCs w:val="22"/>
          <w:lang w:val="es-AR"/>
        </w:rPr>
        <w:t>, Michel. Cap. 1: Contabilidad nacional y análisis económico en “Medir la economía de los países según el Sistema de Cuentas Nacionales”. Cepal – Alfaomega, 2003.</w:t>
      </w:r>
    </w:p>
    <w:p w14:paraId="6BF806AC" w14:textId="676A665D" w:rsidR="00FC7072" w:rsidRDefault="00FC7072" w:rsidP="00FC7072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49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484C61">
        <w:rPr>
          <w:rFonts w:asciiTheme="minorHAnsi" w:hAnsiTheme="minorHAnsi"/>
          <w:w w:val="105"/>
          <w:sz w:val="22"/>
          <w:szCs w:val="22"/>
          <w:lang w:val="es-AR"/>
        </w:rPr>
        <w:t xml:space="preserve">Suárez, Luis. Las Contribuciones al crecimiento del PIB en la publicación de las Cuentas </w:t>
      </w:r>
      <w:r w:rsidRPr="00484C61">
        <w:rPr>
          <w:rFonts w:asciiTheme="minorHAnsi" w:hAnsiTheme="minorHAnsi"/>
          <w:w w:val="105"/>
          <w:sz w:val="22"/>
          <w:szCs w:val="22"/>
          <w:lang w:val="es-AR"/>
        </w:rPr>
        <w:lastRenderedPageBreak/>
        <w:t xml:space="preserve">Nacionales. Nota de divulgación </w:t>
      </w:r>
      <w:proofErr w:type="spellStart"/>
      <w:r w:rsidRPr="00484C61">
        <w:rPr>
          <w:rFonts w:asciiTheme="minorHAnsi" w:hAnsiTheme="minorHAnsi"/>
          <w:w w:val="105"/>
          <w:sz w:val="22"/>
          <w:szCs w:val="22"/>
          <w:lang w:val="es-AR"/>
        </w:rPr>
        <w:t>N°</w:t>
      </w:r>
      <w:proofErr w:type="spellEnd"/>
      <w:r w:rsidRPr="00484C61">
        <w:rPr>
          <w:rFonts w:asciiTheme="minorHAnsi" w:hAnsiTheme="minorHAnsi"/>
          <w:w w:val="105"/>
          <w:sz w:val="22"/>
          <w:szCs w:val="22"/>
          <w:lang w:val="es-AR"/>
        </w:rPr>
        <w:t xml:space="preserve"> 5. PICNA. FCE – UBA. Diciembre 2021.</w:t>
      </w:r>
      <w:r w:rsidR="0096181D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hyperlink r:id="rId14" w:history="1">
        <w:r w:rsidR="0096181D" w:rsidRPr="0041192F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https://www.economicas.uba.ar/wp-content/uploads/2021/10/ND-5-PICNA.pdf</w:t>
        </w:r>
      </w:hyperlink>
    </w:p>
    <w:p w14:paraId="2524D30C" w14:textId="77777777" w:rsidR="00FC7072" w:rsidRPr="00484C61" w:rsidRDefault="00FC7072" w:rsidP="00FC7072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49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484C61">
        <w:rPr>
          <w:rFonts w:asciiTheme="minorHAnsi" w:hAnsiTheme="minorHAnsi"/>
          <w:w w:val="105"/>
          <w:sz w:val="22"/>
          <w:szCs w:val="22"/>
          <w:lang w:val="es-AR"/>
        </w:rPr>
        <w:t>Instituto de Trabajo y Economía, “Tres brechas y materia oscura”. IADE, febrero de 2019</w:t>
      </w:r>
    </w:p>
    <w:p w14:paraId="1DE44874" w14:textId="77777777" w:rsidR="00391254" w:rsidRPr="002E7C0C" w:rsidRDefault="00391254" w:rsidP="00697CFB">
      <w:pPr>
        <w:spacing w:after="0"/>
        <w:rPr>
          <w:rFonts w:ascii="Times New Roman" w:eastAsia="Arial Narrow" w:hAnsi="Times New Roman" w:cs="Times New Roman"/>
          <w:color w:val="4F81BD" w:themeColor="accent1"/>
          <w:sz w:val="24"/>
          <w:szCs w:val="24"/>
        </w:rPr>
      </w:pPr>
    </w:p>
    <w:p w14:paraId="2115A6B9" w14:textId="77777777" w:rsidR="00EF5CB1" w:rsidRPr="00EF5CB1" w:rsidRDefault="00EF5CB1" w:rsidP="00EF5CB1">
      <w:pPr>
        <w:pStyle w:val="Textoindependiente"/>
        <w:widowControl w:val="0"/>
        <w:autoSpaceDE w:val="0"/>
        <w:autoSpaceDN w:val="0"/>
        <w:spacing w:before="124" w:after="0" w:line="247" w:lineRule="auto"/>
        <w:ind w:right="-93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UNIDAD 3: MEDICIÓN A PRECIOS CONSTANTES. NÚMEROS ÍNDICE Y SUS PROBLEMAS – EMPALME – EFECTO ARRASTE – CANASTAS Y PONDERACIONES - CAMBIO DE BASE </w:t>
      </w:r>
    </w:p>
    <w:p w14:paraId="56A9CA57" w14:textId="77777777" w:rsidR="00EF5CB1" w:rsidRDefault="00EF5CB1" w:rsidP="00EF5CB1">
      <w:pPr>
        <w:pStyle w:val="Prrafodelista"/>
        <w:rPr>
          <w:w w:val="105"/>
          <w:sz w:val="22"/>
          <w:szCs w:val="22"/>
          <w:lang w:val="es-AR"/>
        </w:rPr>
      </w:pPr>
    </w:p>
    <w:p w14:paraId="40174DDB" w14:textId="77777777" w:rsidR="0045127A" w:rsidRPr="003D4771" w:rsidRDefault="0045127A" w:rsidP="0045127A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3D4771">
        <w:rPr>
          <w:rFonts w:asciiTheme="minorHAnsi" w:hAnsiTheme="minorHAnsi"/>
          <w:w w:val="105"/>
          <w:sz w:val="22"/>
          <w:szCs w:val="22"/>
          <w:lang w:val="es-AR"/>
        </w:rPr>
        <w:t>Graña, Juan y otros. CONUSUR (2023), Cuentas Nacionales e Indicadores Socioeconómicos.</w:t>
      </w:r>
      <w:r w:rsidRPr="003D4771">
        <w:t xml:space="preserve"> </w:t>
      </w:r>
      <w:r w:rsidRPr="001C395D">
        <w:rPr>
          <w:rFonts w:asciiTheme="minorHAnsi" w:hAnsiTheme="minorHAnsi"/>
          <w:w w:val="105"/>
          <w:sz w:val="22"/>
          <w:szCs w:val="22"/>
          <w:lang w:val="es-AR"/>
        </w:rPr>
        <w:t>La edición electrónica (E-Book) puede descargarse de manera gratuita a través de la página web del CONUSUR o escribiendo a infoconusur@gmail.com</w:t>
      </w:r>
    </w:p>
    <w:p w14:paraId="4E61B21A" w14:textId="7BF2B8E8" w:rsidR="0036624D" w:rsidRDefault="0036624D" w:rsidP="0036624D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36624D">
        <w:rPr>
          <w:rFonts w:asciiTheme="minorHAnsi" w:hAnsiTheme="minorHAnsi"/>
          <w:w w:val="105"/>
          <w:sz w:val="22"/>
          <w:szCs w:val="22"/>
          <w:lang w:val="es-AR"/>
        </w:rPr>
        <w:t>INDEC, “Metodología Índice de precios al consumidor (IPC) Base 2016 = 100”. Bs. As., 2019.</w:t>
      </w:r>
      <w:r w:rsidR="00C509CD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hyperlink r:id="rId15" w:history="1">
        <w:r w:rsidR="00C509CD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https://www.indec.gob.ar/ftp/cuadros/economia/metodologia_ipc_nacional_2019.pdf</w:t>
        </w:r>
      </w:hyperlink>
    </w:p>
    <w:p w14:paraId="63F3DAB8" w14:textId="057A3F12" w:rsidR="0036624D" w:rsidRDefault="0036624D" w:rsidP="0036624D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36624D">
        <w:rPr>
          <w:rFonts w:asciiTheme="minorHAnsi" w:hAnsiTheme="minorHAnsi"/>
          <w:w w:val="105"/>
          <w:sz w:val="22"/>
          <w:szCs w:val="22"/>
          <w:lang w:val="es-AR"/>
        </w:rPr>
        <w:t xml:space="preserve">INDEC, Cómo usar un índice de precios. </w:t>
      </w:r>
      <w:r w:rsidR="00C509CD">
        <w:rPr>
          <w:rFonts w:asciiTheme="minorHAnsi" w:hAnsiTheme="minorHAnsi"/>
          <w:w w:val="105"/>
          <w:sz w:val="22"/>
          <w:szCs w:val="22"/>
          <w:lang w:val="es-AR"/>
        </w:rPr>
        <w:t>Notas al pie. Abril</w:t>
      </w:r>
      <w:r w:rsidRPr="0036624D">
        <w:rPr>
          <w:rFonts w:asciiTheme="minorHAnsi" w:hAnsiTheme="minorHAnsi"/>
          <w:w w:val="105"/>
          <w:sz w:val="22"/>
          <w:szCs w:val="22"/>
          <w:lang w:val="es-AR"/>
        </w:rPr>
        <w:t xml:space="preserve"> 20</w:t>
      </w:r>
      <w:r w:rsidR="00C509CD">
        <w:rPr>
          <w:rFonts w:asciiTheme="minorHAnsi" w:hAnsiTheme="minorHAnsi"/>
          <w:w w:val="105"/>
          <w:sz w:val="22"/>
          <w:szCs w:val="22"/>
          <w:lang w:val="es-AR"/>
        </w:rPr>
        <w:t>2</w:t>
      </w:r>
      <w:r w:rsidRPr="0036624D">
        <w:rPr>
          <w:rFonts w:asciiTheme="minorHAnsi" w:hAnsiTheme="minorHAnsi"/>
          <w:w w:val="105"/>
          <w:sz w:val="22"/>
          <w:szCs w:val="22"/>
          <w:lang w:val="es-AR"/>
        </w:rPr>
        <w:t>2.</w:t>
      </w:r>
      <w:r w:rsidR="00C509CD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hyperlink r:id="rId16" w:history="1">
        <w:r w:rsidR="00C509CD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https://www.indec.gob.ar/ftp/cuadros/economia/como_usar_indice_precios_2022.pdf</w:t>
        </w:r>
      </w:hyperlink>
    </w:p>
    <w:p w14:paraId="1D1AA6B4" w14:textId="39695BE6" w:rsidR="0036624D" w:rsidRDefault="0036624D" w:rsidP="0036624D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36624D">
        <w:rPr>
          <w:rFonts w:asciiTheme="minorHAnsi" w:hAnsiTheme="minorHAnsi"/>
          <w:w w:val="105"/>
          <w:sz w:val="22"/>
          <w:szCs w:val="22"/>
          <w:lang w:val="es-AR"/>
        </w:rPr>
        <w:t>INDEC, “Canasta Básica Alimentaria. Preguntas frecuentes. 2020.</w:t>
      </w:r>
      <w:r w:rsidR="00C509CD" w:rsidRPr="00C509CD">
        <w:t xml:space="preserve"> </w:t>
      </w:r>
      <w:hyperlink r:id="rId17" w:history="1">
        <w:r w:rsidR="00C509CD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https://www.indec.gob.ar/ftp/cuadros/sociedad/preguntas_frecuentes_cba_cbt.pdf</w:t>
        </w:r>
      </w:hyperlink>
    </w:p>
    <w:p w14:paraId="12CD92B8" w14:textId="77777777" w:rsidR="0036624D" w:rsidRPr="0036624D" w:rsidRDefault="0036624D" w:rsidP="0036624D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36624D">
        <w:rPr>
          <w:rFonts w:asciiTheme="minorHAnsi" w:hAnsiTheme="minorHAnsi"/>
          <w:w w:val="105"/>
          <w:sz w:val="22"/>
          <w:szCs w:val="22"/>
          <w:lang w:val="es-AR"/>
        </w:rPr>
        <w:t xml:space="preserve">Sánchez, M. y Kennedy, D. “Consideraciones en torno al cambio de base: técnicas de empalme y sus series a precios corrientes y constantes”. Notas de clase. </w:t>
      </w:r>
    </w:p>
    <w:p w14:paraId="7382490C" w14:textId="6BD4D942" w:rsidR="0036624D" w:rsidRDefault="0036624D" w:rsidP="0036624D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36624D">
        <w:rPr>
          <w:rFonts w:asciiTheme="minorHAnsi" w:hAnsiTheme="minorHAnsi"/>
          <w:w w:val="105"/>
          <w:sz w:val="22"/>
          <w:szCs w:val="22"/>
          <w:lang w:val="es-AR"/>
        </w:rPr>
        <w:t xml:space="preserve">Suárez, Luis. Qué es el arrastre estadístico. Nota de divulgación </w:t>
      </w:r>
      <w:proofErr w:type="spellStart"/>
      <w:r w:rsidRPr="0036624D">
        <w:rPr>
          <w:rFonts w:asciiTheme="minorHAnsi" w:hAnsiTheme="minorHAnsi"/>
          <w:w w:val="105"/>
          <w:sz w:val="22"/>
          <w:szCs w:val="22"/>
          <w:lang w:val="es-AR"/>
        </w:rPr>
        <w:t>N°</w:t>
      </w:r>
      <w:proofErr w:type="spellEnd"/>
      <w:r w:rsidRPr="0036624D">
        <w:rPr>
          <w:rFonts w:asciiTheme="minorHAnsi" w:hAnsiTheme="minorHAnsi"/>
          <w:w w:val="105"/>
          <w:sz w:val="22"/>
          <w:szCs w:val="22"/>
          <w:lang w:val="es-AR"/>
        </w:rPr>
        <w:t xml:space="preserve"> 1. PICNA. FCE – UBA. Octubre 2021.</w:t>
      </w:r>
      <w:r w:rsidR="0096181D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hyperlink r:id="rId18" w:history="1">
        <w:r w:rsidR="0096181D" w:rsidRPr="0041192F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https://www.economicas.uba.ar/wp-content/uploads/2021/10/Notas-de-divulgaci%C3%B3n.pdf</w:t>
        </w:r>
      </w:hyperlink>
    </w:p>
    <w:p w14:paraId="549BBEB1" w14:textId="5D7418CE" w:rsidR="00E267AE" w:rsidRDefault="00E267AE" w:rsidP="0036624D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36624D">
        <w:rPr>
          <w:rFonts w:asciiTheme="minorHAnsi" w:hAnsiTheme="minorHAnsi"/>
          <w:w w:val="105"/>
          <w:sz w:val="22"/>
          <w:szCs w:val="22"/>
          <w:lang w:val="es-AR"/>
        </w:rPr>
        <w:t>Suárez, Luis.</w:t>
      </w:r>
      <w:r>
        <w:rPr>
          <w:rFonts w:asciiTheme="minorHAnsi" w:hAnsiTheme="minorHAnsi"/>
          <w:w w:val="105"/>
          <w:sz w:val="22"/>
          <w:szCs w:val="22"/>
          <w:lang w:val="es-AR"/>
        </w:rPr>
        <w:t xml:space="preserve"> Índices de Volumen Directos e Indirectos: </w:t>
      </w:r>
      <w:r w:rsidRPr="00E267AE">
        <w:rPr>
          <w:rFonts w:asciiTheme="minorHAnsi" w:hAnsiTheme="minorHAnsi"/>
          <w:w w:val="105"/>
          <w:sz w:val="22"/>
          <w:szCs w:val="22"/>
          <w:lang w:val="es-AR"/>
        </w:rPr>
        <w:t>Laspeyres – Paasche – Fisher</w:t>
      </w:r>
      <w:r>
        <w:rPr>
          <w:rFonts w:asciiTheme="minorHAnsi" w:hAnsiTheme="minorHAnsi"/>
          <w:w w:val="105"/>
          <w:sz w:val="22"/>
          <w:szCs w:val="22"/>
          <w:lang w:val="es-AR"/>
        </w:rPr>
        <w:t xml:space="preserve">. </w:t>
      </w:r>
      <w:r w:rsidRPr="0036624D">
        <w:rPr>
          <w:rFonts w:asciiTheme="minorHAnsi" w:hAnsiTheme="minorHAnsi"/>
          <w:w w:val="105"/>
          <w:sz w:val="22"/>
          <w:szCs w:val="22"/>
          <w:lang w:val="es-AR"/>
        </w:rPr>
        <w:t xml:space="preserve">Nota de divulgación </w:t>
      </w:r>
      <w:proofErr w:type="spellStart"/>
      <w:r w:rsidRPr="0036624D">
        <w:rPr>
          <w:rFonts w:asciiTheme="minorHAnsi" w:hAnsiTheme="minorHAnsi"/>
          <w:w w:val="105"/>
          <w:sz w:val="22"/>
          <w:szCs w:val="22"/>
          <w:lang w:val="es-AR"/>
        </w:rPr>
        <w:t>N°</w:t>
      </w:r>
      <w:proofErr w:type="spellEnd"/>
      <w:r w:rsidRPr="0036624D">
        <w:rPr>
          <w:rFonts w:asciiTheme="minorHAnsi" w:hAnsiTheme="minorHAnsi"/>
          <w:w w:val="105"/>
          <w:sz w:val="22"/>
          <w:szCs w:val="22"/>
          <w:lang w:val="es-AR"/>
        </w:rPr>
        <w:t xml:space="preserve"> 1</w:t>
      </w:r>
      <w:r>
        <w:rPr>
          <w:rFonts w:asciiTheme="minorHAnsi" w:hAnsiTheme="minorHAnsi"/>
          <w:w w:val="105"/>
          <w:sz w:val="22"/>
          <w:szCs w:val="22"/>
          <w:lang w:val="es-AR"/>
        </w:rPr>
        <w:t>3</w:t>
      </w:r>
      <w:r w:rsidRPr="0036624D">
        <w:rPr>
          <w:rFonts w:asciiTheme="minorHAnsi" w:hAnsiTheme="minorHAnsi"/>
          <w:w w:val="105"/>
          <w:sz w:val="22"/>
          <w:szCs w:val="22"/>
          <w:lang w:val="es-AR"/>
        </w:rPr>
        <w:t xml:space="preserve">. PICNA. FCE – UBA. </w:t>
      </w:r>
      <w:r>
        <w:rPr>
          <w:rFonts w:asciiTheme="minorHAnsi" w:hAnsiTheme="minorHAnsi"/>
          <w:w w:val="105"/>
          <w:sz w:val="22"/>
          <w:szCs w:val="22"/>
          <w:lang w:val="es-AR"/>
        </w:rPr>
        <w:t>Junio 2022.</w:t>
      </w:r>
      <w:r w:rsidR="0040517E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hyperlink r:id="rId19" w:history="1">
        <w:r w:rsidR="0040517E" w:rsidRPr="0041192F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https://www.economicas.uba.ar/wp-content/uploads/2022/07/ND_13_9-1.pdf</w:t>
        </w:r>
      </w:hyperlink>
    </w:p>
    <w:p w14:paraId="0FFB1924" w14:textId="77777777" w:rsidR="00E63330" w:rsidRDefault="00E6333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BE4B01A" w14:textId="77777777" w:rsidR="008E265F" w:rsidRDefault="008E265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3CE0688" w14:textId="10490783" w:rsidR="00796B84" w:rsidRDefault="00796B84" w:rsidP="00796B84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>UNIDAD 4: I</w:t>
      </w:r>
      <w:r>
        <w:rPr>
          <w:rFonts w:asciiTheme="minorHAnsi" w:hAnsiTheme="minorHAnsi" w:cstheme="minorHAnsi"/>
          <w:b/>
          <w:sz w:val="22"/>
          <w:szCs w:val="22"/>
          <w:lang w:val="es-AR"/>
        </w:rPr>
        <w:t>NDICADORES SECTORIALES Y REGIONALES</w:t>
      </w: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 </w:t>
      </w:r>
    </w:p>
    <w:p w14:paraId="52E8A91B" w14:textId="77777777" w:rsidR="0045127A" w:rsidRPr="003D4771" w:rsidRDefault="0045127A" w:rsidP="0045127A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3D4771">
        <w:rPr>
          <w:rFonts w:asciiTheme="minorHAnsi" w:hAnsiTheme="minorHAnsi"/>
          <w:w w:val="105"/>
          <w:sz w:val="22"/>
          <w:szCs w:val="22"/>
          <w:lang w:val="es-AR"/>
        </w:rPr>
        <w:t>Graña, Juan y otros. CONUSUR (2023), Cuentas Nacionales e Indicadores Socioeconómicos.</w:t>
      </w:r>
      <w:r w:rsidRPr="003D4771">
        <w:t xml:space="preserve"> </w:t>
      </w:r>
      <w:r w:rsidRPr="001C395D">
        <w:rPr>
          <w:rFonts w:asciiTheme="minorHAnsi" w:hAnsiTheme="minorHAnsi"/>
          <w:w w:val="105"/>
          <w:sz w:val="22"/>
          <w:szCs w:val="22"/>
          <w:lang w:val="es-AR"/>
        </w:rPr>
        <w:t>La edición electrónica (E-Book) puede descargarse de manera gratuita a través de la página web del CONUSUR o escribiendo a infoconusur@gmail.com</w:t>
      </w:r>
    </w:p>
    <w:p w14:paraId="691B08F9" w14:textId="0F261DD2" w:rsidR="005974AE" w:rsidRDefault="005974AE" w:rsidP="00F34874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F34874">
        <w:rPr>
          <w:rFonts w:asciiTheme="minorHAnsi" w:hAnsiTheme="minorHAnsi"/>
          <w:w w:val="105"/>
          <w:sz w:val="22"/>
          <w:szCs w:val="22"/>
          <w:lang w:val="es-AR"/>
        </w:rPr>
        <w:t>INDEC, “Metodología del estimador mensual de la actividad económica”. Metodología 20. Bs.As., agosto 2016.</w:t>
      </w:r>
      <w:r w:rsidR="00580AC6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hyperlink r:id="rId20" w:history="1">
        <w:r w:rsidR="00580AC6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https://www.indec.gob.ar/ftp/cuadros/economia/metodologia_emae_ago_16.pdf</w:t>
        </w:r>
      </w:hyperlink>
    </w:p>
    <w:p w14:paraId="4D3438F5" w14:textId="2A2C71BA" w:rsidR="005974AE" w:rsidRDefault="005974AE" w:rsidP="00F34874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F34874">
        <w:rPr>
          <w:rFonts w:asciiTheme="minorHAnsi" w:hAnsiTheme="minorHAnsi"/>
          <w:w w:val="105"/>
          <w:sz w:val="22"/>
          <w:szCs w:val="22"/>
          <w:lang w:val="es-AR"/>
        </w:rPr>
        <w:t xml:space="preserve">INDEC, “Metodología del indicador sintético de la actividad de la construcción (ISAC) y otros indicadores de coyuntura de la actividad de la construcción”. Bs. As., </w:t>
      </w:r>
      <w:proofErr w:type="gramStart"/>
      <w:r w:rsidRPr="00F34874">
        <w:rPr>
          <w:rFonts w:asciiTheme="minorHAnsi" w:hAnsiTheme="minorHAnsi"/>
          <w:w w:val="105"/>
          <w:sz w:val="22"/>
          <w:szCs w:val="22"/>
          <w:lang w:val="es-AR"/>
        </w:rPr>
        <w:t>Agosto</w:t>
      </w:r>
      <w:proofErr w:type="gramEnd"/>
      <w:r w:rsidRPr="00F34874">
        <w:rPr>
          <w:rFonts w:asciiTheme="minorHAnsi" w:hAnsiTheme="minorHAnsi"/>
          <w:w w:val="105"/>
          <w:sz w:val="22"/>
          <w:szCs w:val="22"/>
          <w:lang w:val="es-AR"/>
        </w:rPr>
        <w:t xml:space="preserve"> de 2018</w:t>
      </w:r>
      <w:r w:rsidR="008A7DD1">
        <w:rPr>
          <w:rFonts w:asciiTheme="minorHAnsi" w:hAnsiTheme="minorHAnsi"/>
          <w:w w:val="105"/>
          <w:sz w:val="22"/>
          <w:szCs w:val="22"/>
          <w:lang w:val="es-AR"/>
        </w:rPr>
        <w:t xml:space="preserve">. </w:t>
      </w:r>
      <w:hyperlink r:id="rId21" w:history="1">
        <w:r w:rsidR="008A7DD1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https://www.indec.gob.ar/ftp/cuadros/economia/metodologia_isac_2018.pdf</w:t>
        </w:r>
      </w:hyperlink>
    </w:p>
    <w:p w14:paraId="6779FC8C" w14:textId="6E215659" w:rsidR="005974AE" w:rsidRDefault="005974AE" w:rsidP="00F34874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F34874">
        <w:rPr>
          <w:rFonts w:asciiTheme="minorHAnsi" w:hAnsiTheme="minorHAnsi"/>
          <w:w w:val="105"/>
          <w:sz w:val="22"/>
          <w:szCs w:val="22"/>
          <w:lang w:val="es-AR"/>
        </w:rPr>
        <w:t>DNAP (2018), Indicador de Desarrollo Relativo Provincial. Evolución en el período 2004 – 2017. Ministerio de Hacienda, agosto de 2018.</w:t>
      </w:r>
      <w:r w:rsidR="0006784C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hyperlink r:id="rId22" w:history="1">
        <w:r w:rsidR="0006784C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http://www2.mecon.gov.ar/hacienda/dinrep/Informes/archivos/IDERP%20Regional%202018.pdf</w:t>
        </w:r>
      </w:hyperlink>
    </w:p>
    <w:p w14:paraId="06E5ED26" w14:textId="370D4944" w:rsidR="005974AE" w:rsidRDefault="005974AE" w:rsidP="00F34874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F34874">
        <w:rPr>
          <w:rFonts w:asciiTheme="minorHAnsi" w:hAnsiTheme="minorHAnsi"/>
          <w:w w:val="105"/>
          <w:sz w:val="22"/>
          <w:szCs w:val="22"/>
          <w:lang w:val="es-AR"/>
        </w:rPr>
        <w:lastRenderedPageBreak/>
        <w:t xml:space="preserve">Muñoz, Fernando y </w:t>
      </w:r>
      <w:proofErr w:type="spellStart"/>
      <w:r w:rsidRPr="00F34874">
        <w:rPr>
          <w:rFonts w:asciiTheme="minorHAnsi" w:hAnsiTheme="minorHAnsi"/>
          <w:w w:val="105"/>
          <w:sz w:val="22"/>
          <w:szCs w:val="22"/>
          <w:lang w:val="es-AR"/>
        </w:rPr>
        <w:t>Trombetta</w:t>
      </w:r>
      <w:proofErr w:type="spellEnd"/>
      <w:r w:rsidRPr="00F34874">
        <w:rPr>
          <w:rFonts w:asciiTheme="minorHAnsi" w:hAnsiTheme="minorHAnsi"/>
          <w:w w:val="105"/>
          <w:sz w:val="22"/>
          <w:szCs w:val="22"/>
          <w:lang w:val="es-AR"/>
        </w:rPr>
        <w:t xml:space="preserve">, Martín (2015), Indicador Sintético de Actividad Provincial (ISAP): un aporte al análisis de las economías regionales argentinas. En Investigaciones Regionales, </w:t>
      </w:r>
      <w:proofErr w:type="spellStart"/>
      <w:r w:rsidRPr="00F34874">
        <w:rPr>
          <w:rFonts w:asciiTheme="minorHAnsi" w:hAnsiTheme="minorHAnsi"/>
          <w:w w:val="105"/>
          <w:sz w:val="22"/>
          <w:szCs w:val="22"/>
          <w:lang w:val="es-AR"/>
        </w:rPr>
        <w:t>Journal</w:t>
      </w:r>
      <w:proofErr w:type="spellEnd"/>
      <w:r w:rsidRPr="00F34874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proofErr w:type="spellStart"/>
      <w:r w:rsidRPr="00F34874">
        <w:rPr>
          <w:rFonts w:asciiTheme="minorHAnsi" w:hAnsiTheme="minorHAnsi"/>
          <w:w w:val="105"/>
          <w:sz w:val="22"/>
          <w:szCs w:val="22"/>
          <w:lang w:val="es-AR"/>
        </w:rPr>
        <w:t>of</w:t>
      </w:r>
      <w:proofErr w:type="spellEnd"/>
      <w:r w:rsidRPr="00F34874">
        <w:rPr>
          <w:rFonts w:asciiTheme="minorHAnsi" w:hAnsiTheme="minorHAnsi"/>
          <w:w w:val="105"/>
          <w:sz w:val="22"/>
          <w:szCs w:val="22"/>
          <w:lang w:val="es-AR"/>
        </w:rPr>
        <w:t xml:space="preserve"> Regional </w:t>
      </w:r>
      <w:proofErr w:type="spellStart"/>
      <w:r w:rsidRPr="00F34874">
        <w:rPr>
          <w:rFonts w:asciiTheme="minorHAnsi" w:hAnsiTheme="minorHAnsi"/>
          <w:w w:val="105"/>
          <w:sz w:val="22"/>
          <w:szCs w:val="22"/>
          <w:lang w:val="es-AR"/>
        </w:rPr>
        <w:t>Research</w:t>
      </w:r>
      <w:proofErr w:type="spellEnd"/>
      <w:r w:rsidRPr="00F34874">
        <w:rPr>
          <w:rFonts w:asciiTheme="minorHAnsi" w:hAnsiTheme="minorHAnsi"/>
          <w:w w:val="105"/>
          <w:sz w:val="22"/>
          <w:szCs w:val="22"/>
          <w:lang w:val="es-AR"/>
        </w:rPr>
        <w:t>, 33 (2015) Páginas 71 a 96. Sección Artículos</w:t>
      </w:r>
      <w:r w:rsidR="00CE7344">
        <w:rPr>
          <w:rFonts w:asciiTheme="minorHAnsi" w:hAnsiTheme="minorHAnsi"/>
          <w:w w:val="105"/>
          <w:sz w:val="22"/>
          <w:szCs w:val="22"/>
          <w:lang w:val="es-AR"/>
        </w:rPr>
        <w:t xml:space="preserve">. </w:t>
      </w:r>
      <w:hyperlink r:id="rId23" w:history="1">
        <w:r w:rsidR="00CE7344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https://www.redalyc.org/pdf/289/28943151004.pdf</w:t>
        </w:r>
      </w:hyperlink>
    </w:p>
    <w:p w14:paraId="3E8AACFC" w14:textId="77777777" w:rsidR="005974AE" w:rsidRPr="00FE311C" w:rsidRDefault="005974AE" w:rsidP="00796B84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</w:p>
    <w:p w14:paraId="4C8BECA8" w14:textId="2CB3559D" w:rsidR="008E265F" w:rsidRDefault="003B198D">
      <w:pPr>
        <w:spacing w:after="0" w:line="240" w:lineRule="auto"/>
        <w:rPr>
          <w:rFonts w:asciiTheme="minorHAnsi" w:hAnsiTheme="minorHAnsi" w:cstheme="minorHAnsi"/>
          <w:b/>
        </w:rPr>
      </w:pPr>
      <w:r w:rsidRPr="00FE311C">
        <w:rPr>
          <w:rFonts w:asciiTheme="minorHAnsi" w:hAnsiTheme="minorHAnsi" w:cstheme="minorHAnsi"/>
          <w:b/>
        </w:rPr>
        <w:t>UNIDAD 5: SCN (versión simplificada) – ESQUEMA AHORRO-INVERSIÓN- FINANCIAMIENTO. PRESUPUESTO E INDICADORES FISCALES</w:t>
      </w:r>
    </w:p>
    <w:p w14:paraId="6CDF2B39" w14:textId="77777777" w:rsidR="003B198D" w:rsidRPr="009B6D73" w:rsidRDefault="003B198D" w:rsidP="009B6D73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9B6D73">
        <w:rPr>
          <w:rFonts w:asciiTheme="minorHAnsi" w:hAnsiTheme="minorHAnsi"/>
          <w:w w:val="105"/>
          <w:sz w:val="22"/>
          <w:szCs w:val="22"/>
          <w:lang w:val="es-AR"/>
        </w:rPr>
        <w:t>Kennedy, D. y Graña, J.  “Configuración de la versión tradicional del Sistema de Cuentas Nacionales”. Notas de Clase.</w:t>
      </w:r>
    </w:p>
    <w:p w14:paraId="488A21E4" w14:textId="3488877A" w:rsidR="003B198D" w:rsidRDefault="003B198D" w:rsidP="009B6D73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9B6D73">
        <w:rPr>
          <w:rFonts w:asciiTheme="minorHAnsi" w:hAnsiTheme="minorHAnsi"/>
          <w:w w:val="105"/>
          <w:sz w:val="22"/>
          <w:szCs w:val="22"/>
          <w:lang w:val="es-AR"/>
        </w:rPr>
        <w:t xml:space="preserve">ONP. El sistema presupuestario de la administración nacional. Ministerio de Economía. </w:t>
      </w:r>
      <w:hyperlink r:id="rId24" w:history="1">
        <w:r w:rsidR="006C4216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https://www.economia.gob.ar/onp/documentos/manuales/el_sistema_presupuestario_publico.pdf</w:t>
        </w:r>
      </w:hyperlink>
    </w:p>
    <w:p w14:paraId="76430F27" w14:textId="68C8F557" w:rsidR="003B198D" w:rsidRDefault="003B198D" w:rsidP="009B6D73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9B6D73">
        <w:rPr>
          <w:rFonts w:asciiTheme="minorHAnsi" w:hAnsiTheme="minorHAnsi"/>
          <w:w w:val="105"/>
          <w:sz w:val="22"/>
          <w:szCs w:val="22"/>
          <w:lang w:val="es-AR"/>
        </w:rPr>
        <w:t>Oficina de Presupuesto del HCN. Federalismo fiscal en Argentina. Evolución y perspectiva histórica. Marzo 2020</w:t>
      </w:r>
      <w:r w:rsidR="003873D6">
        <w:rPr>
          <w:rFonts w:asciiTheme="minorHAnsi" w:hAnsiTheme="minorHAnsi"/>
          <w:w w:val="105"/>
          <w:sz w:val="22"/>
          <w:szCs w:val="22"/>
          <w:lang w:val="es-AR"/>
        </w:rPr>
        <w:t xml:space="preserve">. </w:t>
      </w:r>
      <w:hyperlink r:id="rId25" w:history="1">
        <w:r w:rsidR="003873D6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https://www.opc.gob.ar/politica-tributaria-y-federalismo-fiscal/federalismo-fiscal-en-la-argentina-evolucion-reciente-en-la-perspectiva-historica/</w:t>
        </w:r>
      </w:hyperlink>
    </w:p>
    <w:p w14:paraId="05A93785" w14:textId="1F7227D8" w:rsidR="003B198D" w:rsidRDefault="003873D6" w:rsidP="009B6D73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>
        <w:rPr>
          <w:rFonts w:asciiTheme="minorHAnsi" w:hAnsiTheme="minorHAnsi"/>
          <w:w w:val="105"/>
          <w:sz w:val="22"/>
          <w:szCs w:val="22"/>
          <w:lang w:val="es-AR"/>
        </w:rPr>
        <w:t>Ministerio de Economía</w:t>
      </w:r>
      <w:r w:rsidR="003B198D" w:rsidRPr="009B6D73">
        <w:rPr>
          <w:rFonts w:asciiTheme="minorHAnsi" w:hAnsiTheme="minorHAnsi"/>
          <w:w w:val="105"/>
          <w:sz w:val="22"/>
          <w:szCs w:val="22"/>
          <w:lang w:val="es-AR"/>
        </w:rPr>
        <w:t>.</w:t>
      </w:r>
      <w:r>
        <w:rPr>
          <w:rFonts w:asciiTheme="minorHAnsi" w:hAnsiTheme="minorHAnsi"/>
          <w:w w:val="105"/>
          <w:sz w:val="22"/>
          <w:szCs w:val="22"/>
          <w:lang w:val="es-AR"/>
        </w:rPr>
        <w:t xml:space="preserve"> Secretaría de Hacienda. GBA.</w:t>
      </w:r>
      <w:r w:rsidR="003B198D" w:rsidRPr="009B6D73">
        <w:rPr>
          <w:rFonts w:asciiTheme="minorHAnsi" w:hAnsiTheme="minorHAnsi"/>
          <w:w w:val="105"/>
          <w:sz w:val="22"/>
          <w:szCs w:val="22"/>
          <w:lang w:val="es-AR"/>
        </w:rPr>
        <w:t xml:space="preserve"> Indicadores de gestión presupuestaria. Un resumen de la teoría aplicada a la gestión pública. </w:t>
      </w:r>
      <w:hyperlink r:id="rId26" w:history="1">
        <w:r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https://www.ec.gba.gov.ar/areas/hacienda/Presupuesto/Doc/Indicadores%20de%20gesti%C3%B3n%20presupuestaria.pdf</w:t>
        </w:r>
      </w:hyperlink>
    </w:p>
    <w:p w14:paraId="47C38F9B" w14:textId="77777777" w:rsidR="003B198D" w:rsidRPr="009B6D73" w:rsidRDefault="003B198D" w:rsidP="009B6D73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9B6D73">
        <w:rPr>
          <w:rFonts w:asciiTheme="minorHAnsi" w:hAnsiTheme="minorHAnsi"/>
          <w:w w:val="105"/>
          <w:sz w:val="22"/>
          <w:szCs w:val="22"/>
          <w:lang w:val="es-AR"/>
        </w:rPr>
        <w:t>Segal, Nicolás. “La cuenta ahorro-inversión-financiamiento”. Notas de clase.</w:t>
      </w:r>
    </w:p>
    <w:p w14:paraId="4BCE56B5" w14:textId="77777777" w:rsidR="003B198D" w:rsidRDefault="003B198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A817996" w14:textId="3AB886CF" w:rsidR="008E265F" w:rsidRDefault="003B198D">
      <w:pPr>
        <w:spacing w:after="0" w:line="240" w:lineRule="auto"/>
        <w:rPr>
          <w:rFonts w:asciiTheme="minorHAnsi" w:hAnsiTheme="minorHAnsi" w:cstheme="minorHAnsi"/>
          <w:b/>
        </w:rPr>
      </w:pPr>
      <w:r w:rsidRPr="00FE311C">
        <w:rPr>
          <w:rFonts w:asciiTheme="minorHAnsi" w:hAnsiTheme="minorHAnsi" w:cstheme="minorHAnsi"/>
          <w:b/>
        </w:rPr>
        <w:t>UNIDAD 6: SECTOR EXTERNO E INDICADORES MONETARIOS</w:t>
      </w:r>
    </w:p>
    <w:p w14:paraId="4C800EF6" w14:textId="77777777" w:rsidR="003B198D" w:rsidRDefault="003B198D">
      <w:pPr>
        <w:spacing w:after="0" w:line="240" w:lineRule="auto"/>
        <w:rPr>
          <w:rFonts w:asciiTheme="minorHAnsi" w:hAnsiTheme="minorHAnsi" w:cstheme="minorHAnsi"/>
          <w:b/>
        </w:rPr>
      </w:pPr>
    </w:p>
    <w:p w14:paraId="7B5EF08B" w14:textId="77777777" w:rsidR="0045127A" w:rsidRPr="003D4771" w:rsidRDefault="0045127A" w:rsidP="0045127A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3D4771">
        <w:rPr>
          <w:rFonts w:asciiTheme="minorHAnsi" w:hAnsiTheme="minorHAnsi"/>
          <w:w w:val="105"/>
          <w:sz w:val="22"/>
          <w:szCs w:val="22"/>
          <w:lang w:val="es-AR"/>
        </w:rPr>
        <w:t>Graña, Juan y otros. CONUSUR (2023), Cuentas Nacionales e Indicadores Socioeconómicos.</w:t>
      </w:r>
      <w:r w:rsidRPr="003D4771">
        <w:t xml:space="preserve"> </w:t>
      </w:r>
      <w:r w:rsidRPr="001C395D">
        <w:rPr>
          <w:rFonts w:asciiTheme="minorHAnsi" w:hAnsiTheme="minorHAnsi"/>
          <w:w w:val="105"/>
          <w:sz w:val="22"/>
          <w:szCs w:val="22"/>
          <w:lang w:val="es-AR"/>
        </w:rPr>
        <w:t>La edición electrónica (E-Book) puede descargarse de manera gratuita a través de la página web del CONUSUR o escribiendo a infoconusur@gmail.com</w:t>
      </w:r>
    </w:p>
    <w:p w14:paraId="65C4FE2E" w14:textId="37DE0980" w:rsidR="00254ADF" w:rsidRPr="0045127A" w:rsidRDefault="00254ADF" w:rsidP="0099722A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45127A">
        <w:rPr>
          <w:rFonts w:asciiTheme="minorHAnsi" w:hAnsiTheme="minorHAnsi"/>
          <w:w w:val="105"/>
          <w:sz w:val="22"/>
          <w:szCs w:val="22"/>
          <w:lang w:val="es-AR"/>
        </w:rPr>
        <w:t>INDEC (2018), Balanza de pagos, posición de inversión internacional y deuda externa. Metodología 23</w:t>
      </w:r>
      <w:r w:rsidR="00717B7E" w:rsidRPr="0045127A">
        <w:rPr>
          <w:rFonts w:asciiTheme="minorHAnsi" w:hAnsiTheme="minorHAnsi"/>
          <w:w w:val="105"/>
          <w:sz w:val="22"/>
          <w:szCs w:val="22"/>
          <w:lang w:val="es-AR"/>
        </w:rPr>
        <w:t xml:space="preserve">. </w:t>
      </w:r>
      <w:hyperlink r:id="rId27" w:history="1">
        <w:r w:rsidR="00717B7E" w:rsidRPr="0045127A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https://www.indec.gob.ar/ftp/cuadros/economia/bdp_pii_de_metodologia_23.pdf</w:t>
        </w:r>
      </w:hyperlink>
    </w:p>
    <w:p w14:paraId="515816FB" w14:textId="3E268351" w:rsidR="00254ADF" w:rsidRDefault="00254ADF" w:rsidP="00254ADF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254ADF">
        <w:rPr>
          <w:rFonts w:asciiTheme="minorHAnsi" w:hAnsiTheme="minorHAnsi"/>
          <w:w w:val="105"/>
          <w:sz w:val="22"/>
          <w:szCs w:val="22"/>
          <w:lang w:val="es-AR"/>
        </w:rPr>
        <w:t>INDEC (2021), Las cuentas internacionales. Preguntas frecuentes.</w:t>
      </w:r>
      <w:r w:rsidR="00717B7E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hyperlink r:id="rId28" w:history="1">
        <w:r w:rsidR="00717B7E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https://www.indec.gob.ar/ftp/cuadros/economia/preguntas_frecuentes_cuentas_internacionales.pdf</w:t>
        </w:r>
      </w:hyperlink>
    </w:p>
    <w:p w14:paraId="3B768715" w14:textId="689B3B1A" w:rsidR="00254ADF" w:rsidRDefault="00254ADF" w:rsidP="00254ADF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254ADF">
        <w:rPr>
          <w:rFonts w:asciiTheme="minorHAnsi" w:hAnsiTheme="minorHAnsi"/>
          <w:w w:val="105"/>
          <w:sz w:val="22"/>
          <w:szCs w:val="22"/>
          <w:lang w:val="es-AR"/>
        </w:rPr>
        <w:t>INDEC (2020), Estimación de la Posición de Inversión Internacional. Series históricas.</w:t>
      </w:r>
      <w:r w:rsidR="00717B7E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hyperlink r:id="rId29" w:history="1">
        <w:r w:rsidR="00717B7E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https://www.indec.gob.ar/indec/web/Nivel4-Tema-3-35-45</w:t>
        </w:r>
      </w:hyperlink>
    </w:p>
    <w:p w14:paraId="695A857E" w14:textId="77777777" w:rsidR="003B198D" w:rsidRDefault="003B198D">
      <w:pPr>
        <w:spacing w:after="0" w:line="240" w:lineRule="auto"/>
        <w:rPr>
          <w:rFonts w:asciiTheme="minorHAnsi" w:hAnsiTheme="minorHAnsi" w:cstheme="minorHAnsi"/>
          <w:b/>
        </w:rPr>
      </w:pPr>
    </w:p>
    <w:p w14:paraId="781476A1" w14:textId="77777777" w:rsidR="003B198D" w:rsidRDefault="003B198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158BF94" w14:textId="77777777" w:rsidR="008E265F" w:rsidRDefault="008E265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F0037E5" w14:textId="77777777" w:rsidR="00E63330" w:rsidRDefault="00E63330" w:rsidP="00E6333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3b-BIBLIOGRAFÍA COMPLEMENTARIA</w:t>
      </w:r>
    </w:p>
    <w:p w14:paraId="7A141FF4" w14:textId="77777777" w:rsidR="00136424" w:rsidRDefault="00136424" w:rsidP="00136424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</w:p>
    <w:p w14:paraId="6930B821" w14:textId="74DA69A7" w:rsidR="00136424" w:rsidRDefault="00136424" w:rsidP="00136424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UNIDAD 1 – INTRODUCCIÓN </w:t>
      </w:r>
    </w:p>
    <w:p w14:paraId="49F2C143" w14:textId="77777777" w:rsidR="00310B05" w:rsidRDefault="00393BB8" w:rsidP="003D2271">
      <w:pPr>
        <w:pStyle w:val="Prrafodelista"/>
        <w:widowControl w:val="0"/>
        <w:numPr>
          <w:ilvl w:val="2"/>
          <w:numId w:val="10"/>
        </w:numPr>
        <w:autoSpaceDE w:val="0"/>
        <w:autoSpaceDN w:val="0"/>
        <w:adjustRightInd w:val="0"/>
        <w:spacing w:before="124" w:line="247" w:lineRule="auto"/>
        <w:ind w:left="284" w:right="-93" w:hanging="284"/>
        <w:jc w:val="both"/>
        <w:rPr>
          <w:rFonts w:cs="Times New Roman"/>
          <w:w w:val="105"/>
        </w:rPr>
      </w:pPr>
      <w:r w:rsidRPr="00310B05">
        <w:rPr>
          <w:rFonts w:cs="Times New Roman"/>
          <w:w w:val="105"/>
        </w:rPr>
        <w:lastRenderedPageBreak/>
        <w:t xml:space="preserve">Heath, Jonathan. Lo que indican los indicadores. Cómo utilizar la información estadística </w:t>
      </w:r>
      <w:r w:rsidRPr="00310B05">
        <w:rPr>
          <w:rFonts w:eastAsia="Calibri" w:cs="Times New Roman"/>
          <w:w w:val="105"/>
          <w:sz w:val="22"/>
          <w:szCs w:val="22"/>
          <w:lang w:val="es-AR" w:eastAsia="es-AR"/>
        </w:rPr>
        <w:t xml:space="preserve">para entender la realidad económica de México. Instituto Nacional de Estadística y Geografía. </w:t>
      </w:r>
      <w:r w:rsidRPr="00310B05">
        <w:rPr>
          <w:rFonts w:cs="Times New Roman"/>
          <w:w w:val="105"/>
        </w:rPr>
        <w:t>INEGI, c2012.Garza-</w:t>
      </w:r>
      <w:r w:rsidR="00310B05" w:rsidRPr="00310B05">
        <w:rPr>
          <w:rFonts w:cs="Times New Roman"/>
          <w:w w:val="105"/>
        </w:rPr>
        <w:t>Aldape.</w:t>
      </w:r>
      <w:r w:rsidRPr="00310B05">
        <w:rPr>
          <w:rFonts w:cs="Times New Roman"/>
          <w:w w:val="105"/>
        </w:rPr>
        <w:t xml:space="preserve"> México </w:t>
      </w:r>
    </w:p>
    <w:p w14:paraId="2FA0F5FB" w14:textId="26BC9542" w:rsidR="002236A3" w:rsidRPr="00310B05" w:rsidRDefault="001E510D" w:rsidP="00310B05">
      <w:pPr>
        <w:autoSpaceDE w:val="0"/>
        <w:autoSpaceDN w:val="0"/>
        <w:adjustRightInd w:val="0"/>
        <w:spacing w:before="124" w:line="247" w:lineRule="auto"/>
        <w:ind w:right="-93" w:firstLine="284"/>
        <w:jc w:val="both"/>
        <w:rPr>
          <w:rFonts w:cs="Times New Roman"/>
          <w:w w:val="105"/>
        </w:rPr>
      </w:pPr>
      <w:hyperlink r:id="rId30" w:history="1">
        <w:r w:rsidR="00310B05" w:rsidRPr="00BE2894">
          <w:rPr>
            <w:rStyle w:val="Hipervnculo"/>
            <w:rFonts w:cs="Times New Roman"/>
            <w:w w:val="105"/>
          </w:rPr>
          <w:t>http://www.economia.unam.mx/academia/inae/pdf/inae4/u3l3.pdf</w:t>
        </w:r>
      </w:hyperlink>
    </w:p>
    <w:p w14:paraId="1AB4521B" w14:textId="28F25AB5" w:rsidR="00310B05" w:rsidRPr="000613AA" w:rsidRDefault="005C06C4" w:rsidP="007864BC">
      <w:pPr>
        <w:pStyle w:val="Prrafodelista"/>
        <w:widowControl w:val="0"/>
        <w:numPr>
          <w:ilvl w:val="2"/>
          <w:numId w:val="10"/>
        </w:numPr>
        <w:autoSpaceDE w:val="0"/>
        <w:autoSpaceDN w:val="0"/>
        <w:adjustRightInd w:val="0"/>
        <w:spacing w:before="124" w:line="247" w:lineRule="auto"/>
        <w:ind w:left="284" w:right="-93" w:hanging="284"/>
        <w:jc w:val="both"/>
        <w:rPr>
          <w:rFonts w:cs="Times New Roman"/>
          <w:w w:val="105"/>
        </w:rPr>
      </w:pPr>
      <w:proofErr w:type="spellStart"/>
      <w:r w:rsidRPr="000613AA">
        <w:rPr>
          <w:rFonts w:cs="Times New Roman"/>
          <w:w w:val="105"/>
        </w:rPr>
        <w:t>Wallgren</w:t>
      </w:r>
      <w:proofErr w:type="spellEnd"/>
      <w:r w:rsidRPr="000613AA">
        <w:rPr>
          <w:rFonts w:cs="Times New Roman"/>
          <w:w w:val="105"/>
        </w:rPr>
        <w:t xml:space="preserve">, </w:t>
      </w:r>
      <w:proofErr w:type="spellStart"/>
      <w:r w:rsidRPr="000613AA">
        <w:rPr>
          <w:rFonts w:cs="Times New Roman"/>
          <w:w w:val="105"/>
        </w:rPr>
        <w:t>Andres</w:t>
      </w:r>
      <w:proofErr w:type="spellEnd"/>
      <w:r w:rsidRPr="000613AA">
        <w:rPr>
          <w:rFonts w:cs="Times New Roman"/>
          <w:w w:val="105"/>
        </w:rPr>
        <w:t xml:space="preserve"> y </w:t>
      </w:r>
      <w:proofErr w:type="spellStart"/>
      <w:r w:rsidRPr="000613AA">
        <w:rPr>
          <w:rFonts w:cs="Times New Roman"/>
          <w:w w:val="105"/>
        </w:rPr>
        <w:t>Wallgren</w:t>
      </w:r>
      <w:proofErr w:type="spellEnd"/>
      <w:r w:rsidRPr="000613AA">
        <w:rPr>
          <w:rFonts w:cs="Times New Roman"/>
          <w:w w:val="105"/>
        </w:rPr>
        <w:t>, Britt. Estadísticas basadas en registros. Aprovechamiento estadístico de datos administrativos</w:t>
      </w:r>
      <w:proofErr w:type="gramStart"/>
      <w:r w:rsidRPr="000613AA">
        <w:rPr>
          <w:rFonts w:cs="Times New Roman"/>
          <w:w w:val="105"/>
        </w:rPr>
        <w:t xml:space="preserve">. </w:t>
      </w:r>
      <w:r w:rsidRPr="000613AA">
        <w:rPr>
          <w:rFonts w:eastAsia="Calibri" w:cs="Times New Roman"/>
          <w:w w:val="105"/>
          <w:sz w:val="22"/>
          <w:szCs w:val="22"/>
          <w:lang w:val="es-AR" w:eastAsia="es-AR"/>
        </w:rPr>
        <w:t>.</w:t>
      </w:r>
      <w:proofErr w:type="gramEnd"/>
      <w:r w:rsidRPr="000613AA">
        <w:rPr>
          <w:rFonts w:eastAsia="Calibri" w:cs="Times New Roman"/>
          <w:w w:val="105"/>
          <w:sz w:val="22"/>
          <w:szCs w:val="22"/>
          <w:lang w:val="es-AR" w:eastAsia="es-AR"/>
        </w:rPr>
        <w:t xml:space="preserve"> Instituto Nacional de Estadística y Geografía. </w:t>
      </w:r>
      <w:r w:rsidRPr="000613AA">
        <w:rPr>
          <w:rFonts w:cs="Times New Roman"/>
          <w:w w:val="105"/>
        </w:rPr>
        <w:t>INEGI, c201</w:t>
      </w:r>
      <w:r w:rsidR="00E15576" w:rsidRPr="000613AA">
        <w:rPr>
          <w:rFonts w:cs="Times New Roman"/>
          <w:w w:val="105"/>
        </w:rPr>
        <w:t>6.</w:t>
      </w:r>
      <w:r w:rsidRPr="000613AA">
        <w:rPr>
          <w:rFonts w:cs="Times New Roman"/>
          <w:w w:val="105"/>
        </w:rPr>
        <w:t xml:space="preserve"> México </w:t>
      </w:r>
    </w:p>
    <w:p w14:paraId="7D2C286C" w14:textId="77777777" w:rsidR="002236A3" w:rsidRDefault="002236A3" w:rsidP="0018251E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</w:p>
    <w:p w14:paraId="0CB1D3E3" w14:textId="4D0969C9" w:rsidR="0018251E" w:rsidRPr="00FE311C" w:rsidRDefault="0018251E" w:rsidP="0018251E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UNIDAD 2 - PRODUCTO: MEDICIÓN; COMPOSICIÓN; SERIES HISTÓRICAS. STOCK DE CAPITAL. BRECHAS. ECONOMÍA NO REGISTRADA.  </w:t>
      </w:r>
    </w:p>
    <w:p w14:paraId="01293774" w14:textId="23906080" w:rsidR="0018251E" w:rsidRPr="007F3194" w:rsidRDefault="0018251E" w:rsidP="0018251E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484C61">
        <w:rPr>
          <w:rFonts w:asciiTheme="minorHAnsi" w:hAnsiTheme="minorHAnsi"/>
          <w:sz w:val="22"/>
          <w:szCs w:val="22"/>
        </w:rPr>
        <w:t xml:space="preserve">Baumann </w:t>
      </w:r>
      <w:proofErr w:type="spellStart"/>
      <w:r w:rsidRPr="00484C61">
        <w:rPr>
          <w:rFonts w:asciiTheme="minorHAnsi" w:hAnsiTheme="minorHAnsi"/>
          <w:sz w:val="22"/>
          <w:szCs w:val="22"/>
        </w:rPr>
        <w:t>Fonnay</w:t>
      </w:r>
      <w:proofErr w:type="spellEnd"/>
      <w:r w:rsidRPr="00484C61">
        <w:rPr>
          <w:rFonts w:asciiTheme="minorHAnsi" w:hAnsiTheme="minorHAnsi"/>
          <w:sz w:val="22"/>
          <w:szCs w:val="22"/>
        </w:rPr>
        <w:t xml:space="preserve">, Iván; </w:t>
      </w:r>
      <w:proofErr w:type="spellStart"/>
      <w:r w:rsidRPr="00484C61">
        <w:rPr>
          <w:rFonts w:asciiTheme="minorHAnsi" w:hAnsiTheme="minorHAnsi"/>
          <w:sz w:val="22"/>
          <w:szCs w:val="22"/>
        </w:rPr>
        <w:t>Cohan</w:t>
      </w:r>
      <w:proofErr w:type="spellEnd"/>
      <w:r w:rsidRPr="00484C61">
        <w:rPr>
          <w:rFonts w:asciiTheme="minorHAnsi" w:hAnsiTheme="minorHAnsi"/>
          <w:sz w:val="22"/>
          <w:szCs w:val="22"/>
        </w:rPr>
        <w:t>, Luciano, Crecimiento Económico, PTF Y PIB Potencial en Argentina. Secretaría de Política Económica, junio 2018.</w:t>
      </w:r>
      <w:r w:rsidR="007F3194">
        <w:rPr>
          <w:rFonts w:asciiTheme="minorHAnsi" w:hAnsiTheme="minorHAnsi"/>
          <w:sz w:val="22"/>
          <w:szCs w:val="22"/>
        </w:rPr>
        <w:t xml:space="preserve"> </w:t>
      </w:r>
      <w:hyperlink r:id="rId31" w:history="1">
        <w:r w:rsidR="007F3194" w:rsidRPr="00BE2894">
          <w:rPr>
            <w:rStyle w:val="Hipervnculo"/>
            <w:rFonts w:asciiTheme="minorHAnsi" w:hAnsiTheme="minorHAnsi"/>
            <w:sz w:val="22"/>
            <w:szCs w:val="22"/>
          </w:rPr>
          <w:t>https://www.argentina.gob.ar/sites/default/files/crecimiento-economico-ptf-y-pib-potencial-en-argentina_1.pdf</w:t>
        </w:r>
      </w:hyperlink>
    </w:p>
    <w:p w14:paraId="018CD8AB" w14:textId="1FC135BC" w:rsidR="007148E6" w:rsidRDefault="007148E6" w:rsidP="007148E6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484C61">
        <w:rPr>
          <w:rFonts w:asciiTheme="minorHAnsi" w:hAnsiTheme="minorHAnsi"/>
          <w:w w:val="105"/>
          <w:sz w:val="22"/>
          <w:szCs w:val="22"/>
          <w:lang w:val="es-AR"/>
        </w:rPr>
        <w:t xml:space="preserve">CEPAL (2007), Las Cuentas Nacionales: lineamientos conceptuales, metodológicos y prácticos. </w:t>
      </w:r>
      <w:hyperlink r:id="rId32" w:history="1">
        <w:r w:rsidR="00B6486D" w:rsidRPr="0041192F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http://repositorio.cepal.org/bitstream/handle/11362/5493/1/S0700518_es.pdf</w:t>
        </w:r>
      </w:hyperlink>
    </w:p>
    <w:p w14:paraId="6DDC442F" w14:textId="2A6ED646" w:rsidR="00A45386" w:rsidRDefault="00A45386" w:rsidP="00A45386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49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proofErr w:type="spellStart"/>
      <w:r w:rsidRPr="00484C61">
        <w:rPr>
          <w:rFonts w:asciiTheme="minorHAnsi" w:hAnsiTheme="minorHAnsi"/>
          <w:w w:val="105"/>
          <w:sz w:val="22"/>
          <w:szCs w:val="22"/>
          <w:lang w:val="es-AR"/>
        </w:rPr>
        <w:t>Coremberg</w:t>
      </w:r>
      <w:proofErr w:type="spellEnd"/>
      <w:r w:rsidRPr="00484C61">
        <w:rPr>
          <w:rFonts w:asciiTheme="minorHAnsi" w:hAnsiTheme="minorHAnsi"/>
          <w:w w:val="105"/>
          <w:sz w:val="22"/>
          <w:szCs w:val="22"/>
          <w:lang w:val="es-AR"/>
        </w:rPr>
        <w:t xml:space="preserve">, Ariel. Estimación del Stock de capital fijo de la Argentina 1990 – 2003. Fuentes, métodos y resultados. DNCN. Secretaría de Política Económica. </w:t>
      </w:r>
      <w:hyperlink r:id="rId33" w:history="1">
        <w:r w:rsidR="00BB170B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https://www.indec.gob.ar/ftp/nuevaweb/cuadros/17/stock%20capital.pdf</w:t>
        </w:r>
      </w:hyperlink>
    </w:p>
    <w:p w14:paraId="10781B5C" w14:textId="09D779FD" w:rsidR="00A45386" w:rsidRDefault="00A45386" w:rsidP="00A45386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484C61">
        <w:rPr>
          <w:rFonts w:asciiTheme="minorHAnsi" w:hAnsiTheme="minorHAnsi"/>
          <w:w w:val="105"/>
          <w:sz w:val="22"/>
          <w:szCs w:val="22"/>
          <w:lang w:val="es-AR"/>
        </w:rPr>
        <w:t xml:space="preserve">INDEC (2019), Cuentas Nacionales. Nota Metodológica. Formación bruta de capital fijos del sector gobierno general. Serie 2004 </w:t>
      </w:r>
      <w:r w:rsidR="00BB170B">
        <w:rPr>
          <w:rFonts w:asciiTheme="minorHAnsi" w:hAnsiTheme="minorHAnsi"/>
          <w:w w:val="105"/>
          <w:sz w:val="22"/>
          <w:szCs w:val="22"/>
          <w:lang w:val="es-AR"/>
        </w:rPr>
        <w:t>–</w:t>
      </w:r>
      <w:r w:rsidRPr="00484C61">
        <w:rPr>
          <w:rFonts w:asciiTheme="minorHAnsi" w:hAnsiTheme="minorHAnsi"/>
          <w:w w:val="105"/>
          <w:sz w:val="22"/>
          <w:szCs w:val="22"/>
          <w:lang w:val="es-AR"/>
        </w:rPr>
        <w:t xml:space="preserve"> 2018</w:t>
      </w:r>
      <w:r w:rsidR="00BB170B">
        <w:rPr>
          <w:rFonts w:asciiTheme="minorHAnsi" w:hAnsiTheme="minorHAnsi"/>
          <w:w w:val="105"/>
          <w:sz w:val="22"/>
          <w:szCs w:val="22"/>
          <w:lang w:val="es-AR"/>
        </w:rPr>
        <w:t xml:space="preserve">. </w:t>
      </w:r>
      <w:hyperlink r:id="rId34" w:history="1">
        <w:r w:rsidR="00BB170B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https://www.indec.gob.ar/ftp/cuadros/publicaciones/nota_metodologica_formacion_capital_fijo.pdf</w:t>
        </w:r>
      </w:hyperlink>
    </w:p>
    <w:p w14:paraId="6ABE47C6" w14:textId="780700C2" w:rsidR="00A45386" w:rsidRPr="00BB170B" w:rsidRDefault="00A45386" w:rsidP="00A45386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90" w:after="0" w:line="261" w:lineRule="auto"/>
        <w:ind w:left="284" w:right="49" w:hanging="284"/>
        <w:jc w:val="both"/>
        <w:rPr>
          <w:rFonts w:asciiTheme="minorHAnsi" w:hAnsiTheme="minorHAnsi"/>
          <w:sz w:val="22"/>
          <w:szCs w:val="22"/>
          <w:lang w:val="es-AR"/>
        </w:rPr>
      </w:pPr>
      <w:proofErr w:type="spellStart"/>
      <w:r w:rsidRPr="00484C61">
        <w:rPr>
          <w:rFonts w:asciiTheme="minorHAnsi" w:hAnsiTheme="minorHAnsi"/>
          <w:w w:val="105"/>
          <w:sz w:val="22"/>
          <w:szCs w:val="22"/>
          <w:lang w:val="es-AR"/>
        </w:rPr>
        <w:t>Lupano</w:t>
      </w:r>
      <w:proofErr w:type="spellEnd"/>
      <w:r w:rsidRPr="00484C61">
        <w:rPr>
          <w:rFonts w:asciiTheme="minorHAnsi" w:hAnsiTheme="minorHAnsi"/>
          <w:w w:val="105"/>
          <w:sz w:val="22"/>
          <w:szCs w:val="22"/>
          <w:lang w:val="es-AR"/>
        </w:rPr>
        <w:t xml:space="preserve">, Jorge (2021), </w:t>
      </w:r>
      <w:r w:rsidRPr="00484C61">
        <w:rPr>
          <w:rFonts w:asciiTheme="minorHAnsi" w:hAnsiTheme="minorHAnsi"/>
          <w:sz w:val="22"/>
          <w:szCs w:val="22"/>
        </w:rPr>
        <w:t>Propuesta metodológica para identificar, caracterizar y medir brechas estructurales. CEPAL.</w:t>
      </w:r>
      <w:r w:rsidR="00BB170B">
        <w:rPr>
          <w:rFonts w:asciiTheme="minorHAnsi" w:hAnsiTheme="minorHAnsi"/>
          <w:sz w:val="22"/>
          <w:szCs w:val="22"/>
        </w:rPr>
        <w:t xml:space="preserve"> </w:t>
      </w:r>
      <w:hyperlink r:id="rId35" w:history="1">
        <w:r w:rsidR="00BB170B" w:rsidRPr="00E62417">
          <w:rPr>
            <w:rStyle w:val="Hipervnculo"/>
            <w:rFonts w:asciiTheme="minorHAnsi" w:hAnsiTheme="minorHAnsi"/>
            <w:sz w:val="22"/>
            <w:szCs w:val="22"/>
          </w:rPr>
          <w:t>https://www.cepal.org/es/publicaciones/47057-propuesta-metodologica-identificar-caracterizar-medir-brechas-estructurales</w:t>
        </w:r>
      </w:hyperlink>
    </w:p>
    <w:p w14:paraId="13813C48" w14:textId="77777777" w:rsidR="00E63330" w:rsidRDefault="00E6333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158DC63" w14:textId="77777777" w:rsidR="006448CA" w:rsidRPr="00EF5CB1" w:rsidRDefault="006448CA" w:rsidP="006448CA">
      <w:pPr>
        <w:pStyle w:val="Textoindependiente"/>
        <w:widowControl w:val="0"/>
        <w:autoSpaceDE w:val="0"/>
        <w:autoSpaceDN w:val="0"/>
        <w:spacing w:before="124" w:after="0" w:line="247" w:lineRule="auto"/>
        <w:ind w:right="-93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UNIDAD 3: MEDICIÓN A PRECIOS CONSTANTES. NÚMEROS ÍNDICE Y SUS PROBLEMAS – EMPALME – EFECTO ARRASTE – CANASTAS Y PONDERACIONES - CAMBIO DE BASE </w:t>
      </w:r>
    </w:p>
    <w:p w14:paraId="41A332A8" w14:textId="77777777" w:rsidR="006448CA" w:rsidRDefault="006448CA" w:rsidP="006448CA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proofErr w:type="spellStart"/>
      <w:r w:rsidRPr="0036624D">
        <w:rPr>
          <w:rFonts w:asciiTheme="minorHAnsi" w:hAnsiTheme="minorHAnsi"/>
          <w:w w:val="105"/>
          <w:sz w:val="22"/>
          <w:szCs w:val="22"/>
          <w:lang w:val="es-AR"/>
        </w:rPr>
        <w:t>Cagnasso</w:t>
      </w:r>
      <w:proofErr w:type="spellEnd"/>
      <w:r w:rsidRPr="0036624D">
        <w:rPr>
          <w:rFonts w:asciiTheme="minorHAnsi" w:hAnsiTheme="minorHAnsi"/>
          <w:w w:val="105"/>
          <w:sz w:val="22"/>
          <w:szCs w:val="22"/>
          <w:lang w:val="es-AR"/>
        </w:rPr>
        <w:t xml:space="preserve">, D y Álvarez de Toledo, A. “Números Índice”. Notas de clase de Macroeconomía y Estructura Económica Argentina. </w:t>
      </w:r>
      <w:proofErr w:type="spellStart"/>
      <w:r w:rsidRPr="0036624D">
        <w:rPr>
          <w:rFonts w:asciiTheme="minorHAnsi" w:hAnsiTheme="minorHAnsi"/>
          <w:w w:val="105"/>
          <w:sz w:val="22"/>
          <w:szCs w:val="22"/>
          <w:lang w:val="es-AR"/>
        </w:rPr>
        <w:t>Fac</w:t>
      </w:r>
      <w:proofErr w:type="spellEnd"/>
      <w:r w:rsidRPr="0036624D">
        <w:rPr>
          <w:rFonts w:asciiTheme="minorHAnsi" w:hAnsiTheme="minorHAnsi"/>
          <w:w w:val="105"/>
          <w:sz w:val="22"/>
          <w:szCs w:val="22"/>
          <w:lang w:val="es-AR"/>
        </w:rPr>
        <w:t>. De Ingeniería.</w:t>
      </w:r>
    </w:p>
    <w:p w14:paraId="42944B94" w14:textId="194FEB14" w:rsidR="006448CA" w:rsidRDefault="006448CA" w:rsidP="006448CA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proofErr w:type="spellStart"/>
      <w:r w:rsidRPr="0036624D">
        <w:rPr>
          <w:rFonts w:asciiTheme="minorHAnsi" w:hAnsiTheme="minorHAnsi"/>
          <w:w w:val="105"/>
          <w:sz w:val="22"/>
          <w:szCs w:val="22"/>
          <w:lang w:val="es-AR"/>
        </w:rPr>
        <w:t>lNDEC</w:t>
      </w:r>
      <w:proofErr w:type="spellEnd"/>
      <w:r w:rsidRPr="0036624D">
        <w:rPr>
          <w:rFonts w:asciiTheme="minorHAnsi" w:hAnsiTheme="minorHAnsi"/>
          <w:w w:val="105"/>
          <w:sz w:val="22"/>
          <w:szCs w:val="22"/>
          <w:lang w:val="es-AR"/>
        </w:rPr>
        <w:t xml:space="preserve"> (2014), "Índice de Precios al Consumidor Nacional urbano, </w:t>
      </w:r>
      <w:proofErr w:type="spellStart"/>
      <w:r w:rsidRPr="0036624D">
        <w:rPr>
          <w:rFonts w:asciiTheme="minorHAnsi" w:hAnsiTheme="minorHAnsi"/>
          <w:w w:val="105"/>
          <w:sz w:val="22"/>
          <w:szCs w:val="22"/>
          <w:lang w:val="es-AR"/>
        </w:rPr>
        <w:t>IPCNu</w:t>
      </w:r>
      <w:proofErr w:type="spellEnd"/>
      <w:r w:rsidRPr="0036624D">
        <w:rPr>
          <w:rFonts w:asciiTheme="minorHAnsi" w:hAnsiTheme="minorHAnsi"/>
          <w:w w:val="105"/>
          <w:sz w:val="22"/>
          <w:szCs w:val="22"/>
          <w:lang w:val="es-AR"/>
        </w:rPr>
        <w:t xml:space="preserve">", Documento de trabajo, </w:t>
      </w:r>
      <w:proofErr w:type="spellStart"/>
      <w:r w:rsidRPr="0036624D">
        <w:rPr>
          <w:rFonts w:asciiTheme="minorHAnsi" w:hAnsiTheme="minorHAnsi"/>
          <w:w w:val="105"/>
          <w:sz w:val="22"/>
          <w:szCs w:val="22"/>
          <w:lang w:val="es-AR"/>
        </w:rPr>
        <w:t>Nº</w:t>
      </w:r>
      <w:proofErr w:type="spellEnd"/>
      <w:r w:rsidRPr="0036624D">
        <w:rPr>
          <w:rFonts w:asciiTheme="minorHAnsi" w:hAnsiTheme="minorHAnsi"/>
          <w:w w:val="105"/>
          <w:sz w:val="22"/>
          <w:szCs w:val="22"/>
          <w:lang w:val="es-AR"/>
        </w:rPr>
        <w:t xml:space="preserve"> 22, Buenos Aires.</w:t>
      </w:r>
      <w:r w:rsidR="00A057D3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hyperlink r:id="rId36" w:history="1">
        <w:r w:rsidR="00A057D3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https://www.indec.gob.ar/ftp/cuadros/economia/metodologia_ipcnu.pdf</w:t>
        </w:r>
      </w:hyperlink>
    </w:p>
    <w:p w14:paraId="3F5056C4" w14:textId="00191EA1" w:rsidR="008C2809" w:rsidRDefault="008C2809" w:rsidP="008C2809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36624D">
        <w:rPr>
          <w:rFonts w:asciiTheme="minorHAnsi" w:hAnsiTheme="minorHAnsi"/>
          <w:w w:val="105"/>
          <w:sz w:val="22"/>
          <w:szCs w:val="22"/>
          <w:lang w:val="es-AR"/>
        </w:rPr>
        <w:t>INDEC. “Sistema de índice de precios mayoristas (SIPM). Base 1993. Metodología 8”. Bs. As., 1996.</w:t>
      </w:r>
      <w:r w:rsidR="00A057D3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hyperlink r:id="rId37" w:history="1">
        <w:r w:rsidR="00A057D3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https://www.indec.gob.ar/ftp/cuadros/economia/metodologia1_8_sipm.pdf</w:t>
        </w:r>
      </w:hyperlink>
    </w:p>
    <w:p w14:paraId="4E244495" w14:textId="77777777" w:rsidR="006448CA" w:rsidRPr="0036624D" w:rsidRDefault="006448CA" w:rsidP="006448CA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36624D">
        <w:rPr>
          <w:rFonts w:asciiTheme="minorHAnsi" w:hAnsiTheme="minorHAnsi"/>
          <w:w w:val="105"/>
          <w:sz w:val="22"/>
          <w:szCs w:val="22"/>
          <w:lang w:val="es-AR"/>
        </w:rPr>
        <w:t xml:space="preserve">Kennedy, Damián (2008) “La evolución de la riqueza social: una mirada crítica sobre el producto a precios constantes”. </w:t>
      </w:r>
    </w:p>
    <w:p w14:paraId="782EE789" w14:textId="77777777" w:rsidR="003C78B7" w:rsidRPr="0036624D" w:rsidRDefault="003C78B7" w:rsidP="003C78B7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36624D">
        <w:rPr>
          <w:rFonts w:asciiTheme="minorHAnsi" w:hAnsiTheme="minorHAnsi"/>
          <w:w w:val="105"/>
          <w:sz w:val="22"/>
          <w:szCs w:val="22"/>
          <w:lang w:val="es-AR"/>
        </w:rPr>
        <w:lastRenderedPageBreak/>
        <w:t>Estudios Especiales: Inflación: mediciones alternativas y consideraciones metodológicas.</w:t>
      </w:r>
    </w:p>
    <w:p w14:paraId="435C2F6D" w14:textId="77777777" w:rsidR="006448CA" w:rsidRDefault="006448CA" w:rsidP="0006784C">
      <w:pPr>
        <w:pStyle w:val="Textoindependiente"/>
        <w:widowControl w:val="0"/>
        <w:autoSpaceDE w:val="0"/>
        <w:autoSpaceDN w:val="0"/>
        <w:spacing w:before="124" w:after="0" w:line="247" w:lineRule="auto"/>
        <w:ind w:left="284" w:right="-93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</w:p>
    <w:p w14:paraId="5B8BBB15" w14:textId="77777777" w:rsidR="0006784C" w:rsidRDefault="0006784C" w:rsidP="0006784C">
      <w:pPr>
        <w:pStyle w:val="Textoindependiente"/>
        <w:spacing w:before="102" w:line="278" w:lineRule="auto"/>
        <w:ind w:right="49"/>
        <w:jc w:val="both"/>
        <w:rPr>
          <w:rFonts w:asciiTheme="minorHAnsi" w:hAnsiTheme="minorHAnsi" w:cstheme="minorHAnsi"/>
          <w:b/>
          <w:sz w:val="22"/>
          <w:szCs w:val="22"/>
          <w:lang w:val="es-AR"/>
        </w:rPr>
      </w:pP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>UNIDAD 4: I</w:t>
      </w:r>
      <w:r>
        <w:rPr>
          <w:rFonts w:asciiTheme="minorHAnsi" w:hAnsiTheme="minorHAnsi" w:cstheme="minorHAnsi"/>
          <w:b/>
          <w:sz w:val="22"/>
          <w:szCs w:val="22"/>
          <w:lang w:val="es-AR"/>
        </w:rPr>
        <w:t>NDICADORES SECTORIALES Y REGIONALES</w:t>
      </w:r>
      <w:r w:rsidRPr="00FE311C">
        <w:rPr>
          <w:rFonts w:asciiTheme="minorHAnsi" w:hAnsiTheme="minorHAnsi" w:cstheme="minorHAnsi"/>
          <w:b/>
          <w:sz w:val="22"/>
          <w:szCs w:val="22"/>
          <w:lang w:val="es-AR"/>
        </w:rPr>
        <w:t xml:space="preserve"> </w:t>
      </w:r>
    </w:p>
    <w:p w14:paraId="69F3CB34" w14:textId="2E52636B" w:rsidR="0006784C" w:rsidRDefault="0006784C" w:rsidP="0006784C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F34874">
        <w:rPr>
          <w:rFonts w:asciiTheme="minorHAnsi" w:hAnsiTheme="minorHAnsi"/>
          <w:w w:val="105"/>
          <w:sz w:val="22"/>
          <w:szCs w:val="22"/>
          <w:lang w:val="es-AR"/>
        </w:rPr>
        <w:t>Informes ISER. Secretaría de Política Económica. Ministerio de Economía. Bs. As. 20</w:t>
      </w:r>
      <w:r w:rsidR="002E51EA">
        <w:rPr>
          <w:rFonts w:asciiTheme="minorHAnsi" w:hAnsiTheme="minorHAnsi"/>
          <w:w w:val="105"/>
          <w:sz w:val="22"/>
          <w:szCs w:val="22"/>
          <w:lang w:val="es-AR"/>
        </w:rPr>
        <w:t>19/2022</w:t>
      </w:r>
      <w:r w:rsidRPr="00F34874">
        <w:rPr>
          <w:rFonts w:asciiTheme="minorHAnsi" w:hAnsiTheme="minorHAnsi"/>
          <w:w w:val="105"/>
          <w:sz w:val="22"/>
          <w:szCs w:val="22"/>
          <w:lang w:val="es-AR"/>
        </w:rPr>
        <w:t>.</w:t>
      </w:r>
      <w:r w:rsidR="002E51EA">
        <w:rPr>
          <w:rFonts w:asciiTheme="minorHAnsi" w:hAnsiTheme="minorHAnsi"/>
          <w:w w:val="105"/>
          <w:sz w:val="22"/>
          <w:szCs w:val="22"/>
          <w:lang w:val="es-AR"/>
        </w:rPr>
        <w:t xml:space="preserve"> </w:t>
      </w:r>
      <w:hyperlink r:id="rId38" w:history="1">
        <w:r w:rsidR="002E51EA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https://www.argentina.gob.ar/economia/informes-productivos/informes-provinciales</w:t>
        </w:r>
      </w:hyperlink>
    </w:p>
    <w:p w14:paraId="48C778B6" w14:textId="0EB1C5CC" w:rsidR="0006784C" w:rsidRDefault="0006784C" w:rsidP="0006784C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F34874">
        <w:rPr>
          <w:rFonts w:asciiTheme="minorHAnsi" w:hAnsiTheme="minorHAnsi"/>
          <w:w w:val="105"/>
          <w:sz w:val="22"/>
          <w:szCs w:val="22"/>
          <w:lang w:val="es-AR"/>
        </w:rPr>
        <w:t>Informes de economías regionales. Secretaría de Política Económica. Bs. As., 20</w:t>
      </w:r>
      <w:r w:rsidR="002E51EA">
        <w:rPr>
          <w:rFonts w:asciiTheme="minorHAnsi" w:hAnsiTheme="minorHAnsi"/>
          <w:w w:val="105"/>
          <w:sz w:val="22"/>
          <w:szCs w:val="22"/>
          <w:lang w:val="es-AR"/>
        </w:rPr>
        <w:t>19/2022</w:t>
      </w:r>
      <w:r w:rsidRPr="00F34874">
        <w:rPr>
          <w:rFonts w:asciiTheme="minorHAnsi" w:hAnsiTheme="minorHAnsi"/>
          <w:w w:val="105"/>
          <w:sz w:val="22"/>
          <w:szCs w:val="22"/>
          <w:lang w:val="es-AR"/>
        </w:rPr>
        <w:t>.</w:t>
      </w:r>
      <w:r w:rsidR="002E51EA" w:rsidRPr="002E51EA">
        <w:t xml:space="preserve"> </w:t>
      </w:r>
      <w:hyperlink r:id="rId39" w:history="1">
        <w:r w:rsidR="002E51EA" w:rsidRPr="00E62417">
          <w:rPr>
            <w:rStyle w:val="Hipervnculo"/>
            <w:rFonts w:asciiTheme="minorHAnsi" w:hAnsiTheme="minorHAnsi"/>
            <w:w w:val="105"/>
            <w:sz w:val="22"/>
            <w:szCs w:val="22"/>
            <w:lang w:val="es-AR"/>
          </w:rPr>
          <w:t>https://www.argentina.gob.ar/economia/politicaeconomica/regionalysectorial/economiasregionales</w:t>
        </w:r>
      </w:hyperlink>
    </w:p>
    <w:p w14:paraId="6372E352" w14:textId="77777777" w:rsidR="0006784C" w:rsidRDefault="0006784C" w:rsidP="0006784C">
      <w:pPr>
        <w:pStyle w:val="Textoindependiente"/>
        <w:widowControl w:val="0"/>
        <w:autoSpaceDE w:val="0"/>
        <w:autoSpaceDN w:val="0"/>
        <w:spacing w:before="124" w:after="0" w:line="247" w:lineRule="auto"/>
        <w:ind w:left="284" w:right="-93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</w:p>
    <w:p w14:paraId="47D92E48" w14:textId="77777777" w:rsidR="006C4216" w:rsidRDefault="006C4216" w:rsidP="006C4216">
      <w:pPr>
        <w:spacing w:after="0" w:line="240" w:lineRule="auto"/>
        <w:rPr>
          <w:rFonts w:asciiTheme="minorHAnsi" w:hAnsiTheme="minorHAnsi" w:cstheme="minorHAnsi"/>
          <w:b/>
        </w:rPr>
      </w:pPr>
      <w:r w:rsidRPr="00FE311C">
        <w:rPr>
          <w:rFonts w:asciiTheme="minorHAnsi" w:hAnsiTheme="minorHAnsi" w:cstheme="minorHAnsi"/>
          <w:b/>
        </w:rPr>
        <w:t>UNIDAD 5: SCN (versión simplificada) – ESQUEMA AHORRO-INVERSIÓN- FINANCIAMIENTO. PRESUPUESTO E INDICADORES FISCALES</w:t>
      </w:r>
    </w:p>
    <w:p w14:paraId="71D152A6" w14:textId="77777777" w:rsidR="006C4216" w:rsidRPr="009B6D73" w:rsidRDefault="006C4216" w:rsidP="006C4216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proofErr w:type="spellStart"/>
      <w:r w:rsidRPr="009B6D73">
        <w:rPr>
          <w:rFonts w:asciiTheme="minorHAnsi" w:hAnsiTheme="minorHAnsi"/>
          <w:w w:val="105"/>
          <w:sz w:val="22"/>
          <w:szCs w:val="22"/>
          <w:lang w:val="es-AR"/>
        </w:rPr>
        <w:t>Bocchetto</w:t>
      </w:r>
      <w:proofErr w:type="spellEnd"/>
      <w:r w:rsidRPr="009B6D73">
        <w:rPr>
          <w:rFonts w:asciiTheme="minorHAnsi" w:hAnsiTheme="minorHAnsi"/>
          <w:w w:val="105"/>
          <w:sz w:val="22"/>
          <w:szCs w:val="22"/>
          <w:lang w:val="es-AR"/>
        </w:rPr>
        <w:t xml:space="preserve">, Guillermo. Los ciclos económicos y la política tributaria en Argentina: desde la crisis del 30 hasta finales de siglo XX. Cuadernos del instituto de la AFIP. C18.2010. </w:t>
      </w:r>
    </w:p>
    <w:p w14:paraId="76B07134" w14:textId="77777777" w:rsidR="0006784C" w:rsidRDefault="0006784C" w:rsidP="0006784C">
      <w:pPr>
        <w:pStyle w:val="Textoindependiente"/>
        <w:widowControl w:val="0"/>
        <w:autoSpaceDE w:val="0"/>
        <w:autoSpaceDN w:val="0"/>
        <w:spacing w:before="124" w:after="0" w:line="247" w:lineRule="auto"/>
        <w:ind w:left="284" w:right="-93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</w:p>
    <w:p w14:paraId="4DD67D2C" w14:textId="77777777" w:rsidR="00717B7E" w:rsidRDefault="00717B7E" w:rsidP="00717B7E">
      <w:pPr>
        <w:spacing w:after="0" w:line="240" w:lineRule="auto"/>
        <w:rPr>
          <w:rFonts w:asciiTheme="minorHAnsi" w:hAnsiTheme="minorHAnsi" w:cstheme="minorHAnsi"/>
          <w:b/>
        </w:rPr>
      </w:pPr>
      <w:r w:rsidRPr="00FE311C">
        <w:rPr>
          <w:rFonts w:asciiTheme="minorHAnsi" w:hAnsiTheme="minorHAnsi" w:cstheme="minorHAnsi"/>
          <w:b/>
        </w:rPr>
        <w:t>UNIDAD 6: SECTOR EXTERNO E INDICADORES MONETARIOS</w:t>
      </w:r>
    </w:p>
    <w:p w14:paraId="7D7E9964" w14:textId="77777777" w:rsidR="00717B7E" w:rsidRPr="00254ADF" w:rsidRDefault="00717B7E" w:rsidP="00717B7E">
      <w:pPr>
        <w:pStyle w:val="Textoindependiente"/>
        <w:widowControl w:val="0"/>
        <w:numPr>
          <w:ilvl w:val="2"/>
          <w:numId w:val="10"/>
        </w:numPr>
        <w:autoSpaceDE w:val="0"/>
        <w:autoSpaceDN w:val="0"/>
        <w:spacing w:before="124" w:after="0" w:line="247" w:lineRule="auto"/>
        <w:ind w:left="284" w:right="-93" w:hanging="284"/>
        <w:jc w:val="both"/>
        <w:rPr>
          <w:rFonts w:asciiTheme="minorHAnsi" w:hAnsiTheme="minorHAnsi"/>
          <w:w w:val="105"/>
          <w:sz w:val="22"/>
          <w:szCs w:val="22"/>
          <w:lang w:val="es-AR"/>
        </w:rPr>
      </w:pPr>
      <w:r w:rsidRPr="00254ADF">
        <w:rPr>
          <w:rFonts w:asciiTheme="minorHAnsi" w:hAnsiTheme="minorHAnsi"/>
          <w:w w:val="105"/>
          <w:sz w:val="22"/>
          <w:szCs w:val="22"/>
          <w:lang w:val="es-AR"/>
        </w:rPr>
        <w:t>Kennedy, Damián y Sánchez, El balance de pagos de Argentina por sector institucional (público y privado) en el período 1992-2018. Procedimientos y resultados de la compatibilización entre las metodologías 2007 y 2017.</w:t>
      </w:r>
    </w:p>
    <w:p w14:paraId="52C09865" w14:textId="77777777" w:rsidR="006448CA" w:rsidRDefault="006448C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CF17484" w14:textId="77777777" w:rsidR="006B3241" w:rsidRDefault="006B324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FF24B5B" w14:textId="2176A17F" w:rsidR="00E63330" w:rsidRDefault="00E63330" w:rsidP="00E6333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4-METODOLOGÍA y MODALIDAD DE CURSADA</w:t>
      </w:r>
    </w:p>
    <w:p w14:paraId="3A17BA4E" w14:textId="77777777" w:rsidR="00FB1CE9" w:rsidRPr="00FB1CE9" w:rsidRDefault="00FB1CE9" w:rsidP="00FB1CE9">
      <w:pPr>
        <w:pStyle w:val="Textoindependiente"/>
        <w:tabs>
          <w:tab w:val="left" w:pos="8789"/>
        </w:tabs>
        <w:spacing w:before="162" w:line="264" w:lineRule="auto"/>
        <w:ind w:right="49"/>
        <w:jc w:val="both"/>
        <w:rPr>
          <w:rFonts w:asciiTheme="minorHAnsi" w:hAnsiTheme="minorHAnsi"/>
          <w:sz w:val="22"/>
          <w:szCs w:val="22"/>
          <w:lang w:val="es-AR"/>
        </w:rPr>
      </w:pPr>
      <w:r w:rsidRPr="00FB1CE9">
        <w:rPr>
          <w:rFonts w:asciiTheme="minorHAnsi" w:hAnsiTheme="minorHAnsi"/>
          <w:sz w:val="22"/>
          <w:szCs w:val="22"/>
          <w:lang w:val="es-AR"/>
        </w:rPr>
        <w:t>El procedimiento de aprendizaje se basa en introducir al participante en la medición y la interpretación de las principales variables macroeconómicas para su aplicación en el análisis económico.</w:t>
      </w:r>
    </w:p>
    <w:p w14:paraId="3B5313EF" w14:textId="4B5AE8C9" w:rsidR="00FB1CE9" w:rsidRPr="00FB1CE9" w:rsidRDefault="00FB1CE9" w:rsidP="00FB1CE9">
      <w:pPr>
        <w:pStyle w:val="Textoindependiente"/>
        <w:tabs>
          <w:tab w:val="left" w:pos="8789"/>
        </w:tabs>
        <w:spacing w:before="162" w:line="264" w:lineRule="auto"/>
        <w:ind w:right="49"/>
        <w:jc w:val="both"/>
        <w:rPr>
          <w:rFonts w:asciiTheme="minorHAnsi" w:hAnsiTheme="minorHAnsi"/>
          <w:sz w:val="22"/>
          <w:szCs w:val="22"/>
          <w:lang w:val="es-AR"/>
        </w:rPr>
      </w:pPr>
      <w:r w:rsidRPr="00FB1CE9">
        <w:rPr>
          <w:rFonts w:asciiTheme="minorHAnsi" w:hAnsiTheme="minorHAnsi"/>
          <w:sz w:val="22"/>
          <w:szCs w:val="22"/>
          <w:lang w:val="es-AR"/>
        </w:rPr>
        <w:t xml:space="preserve">Asimismo, en cada unidad temática se realiza una presentación </w:t>
      </w:r>
      <w:r w:rsidR="004D440B" w:rsidRPr="00FB1CE9">
        <w:rPr>
          <w:rFonts w:asciiTheme="minorHAnsi" w:hAnsiTheme="minorHAnsi"/>
          <w:sz w:val="22"/>
          <w:szCs w:val="22"/>
          <w:lang w:val="es-AR"/>
        </w:rPr>
        <w:t xml:space="preserve">de </w:t>
      </w:r>
      <w:proofErr w:type="gramStart"/>
      <w:r w:rsidR="004D440B" w:rsidRPr="00FB1CE9">
        <w:rPr>
          <w:rFonts w:asciiTheme="minorHAnsi" w:hAnsiTheme="minorHAnsi"/>
          <w:sz w:val="22"/>
          <w:szCs w:val="22"/>
          <w:lang w:val="es-AR"/>
        </w:rPr>
        <w:t>las</w:t>
      </w:r>
      <w:r w:rsidRPr="00FB1CE9">
        <w:rPr>
          <w:rFonts w:asciiTheme="minorHAnsi" w:hAnsiTheme="minorHAnsi"/>
          <w:sz w:val="22"/>
          <w:szCs w:val="22"/>
          <w:lang w:val="es-AR"/>
        </w:rPr>
        <w:t xml:space="preserve">  estadísticas</w:t>
      </w:r>
      <w:proofErr w:type="gramEnd"/>
      <w:r w:rsidRPr="00FB1CE9">
        <w:rPr>
          <w:rFonts w:asciiTheme="minorHAnsi" w:hAnsiTheme="minorHAnsi"/>
          <w:sz w:val="22"/>
          <w:szCs w:val="22"/>
          <w:lang w:val="es-AR"/>
        </w:rPr>
        <w:t xml:space="preserve"> económicas disponibles en la República Argentina, considerando las recomendaciones internacionales vigentes y las metodologías de medición utilizadas en nuestro país.</w:t>
      </w:r>
    </w:p>
    <w:p w14:paraId="7D308A3E" w14:textId="72177B3C" w:rsidR="00FB1CE9" w:rsidRPr="00FB1CE9" w:rsidRDefault="00FB1CE9" w:rsidP="00FB1CE9">
      <w:pPr>
        <w:pStyle w:val="Textoindependiente"/>
        <w:tabs>
          <w:tab w:val="left" w:pos="8789"/>
        </w:tabs>
        <w:spacing w:before="162" w:line="264" w:lineRule="auto"/>
        <w:ind w:right="49"/>
        <w:jc w:val="both"/>
        <w:rPr>
          <w:rFonts w:asciiTheme="minorHAnsi" w:hAnsiTheme="minorHAnsi"/>
          <w:sz w:val="22"/>
          <w:szCs w:val="22"/>
          <w:lang w:val="es-AR"/>
        </w:rPr>
      </w:pPr>
      <w:r w:rsidRPr="00FB1CE9">
        <w:rPr>
          <w:rFonts w:asciiTheme="minorHAnsi" w:hAnsiTheme="minorHAnsi"/>
          <w:sz w:val="22"/>
          <w:szCs w:val="22"/>
          <w:lang w:val="es-AR"/>
        </w:rPr>
        <w:t xml:space="preserve">Para el logro de </w:t>
      </w:r>
      <w:r w:rsidR="00222825" w:rsidRPr="00FB1CE9">
        <w:rPr>
          <w:rFonts w:asciiTheme="minorHAnsi" w:hAnsiTheme="minorHAnsi"/>
          <w:sz w:val="22"/>
          <w:szCs w:val="22"/>
          <w:lang w:val="es-AR"/>
        </w:rPr>
        <w:t xml:space="preserve">estos </w:t>
      </w:r>
      <w:r w:rsidR="000F2B79" w:rsidRPr="00FB1CE9">
        <w:rPr>
          <w:rFonts w:asciiTheme="minorHAnsi" w:hAnsiTheme="minorHAnsi"/>
          <w:sz w:val="22"/>
          <w:szCs w:val="22"/>
          <w:lang w:val="es-AR"/>
        </w:rPr>
        <w:t xml:space="preserve">objetivos se </w:t>
      </w:r>
      <w:proofErr w:type="gramStart"/>
      <w:r w:rsidR="000F2B79" w:rsidRPr="00FB1CE9">
        <w:rPr>
          <w:rFonts w:asciiTheme="minorHAnsi" w:hAnsiTheme="minorHAnsi"/>
          <w:sz w:val="22"/>
          <w:szCs w:val="22"/>
          <w:lang w:val="es-AR"/>
        </w:rPr>
        <w:t>familiariza</w:t>
      </w:r>
      <w:r w:rsidRPr="00FB1CE9">
        <w:rPr>
          <w:rFonts w:asciiTheme="minorHAnsi" w:hAnsiTheme="minorHAnsi"/>
          <w:sz w:val="22"/>
          <w:szCs w:val="22"/>
          <w:lang w:val="es-AR"/>
        </w:rPr>
        <w:t xml:space="preserve">  a</w:t>
      </w:r>
      <w:proofErr w:type="gramEnd"/>
      <w:r w:rsidRPr="00FB1CE9">
        <w:rPr>
          <w:rFonts w:asciiTheme="minorHAnsi" w:hAnsiTheme="minorHAnsi"/>
          <w:sz w:val="22"/>
          <w:szCs w:val="22"/>
          <w:lang w:val="es-AR"/>
        </w:rPr>
        <w:t xml:space="preserve">  los  asistentes  con  las  definiciones y conceptos básicos y los métodos utilizados en la elaboración de los principales indicadores de   difusión habitual,  agrupándolos por sectores de la economía, analizándolos </w:t>
      </w:r>
      <w:r w:rsidRPr="00FB1CE9">
        <w:rPr>
          <w:rFonts w:asciiTheme="minorHAnsi" w:hAnsiTheme="minorHAns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C7A40" wp14:editId="7A8ABFB7">
                <wp:simplePos x="0" y="0"/>
                <wp:positionH relativeFrom="page">
                  <wp:posOffset>5883275</wp:posOffset>
                </wp:positionH>
                <wp:positionV relativeFrom="page">
                  <wp:posOffset>10520044</wp:posOffset>
                </wp:positionV>
                <wp:extent cx="146177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1770" cy="0"/>
                        </a:xfrm>
                        <a:prstGeom prst="line">
                          <a:avLst/>
                        </a:prstGeom>
                        <a:noFill/>
                        <a:ln w="92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553A4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63.25pt,828.35pt" to="578.35pt,8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" strokeweight=".25825mm">
                <w10:wrap anchorx="page" anchory="page"/>
              </v:line>
            </w:pict>
          </mc:Fallback>
        </mc:AlternateContent>
      </w:r>
      <w:r w:rsidRPr="00FB1CE9">
        <w:rPr>
          <w:rFonts w:asciiTheme="minorHAnsi" w:hAnsiTheme="minorHAnsi"/>
          <w:sz w:val="22"/>
          <w:szCs w:val="22"/>
          <w:lang w:val="es-AR"/>
        </w:rPr>
        <w:t>individualmente y en el contexto de un esquema de consistencia agregada que permite cuantificar su relevancia así como también efectuar proyecciones de corto y largo plazo.</w:t>
      </w:r>
    </w:p>
    <w:p w14:paraId="4A34653C" w14:textId="77777777" w:rsidR="00FB1CE9" w:rsidRPr="00FB1CE9" w:rsidRDefault="00FB1CE9" w:rsidP="00FB1CE9">
      <w:pPr>
        <w:pStyle w:val="Textoindependiente"/>
        <w:tabs>
          <w:tab w:val="left" w:pos="8789"/>
        </w:tabs>
        <w:spacing w:before="162" w:line="264" w:lineRule="auto"/>
        <w:ind w:right="49"/>
        <w:jc w:val="both"/>
        <w:rPr>
          <w:rFonts w:asciiTheme="minorHAnsi" w:hAnsiTheme="minorHAnsi"/>
          <w:spacing w:val="-7"/>
          <w:w w:val="105"/>
          <w:sz w:val="22"/>
          <w:szCs w:val="22"/>
          <w:lang w:val="es-AR"/>
        </w:rPr>
      </w:pPr>
      <w:r w:rsidRPr="00FB1CE9">
        <w:rPr>
          <w:rFonts w:asciiTheme="minorHAnsi" w:hAnsiTheme="minorHAnsi"/>
          <w:sz w:val="22"/>
          <w:szCs w:val="22"/>
          <w:lang w:val="es-AR"/>
        </w:rPr>
        <w:t>Finalmente, se realizará un debate dónde se analice la economía</w:t>
      </w:r>
      <w:r w:rsidRPr="00FB1CE9">
        <w:rPr>
          <w:rFonts w:asciiTheme="minorHAnsi" w:hAnsiTheme="minorHAnsi"/>
          <w:spacing w:val="-26"/>
          <w:sz w:val="22"/>
          <w:szCs w:val="22"/>
          <w:lang w:val="es-AR"/>
        </w:rPr>
        <w:t xml:space="preserve"> </w:t>
      </w:r>
      <w:r w:rsidRPr="00FB1CE9">
        <w:rPr>
          <w:rFonts w:asciiTheme="minorHAnsi" w:hAnsiTheme="minorHAnsi"/>
          <w:spacing w:val="-9"/>
          <w:sz w:val="22"/>
          <w:szCs w:val="22"/>
          <w:lang w:val="es-AR"/>
        </w:rPr>
        <w:t>argentina</w:t>
      </w:r>
      <w:r w:rsidRPr="00FB1CE9">
        <w:rPr>
          <w:rFonts w:asciiTheme="minorHAnsi" w:hAnsiTheme="minorHAnsi"/>
          <w:spacing w:val="-28"/>
          <w:sz w:val="22"/>
          <w:szCs w:val="22"/>
          <w:lang w:val="es-AR"/>
        </w:rPr>
        <w:t xml:space="preserve"> </w:t>
      </w:r>
      <w:r w:rsidRPr="00FB1CE9">
        <w:rPr>
          <w:rFonts w:asciiTheme="minorHAnsi" w:hAnsiTheme="minorHAnsi"/>
          <w:sz w:val="22"/>
          <w:szCs w:val="22"/>
          <w:lang w:val="es-AR"/>
        </w:rPr>
        <w:t>a</w:t>
      </w:r>
      <w:r w:rsidRPr="00FB1CE9">
        <w:rPr>
          <w:rFonts w:asciiTheme="minorHAnsi" w:hAnsiTheme="minorHAnsi"/>
          <w:spacing w:val="-8"/>
          <w:sz w:val="22"/>
          <w:szCs w:val="22"/>
          <w:lang w:val="es-AR"/>
        </w:rPr>
        <w:t xml:space="preserve"> </w:t>
      </w:r>
      <w:r w:rsidRPr="00FB1CE9">
        <w:rPr>
          <w:rFonts w:asciiTheme="minorHAnsi" w:hAnsiTheme="minorHAnsi"/>
          <w:sz w:val="22"/>
          <w:szCs w:val="22"/>
          <w:lang w:val="es-AR"/>
        </w:rPr>
        <w:t>partir</w:t>
      </w:r>
      <w:r w:rsidRPr="00FB1CE9">
        <w:rPr>
          <w:rFonts w:asciiTheme="minorHAnsi" w:hAnsiTheme="minorHAnsi"/>
          <w:spacing w:val="-31"/>
          <w:sz w:val="22"/>
          <w:szCs w:val="22"/>
          <w:lang w:val="es-AR"/>
        </w:rPr>
        <w:t xml:space="preserve"> </w:t>
      </w:r>
      <w:r w:rsidRPr="00FB1CE9">
        <w:rPr>
          <w:rFonts w:asciiTheme="minorHAnsi" w:hAnsiTheme="minorHAnsi"/>
          <w:sz w:val="22"/>
          <w:szCs w:val="22"/>
          <w:lang w:val="es-AR"/>
        </w:rPr>
        <w:t>de</w:t>
      </w:r>
      <w:r w:rsidRPr="00FB1CE9">
        <w:rPr>
          <w:rFonts w:asciiTheme="minorHAnsi" w:hAnsiTheme="minorHAnsi"/>
          <w:spacing w:val="-15"/>
          <w:sz w:val="22"/>
          <w:szCs w:val="22"/>
          <w:lang w:val="es-AR"/>
        </w:rPr>
        <w:t xml:space="preserve"> </w:t>
      </w:r>
      <w:r w:rsidRPr="00FB1CE9">
        <w:rPr>
          <w:rFonts w:asciiTheme="minorHAnsi" w:hAnsiTheme="minorHAnsi"/>
          <w:sz w:val="22"/>
          <w:szCs w:val="22"/>
          <w:lang w:val="es-AR"/>
        </w:rPr>
        <w:t xml:space="preserve">textos </w:t>
      </w:r>
      <w:r w:rsidRPr="00FB1CE9">
        <w:rPr>
          <w:rFonts w:asciiTheme="minorHAnsi" w:hAnsiTheme="minorHAnsi"/>
          <w:w w:val="105"/>
          <w:sz w:val="22"/>
          <w:szCs w:val="22"/>
          <w:lang w:val="es-AR"/>
        </w:rPr>
        <w:t xml:space="preserve">que utilicen </w:t>
      </w:r>
      <w:r w:rsidRPr="00FB1CE9">
        <w:rPr>
          <w:rFonts w:asciiTheme="minorHAnsi" w:hAnsiTheme="minorHAnsi"/>
          <w:spacing w:val="-10"/>
          <w:w w:val="105"/>
          <w:sz w:val="22"/>
          <w:szCs w:val="22"/>
          <w:lang w:val="es-AR"/>
        </w:rPr>
        <w:t xml:space="preserve">los </w:t>
      </w:r>
      <w:r w:rsidRPr="00FB1CE9">
        <w:rPr>
          <w:rFonts w:asciiTheme="minorHAnsi" w:hAnsiTheme="minorHAnsi"/>
          <w:w w:val="105"/>
          <w:sz w:val="22"/>
          <w:szCs w:val="22"/>
          <w:lang w:val="es-AR"/>
        </w:rPr>
        <w:t>diferentes</w:t>
      </w:r>
      <w:r w:rsidRPr="00FB1CE9">
        <w:rPr>
          <w:rFonts w:asciiTheme="minorHAnsi" w:hAnsiTheme="minorHAnsi"/>
          <w:spacing w:val="-32"/>
          <w:w w:val="105"/>
          <w:sz w:val="22"/>
          <w:szCs w:val="22"/>
          <w:lang w:val="es-AR"/>
        </w:rPr>
        <w:t xml:space="preserve"> </w:t>
      </w:r>
      <w:r w:rsidRPr="00FB1CE9">
        <w:rPr>
          <w:rFonts w:asciiTheme="minorHAnsi" w:hAnsiTheme="minorHAnsi"/>
          <w:spacing w:val="-7"/>
          <w:w w:val="105"/>
          <w:sz w:val="22"/>
          <w:szCs w:val="22"/>
          <w:lang w:val="es-AR"/>
        </w:rPr>
        <w:t>indicadores estudiados.</w:t>
      </w:r>
    </w:p>
    <w:p w14:paraId="1FE4C282" w14:textId="77777777" w:rsidR="00611880" w:rsidRDefault="00611880">
      <w:pPr>
        <w:spacing w:before="120" w:after="0"/>
        <w:jc w:val="both"/>
        <w:rPr>
          <w:rFonts w:ascii="Times New Roman" w:eastAsia="Times New Roman" w:hAnsi="Times New Roman" w:cs="Times New Roman"/>
          <w:b/>
        </w:rPr>
      </w:pPr>
    </w:p>
    <w:p w14:paraId="65642617" w14:textId="77777777" w:rsidR="000F2B79" w:rsidRDefault="000F2B79">
      <w:pPr>
        <w:spacing w:before="120" w:after="0"/>
        <w:jc w:val="both"/>
        <w:rPr>
          <w:rFonts w:ascii="Times New Roman" w:eastAsia="Times New Roman" w:hAnsi="Times New Roman" w:cs="Times New Roman"/>
          <w:b/>
        </w:rPr>
      </w:pPr>
    </w:p>
    <w:p w14:paraId="67E62EC0" w14:textId="77777777" w:rsidR="00AC0C31" w:rsidRDefault="00AC0C31">
      <w:pPr>
        <w:spacing w:before="120" w:after="0"/>
        <w:jc w:val="both"/>
        <w:rPr>
          <w:rFonts w:ascii="Times New Roman" w:eastAsia="Times New Roman" w:hAnsi="Times New Roman" w:cs="Times New Roman"/>
          <w:b/>
        </w:rPr>
      </w:pPr>
    </w:p>
    <w:p w14:paraId="0232327B" w14:textId="77777777" w:rsidR="00AC0C31" w:rsidRDefault="00AC0C31">
      <w:pPr>
        <w:spacing w:before="120" w:after="0"/>
        <w:jc w:val="both"/>
        <w:rPr>
          <w:rFonts w:ascii="Times New Roman" w:eastAsia="Times New Roman" w:hAnsi="Times New Roman" w:cs="Times New Roman"/>
          <w:b/>
        </w:rPr>
      </w:pPr>
    </w:p>
    <w:p w14:paraId="1B3668A9" w14:textId="097D1D96" w:rsidR="007208DA" w:rsidRDefault="00E63330">
      <w:pPr>
        <w:spacing w:before="120"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5-</w:t>
      </w:r>
      <w:r w:rsidR="00A351B8">
        <w:rPr>
          <w:rFonts w:ascii="Times New Roman" w:eastAsia="Times New Roman" w:hAnsi="Times New Roman" w:cs="Times New Roman"/>
          <w:b/>
        </w:rPr>
        <w:t>REQUISITOS PARA LA CURSADA Y PROMOCIÓN</w:t>
      </w:r>
    </w:p>
    <w:p w14:paraId="4C2F83A6" w14:textId="77777777" w:rsidR="00D66E6D" w:rsidRDefault="00D66E6D" w:rsidP="00E63330">
      <w:pPr>
        <w:rPr>
          <w:rFonts w:ascii="Times New Roman" w:hAnsi="Times New Roman" w:cs="Times New Roman"/>
          <w:bCs/>
        </w:rPr>
      </w:pPr>
    </w:p>
    <w:p w14:paraId="3EBB032A" w14:textId="2180259C" w:rsidR="00E63330" w:rsidRDefault="00E63330" w:rsidP="00E63330">
      <w:pPr>
        <w:rPr>
          <w:rFonts w:ascii="Times New Roman" w:hAnsi="Times New Roman" w:cs="Times New Roman"/>
          <w:bCs/>
        </w:rPr>
      </w:pPr>
      <w:r w:rsidRPr="00A00245">
        <w:rPr>
          <w:rFonts w:ascii="Times New Roman" w:hAnsi="Times New Roman" w:cs="Times New Roman"/>
          <w:bCs/>
        </w:rPr>
        <w:t>a- ASISTENCIA A CLASES</w:t>
      </w:r>
    </w:p>
    <w:p w14:paraId="69F09EC8" w14:textId="77777777" w:rsidR="0002720D" w:rsidRDefault="0002720D" w:rsidP="0002720D">
      <w:pPr>
        <w:pStyle w:val="Textoindependiente"/>
        <w:spacing w:before="124" w:line="247" w:lineRule="auto"/>
        <w:ind w:right="49"/>
        <w:jc w:val="both"/>
        <w:rPr>
          <w:rFonts w:asciiTheme="minorHAnsi" w:hAnsiTheme="minorHAnsi"/>
          <w:b/>
          <w:bCs/>
          <w:sz w:val="22"/>
          <w:szCs w:val="22"/>
          <w:lang w:val="es-AR"/>
        </w:rPr>
      </w:pPr>
      <w:r w:rsidRPr="0002720D">
        <w:rPr>
          <w:rFonts w:asciiTheme="minorHAnsi" w:hAnsiTheme="minorHAnsi"/>
          <w:b/>
          <w:bCs/>
          <w:sz w:val="22"/>
          <w:szCs w:val="22"/>
          <w:lang w:val="es-AR"/>
        </w:rPr>
        <w:t>Registrar asistencia al 75% de las clases.</w:t>
      </w:r>
    </w:p>
    <w:p w14:paraId="0AFA1702" w14:textId="77777777" w:rsidR="0002720D" w:rsidRPr="0002720D" w:rsidRDefault="0002720D" w:rsidP="0002720D">
      <w:pPr>
        <w:pStyle w:val="Textoindependiente"/>
        <w:spacing w:before="124" w:line="247" w:lineRule="auto"/>
        <w:ind w:right="49"/>
        <w:jc w:val="both"/>
        <w:rPr>
          <w:rFonts w:asciiTheme="minorHAnsi" w:hAnsiTheme="minorHAnsi"/>
          <w:b/>
          <w:bCs/>
          <w:sz w:val="22"/>
          <w:szCs w:val="22"/>
          <w:lang w:val="es-AR"/>
        </w:rPr>
      </w:pPr>
    </w:p>
    <w:p w14:paraId="27753FD8" w14:textId="77777777" w:rsidR="00E63330" w:rsidRDefault="00E63330" w:rsidP="00E63330">
      <w:pPr>
        <w:rPr>
          <w:rFonts w:ascii="Times New Roman" w:hAnsi="Times New Roman" w:cs="Times New Roman"/>
          <w:bCs/>
        </w:rPr>
      </w:pPr>
      <w:r w:rsidRPr="00A00245">
        <w:rPr>
          <w:rFonts w:ascii="Times New Roman" w:hAnsi="Times New Roman" w:cs="Times New Roman"/>
          <w:bCs/>
        </w:rPr>
        <w:t>b- EVALUACIÓN</w:t>
      </w:r>
    </w:p>
    <w:p w14:paraId="3AB52C06" w14:textId="77777777" w:rsidR="003A4D34" w:rsidRPr="003A4D34" w:rsidRDefault="003A4D34" w:rsidP="003A4D34">
      <w:pPr>
        <w:pStyle w:val="Textoindependiente"/>
        <w:spacing w:before="124" w:line="247" w:lineRule="auto"/>
        <w:ind w:right="49"/>
        <w:jc w:val="both"/>
        <w:rPr>
          <w:rFonts w:asciiTheme="minorHAnsi" w:hAnsiTheme="minorHAnsi"/>
          <w:sz w:val="22"/>
          <w:szCs w:val="22"/>
          <w:lang w:val="es-AR"/>
        </w:rPr>
      </w:pPr>
      <w:r w:rsidRPr="003A4D34">
        <w:rPr>
          <w:rFonts w:asciiTheme="minorHAnsi" w:hAnsiTheme="minorHAnsi"/>
          <w:sz w:val="22"/>
          <w:szCs w:val="22"/>
          <w:lang w:val="es-AR"/>
        </w:rPr>
        <w:t xml:space="preserve">Los requerimientos para la aprobación de la materia son los siguientes: </w:t>
      </w:r>
    </w:p>
    <w:p w14:paraId="5366BCEB" w14:textId="71652F96" w:rsidR="003A4D34" w:rsidRPr="003A4D34" w:rsidRDefault="003A4D34" w:rsidP="003A4D34">
      <w:pPr>
        <w:pStyle w:val="Prrafodelista"/>
        <w:widowControl w:val="0"/>
        <w:numPr>
          <w:ilvl w:val="0"/>
          <w:numId w:val="13"/>
        </w:numPr>
        <w:tabs>
          <w:tab w:val="left" w:pos="1889"/>
          <w:tab w:val="left" w:pos="1890"/>
        </w:tabs>
        <w:autoSpaceDE w:val="0"/>
        <w:autoSpaceDN w:val="0"/>
        <w:spacing w:before="131" w:line="345" w:lineRule="auto"/>
        <w:ind w:left="284" w:right="49" w:hanging="284"/>
        <w:contextualSpacing w:val="0"/>
        <w:jc w:val="both"/>
        <w:rPr>
          <w:sz w:val="22"/>
          <w:szCs w:val="22"/>
          <w:lang w:val="es-AR"/>
        </w:rPr>
      </w:pPr>
      <w:r w:rsidRPr="003A4D34">
        <w:rPr>
          <w:sz w:val="22"/>
          <w:szCs w:val="22"/>
          <w:lang w:val="es-AR"/>
        </w:rPr>
        <w:t>Participar</w:t>
      </w:r>
      <w:r w:rsidRPr="00F3044B">
        <w:rPr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activamente</w:t>
      </w:r>
      <w:r w:rsidRPr="00F3044B">
        <w:rPr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en</w:t>
      </w:r>
      <w:r w:rsidRPr="00F3044B">
        <w:rPr>
          <w:sz w:val="22"/>
          <w:szCs w:val="22"/>
          <w:lang w:val="es-AR"/>
        </w:rPr>
        <w:t xml:space="preserve"> </w:t>
      </w:r>
      <w:r w:rsidR="00F3044B" w:rsidRPr="003A4D34">
        <w:rPr>
          <w:sz w:val="22"/>
          <w:szCs w:val="22"/>
          <w:lang w:val="es-AR"/>
        </w:rPr>
        <w:t>las</w:t>
      </w:r>
      <w:r w:rsidR="00F3044B" w:rsidRPr="00F3044B">
        <w:rPr>
          <w:sz w:val="22"/>
          <w:szCs w:val="22"/>
          <w:lang w:val="es-AR"/>
        </w:rPr>
        <w:t xml:space="preserve"> distintas</w:t>
      </w:r>
      <w:r w:rsidRPr="00F3044B">
        <w:rPr>
          <w:sz w:val="22"/>
          <w:szCs w:val="22"/>
          <w:lang w:val="es-AR"/>
        </w:rPr>
        <w:t xml:space="preserve"> </w:t>
      </w:r>
      <w:r w:rsidR="00F3044B" w:rsidRPr="003A4D34">
        <w:rPr>
          <w:sz w:val="22"/>
          <w:szCs w:val="22"/>
          <w:lang w:val="es-AR"/>
        </w:rPr>
        <w:t>clases</w:t>
      </w:r>
      <w:r w:rsidR="00F3044B" w:rsidRPr="00F3044B">
        <w:rPr>
          <w:sz w:val="22"/>
          <w:szCs w:val="22"/>
          <w:lang w:val="es-AR"/>
        </w:rPr>
        <w:t>, a</w:t>
      </w:r>
      <w:r w:rsidRPr="00F3044B">
        <w:rPr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partir</w:t>
      </w:r>
      <w:r w:rsidRPr="00F3044B">
        <w:rPr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de</w:t>
      </w:r>
      <w:r w:rsidRPr="00F3044B">
        <w:rPr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la</w:t>
      </w:r>
      <w:r w:rsidRPr="00F3044B">
        <w:rPr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lectura</w:t>
      </w:r>
      <w:r w:rsidRPr="00F3044B">
        <w:rPr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de</w:t>
      </w:r>
      <w:r w:rsidRPr="00F3044B">
        <w:rPr>
          <w:sz w:val="22"/>
          <w:szCs w:val="22"/>
          <w:lang w:val="es-AR"/>
        </w:rPr>
        <w:t xml:space="preserve"> </w:t>
      </w:r>
      <w:proofErr w:type="gramStart"/>
      <w:r w:rsidRPr="00F3044B">
        <w:rPr>
          <w:sz w:val="22"/>
          <w:szCs w:val="22"/>
          <w:lang w:val="es-AR"/>
        </w:rPr>
        <w:t>los</w:t>
      </w:r>
      <w:r w:rsidR="00F3044B" w:rsidRPr="00F3044B">
        <w:rPr>
          <w:sz w:val="22"/>
          <w:szCs w:val="22"/>
          <w:lang w:val="es-AR"/>
        </w:rPr>
        <w:t xml:space="preserve"> </w:t>
      </w:r>
      <w:r w:rsidRPr="00F3044B">
        <w:rPr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textos</w:t>
      </w:r>
      <w:proofErr w:type="gramEnd"/>
    </w:p>
    <w:p w14:paraId="276A5BF0" w14:textId="77777777" w:rsidR="003A4D34" w:rsidRPr="003A4D34" w:rsidRDefault="003A4D34" w:rsidP="003A4D34">
      <w:pPr>
        <w:pStyle w:val="Prrafodelista"/>
        <w:widowControl w:val="0"/>
        <w:numPr>
          <w:ilvl w:val="0"/>
          <w:numId w:val="13"/>
        </w:numPr>
        <w:tabs>
          <w:tab w:val="left" w:pos="1889"/>
          <w:tab w:val="left" w:pos="1890"/>
        </w:tabs>
        <w:autoSpaceDE w:val="0"/>
        <w:autoSpaceDN w:val="0"/>
        <w:spacing w:before="131" w:line="345" w:lineRule="auto"/>
        <w:ind w:left="284" w:right="49" w:hanging="284"/>
        <w:contextualSpacing w:val="0"/>
        <w:jc w:val="both"/>
        <w:rPr>
          <w:sz w:val="22"/>
          <w:szCs w:val="22"/>
          <w:lang w:val="es-AR"/>
        </w:rPr>
      </w:pPr>
      <w:r w:rsidRPr="003A4D34">
        <w:rPr>
          <w:sz w:val="22"/>
          <w:szCs w:val="22"/>
          <w:lang w:val="es-AR"/>
        </w:rPr>
        <w:t xml:space="preserve">Presentación del tema; problemática y primeras evidencias del </w:t>
      </w:r>
      <w:r w:rsidRPr="003A4D34">
        <w:rPr>
          <w:spacing w:val="-9"/>
          <w:sz w:val="22"/>
          <w:szCs w:val="22"/>
          <w:lang w:val="es-AR"/>
        </w:rPr>
        <w:t>tema del trabajo final.</w:t>
      </w:r>
    </w:p>
    <w:p w14:paraId="3655D47D" w14:textId="77777777" w:rsidR="003A4D34" w:rsidRPr="003A4D34" w:rsidRDefault="003A4D34" w:rsidP="003A4D34">
      <w:pPr>
        <w:pStyle w:val="Prrafodelista"/>
        <w:widowControl w:val="0"/>
        <w:numPr>
          <w:ilvl w:val="0"/>
          <w:numId w:val="13"/>
        </w:numPr>
        <w:tabs>
          <w:tab w:val="left" w:pos="1888"/>
          <w:tab w:val="left" w:pos="1889"/>
        </w:tabs>
        <w:autoSpaceDE w:val="0"/>
        <w:autoSpaceDN w:val="0"/>
        <w:spacing w:before="14" w:line="345" w:lineRule="auto"/>
        <w:ind w:left="284" w:right="49" w:hanging="284"/>
        <w:contextualSpacing w:val="0"/>
        <w:jc w:val="both"/>
        <w:rPr>
          <w:sz w:val="22"/>
          <w:szCs w:val="22"/>
          <w:lang w:val="es-AR"/>
        </w:rPr>
      </w:pPr>
      <w:r w:rsidRPr="003A4D34">
        <w:rPr>
          <w:sz w:val="22"/>
          <w:szCs w:val="22"/>
          <w:lang w:val="es-AR"/>
        </w:rPr>
        <w:t xml:space="preserve">Elaborar el trabajo práctico final, </w:t>
      </w:r>
      <w:r w:rsidRPr="003A4D34">
        <w:rPr>
          <w:spacing w:val="5"/>
          <w:sz w:val="22"/>
          <w:szCs w:val="22"/>
          <w:lang w:val="es-AR"/>
        </w:rPr>
        <w:t xml:space="preserve">en </w:t>
      </w:r>
      <w:r w:rsidRPr="003A4D34">
        <w:rPr>
          <w:spacing w:val="-6"/>
          <w:sz w:val="22"/>
          <w:szCs w:val="22"/>
          <w:lang w:val="es-AR"/>
        </w:rPr>
        <w:t xml:space="preserve">forma </w:t>
      </w:r>
      <w:r w:rsidRPr="003A4D34">
        <w:rPr>
          <w:sz w:val="22"/>
          <w:szCs w:val="22"/>
          <w:lang w:val="es-AR"/>
        </w:rPr>
        <w:t>individual o grupal, analizando algún aspecto</w:t>
      </w:r>
      <w:r w:rsidRPr="003A4D34">
        <w:rPr>
          <w:spacing w:val="-17"/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de</w:t>
      </w:r>
      <w:r w:rsidRPr="003A4D34">
        <w:rPr>
          <w:spacing w:val="-28"/>
          <w:sz w:val="22"/>
          <w:szCs w:val="22"/>
          <w:lang w:val="es-AR"/>
        </w:rPr>
        <w:t xml:space="preserve"> </w:t>
      </w:r>
      <w:r w:rsidRPr="003A4D34">
        <w:rPr>
          <w:spacing w:val="-6"/>
          <w:sz w:val="22"/>
          <w:szCs w:val="22"/>
          <w:lang w:val="es-AR"/>
        </w:rPr>
        <w:t>la</w:t>
      </w:r>
      <w:r w:rsidRPr="003A4D34">
        <w:rPr>
          <w:spacing w:val="-9"/>
          <w:sz w:val="22"/>
          <w:szCs w:val="22"/>
          <w:lang w:val="es-AR"/>
        </w:rPr>
        <w:t xml:space="preserve"> </w:t>
      </w:r>
      <w:r w:rsidRPr="003A4D34">
        <w:rPr>
          <w:spacing w:val="-6"/>
          <w:sz w:val="22"/>
          <w:szCs w:val="22"/>
          <w:lang w:val="es-AR"/>
        </w:rPr>
        <w:t>economía</w:t>
      </w:r>
      <w:r w:rsidRPr="003A4D34">
        <w:rPr>
          <w:spacing w:val="-36"/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argentina</w:t>
      </w:r>
      <w:r w:rsidRPr="003A4D34">
        <w:rPr>
          <w:spacing w:val="-7"/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en</w:t>
      </w:r>
      <w:r w:rsidRPr="003A4D34">
        <w:rPr>
          <w:spacing w:val="-13"/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base</w:t>
      </w:r>
      <w:r w:rsidRPr="003A4D34">
        <w:rPr>
          <w:spacing w:val="-24"/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a</w:t>
      </w:r>
      <w:r w:rsidRPr="003A4D34">
        <w:rPr>
          <w:spacing w:val="-10"/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los</w:t>
      </w:r>
      <w:r w:rsidRPr="003A4D34">
        <w:rPr>
          <w:spacing w:val="-12"/>
          <w:sz w:val="22"/>
          <w:szCs w:val="22"/>
          <w:lang w:val="es-AR"/>
        </w:rPr>
        <w:t xml:space="preserve"> </w:t>
      </w:r>
      <w:r w:rsidRPr="003A4D34">
        <w:rPr>
          <w:spacing w:val="-5"/>
          <w:sz w:val="22"/>
          <w:szCs w:val="22"/>
          <w:lang w:val="es-AR"/>
        </w:rPr>
        <w:t>indicadores</w:t>
      </w:r>
      <w:r w:rsidRPr="003A4D34">
        <w:rPr>
          <w:spacing w:val="-30"/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estudiados</w:t>
      </w:r>
      <w:r w:rsidRPr="003A4D34">
        <w:rPr>
          <w:spacing w:val="-17"/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en</w:t>
      </w:r>
      <w:r w:rsidRPr="003A4D34">
        <w:rPr>
          <w:spacing w:val="-22"/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el</w:t>
      </w:r>
      <w:r w:rsidRPr="003A4D34">
        <w:rPr>
          <w:spacing w:val="-26"/>
          <w:sz w:val="22"/>
          <w:szCs w:val="22"/>
          <w:lang w:val="es-AR"/>
        </w:rPr>
        <w:t xml:space="preserve"> </w:t>
      </w:r>
      <w:r w:rsidRPr="003A4D34">
        <w:rPr>
          <w:sz w:val="22"/>
          <w:szCs w:val="22"/>
          <w:lang w:val="es-AR"/>
        </w:rPr>
        <w:t>curso.</w:t>
      </w:r>
    </w:p>
    <w:p w14:paraId="7A62C753" w14:textId="77777777" w:rsidR="00697CFB" w:rsidRDefault="00697CFB" w:rsidP="00E63330">
      <w:pPr>
        <w:spacing w:before="120" w:after="0"/>
        <w:jc w:val="both"/>
        <w:rPr>
          <w:rFonts w:ascii="Times New Roman" w:eastAsia="Times New Roman" w:hAnsi="Times New Roman" w:cs="Times New Roman"/>
          <w:b/>
        </w:rPr>
      </w:pPr>
    </w:p>
    <w:p w14:paraId="35427E8F" w14:textId="77777777" w:rsidR="00E63330" w:rsidRDefault="00E63330" w:rsidP="00E63330">
      <w:pPr>
        <w:spacing w:before="120"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5-</w:t>
      </w:r>
      <w:r w:rsidR="00E735E0">
        <w:rPr>
          <w:rFonts w:ascii="Times New Roman" w:eastAsia="Times New Roman" w:hAnsi="Times New Roman" w:cs="Times New Roman"/>
          <w:b/>
        </w:rPr>
        <w:t xml:space="preserve">ORGANIZACIÓN DE CLASES </w:t>
      </w:r>
    </w:p>
    <w:p w14:paraId="3A85BA62" w14:textId="77777777" w:rsidR="00697CFB" w:rsidRDefault="00697CFB" w:rsidP="00E63330">
      <w:pPr>
        <w:spacing w:before="120" w:after="0"/>
        <w:jc w:val="both"/>
        <w:rPr>
          <w:rFonts w:ascii="Times New Roman" w:eastAsia="Arial Narrow" w:hAnsi="Times New Roman" w:cs="Times New Roman"/>
          <w:color w:val="4F81BD" w:themeColor="accent1"/>
          <w:sz w:val="24"/>
          <w:szCs w:val="24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4575"/>
        <w:gridCol w:w="756"/>
        <w:gridCol w:w="1143"/>
        <w:gridCol w:w="738"/>
        <w:gridCol w:w="1020"/>
      </w:tblGrid>
      <w:tr w:rsidR="002A5BC8" w:rsidRPr="002A5BC8" w14:paraId="45940275" w14:textId="77777777" w:rsidTr="002A5BC8">
        <w:trPr>
          <w:trHeight w:val="315"/>
          <w:jc w:val="center"/>
        </w:trPr>
        <w:tc>
          <w:tcPr>
            <w:tcW w:w="4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C82BC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 </w:t>
            </w:r>
          </w:p>
        </w:tc>
        <w:tc>
          <w:tcPr>
            <w:tcW w:w="261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03F77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Temario / Unidad</w:t>
            </w:r>
          </w:p>
        </w:tc>
        <w:tc>
          <w:tcPr>
            <w:tcW w:w="1399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F718D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Modalidad</w:t>
            </w:r>
          </w:p>
        </w:tc>
        <w:tc>
          <w:tcPr>
            <w:tcW w:w="5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A40657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 </w:t>
            </w:r>
          </w:p>
        </w:tc>
      </w:tr>
      <w:tr w:rsidR="002A5BC8" w:rsidRPr="002A5BC8" w14:paraId="05793DA4" w14:textId="77777777" w:rsidTr="002A5BC8">
        <w:trPr>
          <w:trHeight w:val="315"/>
          <w:jc w:val="center"/>
        </w:trPr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2F2DF3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26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02AF3F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101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09FA47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Presencial</w:t>
            </w:r>
          </w:p>
        </w:tc>
        <w:tc>
          <w:tcPr>
            <w:tcW w:w="381" w:type="pct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D328F7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Virtual</w:t>
            </w:r>
          </w:p>
        </w:tc>
        <w:tc>
          <w:tcPr>
            <w:tcW w:w="57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78E41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Miércoles</w:t>
            </w:r>
          </w:p>
        </w:tc>
      </w:tr>
      <w:tr w:rsidR="002A5BC8" w:rsidRPr="002A5BC8" w14:paraId="55219B50" w14:textId="77777777" w:rsidTr="002A5BC8">
        <w:trPr>
          <w:trHeight w:val="300"/>
          <w:jc w:val="center"/>
        </w:trPr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3E70E2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26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7D3956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D6AAA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Aula</w:t>
            </w:r>
          </w:p>
        </w:tc>
        <w:tc>
          <w:tcPr>
            <w:tcW w:w="6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1CE1B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Aula</w:t>
            </w:r>
          </w:p>
        </w:tc>
        <w:tc>
          <w:tcPr>
            <w:tcW w:w="38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B0CAD2F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05CD9F1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</w:tr>
      <w:tr w:rsidR="002A5BC8" w:rsidRPr="002A5BC8" w14:paraId="6FF9AD2D" w14:textId="77777777" w:rsidTr="002A5BC8">
        <w:trPr>
          <w:trHeight w:val="315"/>
          <w:jc w:val="center"/>
        </w:trPr>
        <w:tc>
          <w:tcPr>
            <w:tcW w:w="4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01EB6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261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B6ED01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F24BE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común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15DB8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laboratorio</w:t>
            </w:r>
          </w:p>
        </w:tc>
        <w:tc>
          <w:tcPr>
            <w:tcW w:w="381" w:type="pct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2154DBD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5402BB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</w:tr>
      <w:tr w:rsidR="002A5BC8" w:rsidRPr="002A5BC8" w14:paraId="62201AA3" w14:textId="77777777" w:rsidTr="002A5BC8">
        <w:trPr>
          <w:trHeight w:val="600"/>
          <w:jc w:val="center"/>
        </w:trPr>
        <w:tc>
          <w:tcPr>
            <w:tcW w:w="41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5911B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Clase 1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C9918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UNIDAD 1: Introducción</w:t>
            </w:r>
          </w:p>
        </w:tc>
        <w:tc>
          <w:tcPr>
            <w:tcW w:w="39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9F0DA" w14:textId="7D80C89C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62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9D1CF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 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2BA47" w14:textId="509CFD8F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 </w:t>
            </w:r>
            <w:r w:rsidR="00B44798" w:rsidRPr="002A5BC8">
              <w:rPr>
                <w:rFonts w:eastAsia="Times New Roman"/>
                <w:color w:val="000000"/>
                <w:lang w:val="es-419" w:eastAsia="es-419"/>
              </w:rPr>
              <w:t>Si</w:t>
            </w:r>
          </w:p>
        </w:tc>
        <w:tc>
          <w:tcPr>
            <w:tcW w:w="57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12BF5" w14:textId="34033984" w:rsidR="002A5BC8" w:rsidRPr="002A5BC8" w:rsidRDefault="001720F6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19/6</w:t>
            </w:r>
          </w:p>
        </w:tc>
      </w:tr>
      <w:tr w:rsidR="002A5BC8" w:rsidRPr="002A5BC8" w14:paraId="5F03AFE3" w14:textId="77777777" w:rsidTr="002A5BC8">
        <w:trPr>
          <w:trHeight w:val="1455"/>
          <w:jc w:val="center"/>
        </w:trPr>
        <w:tc>
          <w:tcPr>
            <w:tcW w:w="41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AAC7BE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2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D8669" w14:textId="088A88C6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UNIDAD 2</w:t>
            </w:r>
            <w:r w:rsidR="000269F6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- 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PRODUCTO: MEDICIÓN; COMPOSICIÓN; SERIES HISTÓRICAS. STOCK DE CAPITAL. BRECHAS. ECONOMÍA NO REGISTRADA. 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 xml:space="preserve"> 2.1 Flujo circular de la renta. Producto, Ingreso y Valor Agregado.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 xml:space="preserve">2.2 Estimación y lectura de los componentes. Estructura Productiva. </w:t>
            </w:r>
          </w:p>
        </w:tc>
        <w:tc>
          <w:tcPr>
            <w:tcW w:w="39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A416F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62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D309F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EE974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57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31EC8A1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</w:tr>
      <w:tr w:rsidR="002A5BC8" w:rsidRPr="002A5BC8" w14:paraId="7469AD60" w14:textId="77777777" w:rsidTr="002A5BC8">
        <w:trPr>
          <w:trHeight w:val="1875"/>
          <w:jc w:val="center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F8AC8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Clase 2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BE309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UNIDAD 2 - PRODUCTO: MEDICIÓN; COMPOSICIÓN; SERIES HISTÓRICAS. STOCK DE CAPITAL. BRECHAS. ECONOMÍA NO REGISTRADA. 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2.3 Bases de estimación (Bruto-Neto; Interno-Nacional; precios de mercado, precios básicos)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2.4 Series de tiempo. Tendencia. Ciclo. Estacionalidad. Correlación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2.5 Productividad. Crecimiento; PTF y PIB Potencial. Brechas estructurales.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1BBF2" w14:textId="1A45DE38" w:rsidR="002A5BC8" w:rsidRPr="002A5BC8" w:rsidRDefault="001720F6" w:rsidP="001720F6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Si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3E711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543AD6" w14:textId="5FD862FF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015F" w14:textId="00D2AB8F" w:rsidR="002A5BC8" w:rsidRDefault="000A422E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1/7</w:t>
            </w:r>
          </w:p>
          <w:p w14:paraId="3261FE68" w14:textId="617F4218" w:rsidR="000A422E" w:rsidRPr="002A5BC8" w:rsidRDefault="000A422E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</w:p>
        </w:tc>
      </w:tr>
      <w:tr w:rsidR="002A5BC8" w:rsidRPr="002A5BC8" w14:paraId="49DCD37E" w14:textId="77777777" w:rsidTr="00F04F87">
        <w:trPr>
          <w:trHeight w:val="2235"/>
          <w:jc w:val="center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D34AA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lastRenderedPageBreak/>
              <w:t>Clase 3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A09BF" w14:textId="4D49A191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UNIDAD 3: MEDICIÓN A PRECIOS CONSTANTES. NÚMEROS ÍNDICE Y SUS PROBLEMAS – EMPALME – EFECTO ARRASTE – CANASTAS Y PONDERACIONES - CAMBIO DE BASE - 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3.1 El Producto a precios constantes como indicador de la evolución económica.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 xml:space="preserve">3.2 </w:t>
            </w:r>
            <w:r w:rsidR="00D737E5" w:rsidRPr="00D737E5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Profundización sobre las mediciones con año base: conformación de la estructura de ponderaciones y construcción de series de largo plazo. Cambio de base y empalme de series.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48966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F803EB" w14:textId="5D105E54" w:rsidR="002A5BC8" w:rsidRPr="002A5BC8" w:rsidRDefault="001720F6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Si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9BB347F" w14:textId="2C662E89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5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D9DC15" w14:textId="0E55C5D0" w:rsidR="002A5BC8" w:rsidRPr="002A5BC8" w:rsidRDefault="001720F6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3/7</w:t>
            </w:r>
          </w:p>
        </w:tc>
      </w:tr>
      <w:tr w:rsidR="002A5BC8" w:rsidRPr="002A5BC8" w14:paraId="246AA8B2" w14:textId="77777777" w:rsidTr="002A5BC8">
        <w:trPr>
          <w:trHeight w:val="1935"/>
          <w:jc w:val="center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A55A7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Clase 4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4A915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UNIDAD 3: MEDICIÓN A PRECIOS CONSTANTES. NÚMEROS ÍNDICE Y SUS PROBLEMAS – EMPALME – EFECTO ARRASTE – CANASTAS Y PONDERACIONES - CAMBIO DE BASE - 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3.3 Índices de precio y de cantidad. Ponderaciones fijas y móviles. Canastas. Arrastre Estadístico.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3.4 Series de tiempo. Extrapolación y deflación.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 xml:space="preserve"> 3.5 Índice de Precios al Consumidor (IPC); Índice de Precios Mayoristas (IPIM); Índice de la Construcción (ICC); entre otros.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7540E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09D96" w14:textId="0F05DD19" w:rsidR="002A5BC8" w:rsidRPr="002A5BC8" w:rsidRDefault="001720F6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Si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A711C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 </w:t>
            </w:r>
          </w:p>
        </w:tc>
        <w:tc>
          <w:tcPr>
            <w:tcW w:w="5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2357B" w14:textId="7EDA3410" w:rsidR="002A5BC8" w:rsidRPr="002A5BC8" w:rsidRDefault="001720F6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10/7</w:t>
            </w:r>
          </w:p>
        </w:tc>
      </w:tr>
      <w:tr w:rsidR="002A5BC8" w:rsidRPr="002A5BC8" w14:paraId="03E40DD2" w14:textId="77777777" w:rsidTr="00CC6D87">
        <w:trPr>
          <w:trHeight w:val="1455"/>
          <w:jc w:val="center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675A1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Clase 5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F519" w14:textId="77777777" w:rsidR="00D737E5" w:rsidRDefault="002A5BC8" w:rsidP="00D737E5">
            <w:pPr>
              <w:widowControl/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UNIDAD 4: INDICADORES SECTORIALES Y REGIONALES 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4.1 Estimador Mensual de Actividad (EMAE).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4.2 Indicador Sintético de la Actividad de la Construcción (ISAC).</w:t>
            </w:r>
            <w:r w:rsidR="00D737E5" w:rsidRPr="00D737E5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</w:t>
            </w:r>
          </w:p>
          <w:p w14:paraId="32FFEE37" w14:textId="58A6D36F" w:rsidR="00D737E5" w:rsidRPr="00D737E5" w:rsidRDefault="00CC6D87" w:rsidP="00D737E5">
            <w:pPr>
              <w:widowControl/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4.3 </w:t>
            </w:r>
            <w:r w:rsidR="00D737E5" w:rsidRPr="00D737E5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Indicadores para el análisis de las diferencias productivas entre regiones o países </w:t>
            </w:r>
          </w:p>
          <w:p w14:paraId="006B677A" w14:textId="08106721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4.</w:t>
            </w:r>
            <w:r w:rsidR="00CC6D87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4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Indicadores sectoriales a partir de estadísticas de las cámaras sectoriales y de datos de registro. </w:t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D5976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0DC8CE" w14:textId="35AB96C5" w:rsidR="002A5BC8" w:rsidRPr="002A5BC8" w:rsidRDefault="001720F6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Si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CDD4A01" w14:textId="5AF9BF7E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5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6D15A4" w14:textId="2B7266DD" w:rsidR="002A5BC8" w:rsidRPr="002A5BC8" w:rsidRDefault="001720F6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7/8</w:t>
            </w:r>
          </w:p>
        </w:tc>
      </w:tr>
      <w:tr w:rsidR="002A5BC8" w:rsidRPr="002A5BC8" w14:paraId="0C1AF9CD" w14:textId="77777777" w:rsidTr="00252419">
        <w:trPr>
          <w:trHeight w:val="1710"/>
          <w:jc w:val="center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2F193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Clase 6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D3D7F" w14:textId="77777777" w:rsidR="00252419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UNIDAD 5: ESQUEMA AHORRO-INVERSIÓN- FINANCIAMIENTO. PRESUPUESTO </w:t>
            </w:r>
          </w:p>
          <w:p w14:paraId="292A8EC3" w14:textId="1BADAEE8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5.1 El presupuesto nacional. Estructura de recursos y gastos. Indicadores presupuestarios.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5.3 Esquema Ahorro – Inversión - Financiamiento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39A11" w14:textId="666A914D" w:rsidR="002A5BC8" w:rsidRPr="002A5BC8" w:rsidRDefault="001720F6" w:rsidP="001720F6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Si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2A6619" w14:textId="0EC7539D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69BCAD0" w14:textId="5174F42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5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C05F76" w14:textId="1253C988" w:rsidR="002A5BC8" w:rsidRPr="002A5BC8" w:rsidRDefault="00782623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14/8</w:t>
            </w:r>
          </w:p>
        </w:tc>
      </w:tr>
      <w:tr w:rsidR="002A5BC8" w:rsidRPr="002A5BC8" w14:paraId="692C7B9F" w14:textId="77777777" w:rsidTr="00252419">
        <w:trPr>
          <w:trHeight w:val="1785"/>
          <w:jc w:val="center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DEF57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Clase 7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3831F" w14:textId="69D678F0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Unidad 6. Sector Externo e indicadores monetarios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6.1 El Balance de Pagos. Componentes y estructura actual. Criterios de contabilización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6.2 Evolución del Balance de Pagos argentino y sus componentes en perspectiva de mediano plazo. Deuda externa. Composición y evolución. Series de tiempo.</w:t>
            </w:r>
            <w:r w:rsidRPr="002A5BC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</w: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9FDAD" w14:textId="6184B9F8" w:rsidR="002A5BC8" w:rsidRPr="002A5BC8" w:rsidRDefault="001720F6" w:rsidP="001720F6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Si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5B647" w14:textId="523B8DD0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FEB93B" w14:textId="78BBA87C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14D496" w14:textId="3DFAA2F3" w:rsidR="002A5BC8" w:rsidRPr="002A5BC8" w:rsidRDefault="00782623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21/8</w:t>
            </w:r>
          </w:p>
        </w:tc>
      </w:tr>
      <w:tr w:rsidR="002A5BC8" w:rsidRPr="002A5BC8" w14:paraId="01564E79" w14:textId="77777777" w:rsidTr="00693F20">
        <w:trPr>
          <w:trHeight w:val="1356"/>
          <w:jc w:val="center"/>
        </w:trPr>
        <w:tc>
          <w:tcPr>
            <w:tcW w:w="4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F69C9" w14:textId="77777777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Clase 8</w:t>
            </w:r>
          </w:p>
        </w:tc>
        <w:tc>
          <w:tcPr>
            <w:tcW w:w="2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71A51" w14:textId="77777777" w:rsid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Debate y exposiciones primer entrega de Trabajos</w:t>
            </w:r>
          </w:p>
          <w:p w14:paraId="1ADA3ADC" w14:textId="77777777" w:rsidR="00693F20" w:rsidRPr="002A5BC8" w:rsidRDefault="00693F20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0C08B" w14:textId="0DC56C40" w:rsidR="002A5BC8" w:rsidRPr="002A5BC8" w:rsidRDefault="002A5BC8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77E4C" w14:textId="77777777" w:rsidR="002A5BC8" w:rsidRPr="002A5BC8" w:rsidRDefault="002A5BC8" w:rsidP="002A5BC8">
            <w:pPr>
              <w:widowControl/>
              <w:spacing w:after="0" w:line="240" w:lineRule="auto"/>
              <w:rPr>
                <w:rFonts w:eastAsia="Times New Roman"/>
                <w:color w:val="000000"/>
                <w:lang w:val="es-419" w:eastAsia="es-419"/>
              </w:rPr>
            </w:pPr>
            <w:r w:rsidRPr="002A5BC8">
              <w:rPr>
                <w:rFonts w:eastAsia="Times New Roman"/>
                <w:color w:val="000000"/>
                <w:lang w:val="es-419" w:eastAsia="es-419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74EF5E" w14:textId="75A9F9DA" w:rsidR="002A5BC8" w:rsidRPr="002A5BC8" w:rsidRDefault="001720F6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Si</w:t>
            </w:r>
          </w:p>
        </w:tc>
        <w:tc>
          <w:tcPr>
            <w:tcW w:w="57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FC71C" w14:textId="03ABB87F" w:rsidR="002A5BC8" w:rsidRPr="002A5BC8" w:rsidRDefault="00782623" w:rsidP="002A5BC8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val="es-419" w:eastAsia="es-419"/>
              </w:rPr>
            </w:pPr>
            <w:r>
              <w:rPr>
                <w:rFonts w:eastAsia="Times New Roman"/>
                <w:color w:val="000000"/>
                <w:lang w:val="es-419" w:eastAsia="es-419"/>
              </w:rPr>
              <w:t>28/8</w:t>
            </w:r>
          </w:p>
        </w:tc>
      </w:tr>
    </w:tbl>
    <w:p w14:paraId="3B0D3BCA" w14:textId="77777777" w:rsidR="00E63330" w:rsidRDefault="00E63330" w:rsidP="00E63330">
      <w:pPr>
        <w:spacing w:before="120"/>
        <w:jc w:val="both"/>
        <w:rPr>
          <w:rFonts w:ascii="Times New Roman" w:eastAsia="Times New Roman" w:hAnsi="Times New Roman" w:cs="Times New Roman"/>
        </w:rPr>
      </w:pPr>
    </w:p>
    <w:p w14:paraId="579589F0" w14:textId="77777777" w:rsidR="00693F20" w:rsidRDefault="00693F20" w:rsidP="00E63330">
      <w:pPr>
        <w:spacing w:before="120"/>
        <w:jc w:val="both"/>
        <w:rPr>
          <w:rFonts w:ascii="Times New Roman" w:eastAsia="Times New Roman" w:hAnsi="Times New Roman" w:cs="Times New Roman"/>
        </w:rPr>
      </w:pPr>
    </w:p>
    <w:p w14:paraId="05BB8263" w14:textId="77777777" w:rsidR="00E63330" w:rsidRDefault="00E63330" w:rsidP="00E63330">
      <w:pPr>
        <w:spacing w:before="120"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5-FECHA DE EXÁMEN O ENTREGA DE TRABAJO FINAL</w:t>
      </w:r>
    </w:p>
    <w:p w14:paraId="13CB1CCE" w14:textId="0F48A744" w:rsidR="00BD69BB" w:rsidRDefault="00BD69BB" w:rsidP="00E63330">
      <w:pPr>
        <w:spacing w:before="120" w:after="0"/>
        <w:jc w:val="both"/>
        <w:rPr>
          <w:rFonts w:ascii="Times New Roman" w:eastAsia="Times New Roman" w:hAnsi="Times New Roman" w:cs="Times New Roman"/>
          <w:b/>
        </w:rPr>
      </w:pPr>
    </w:p>
    <w:p w14:paraId="55D50AAD" w14:textId="6311BD7B" w:rsidR="00A7016E" w:rsidRDefault="00A7016E" w:rsidP="00A7016E">
      <w:pPr>
        <w:spacing w:before="1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a- PRIMERA FECHA: </w:t>
      </w:r>
      <w:r w:rsidR="00F342C0">
        <w:rPr>
          <w:rFonts w:ascii="Times New Roman" w:eastAsia="Times New Roman" w:hAnsi="Times New Roman" w:cs="Times New Roman"/>
        </w:rPr>
        <w:t>OCTUBRE</w:t>
      </w:r>
    </w:p>
    <w:p w14:paraId="5CD88B3F" w14:textId="70F38C94" w:rsidR="00697CFB" w:rsidRPr="00697CFB" w:rsidRDefault="00A7016E" w:rsidP="00E63330">
      <w:pPr>
        <w:spacing w:before="120"/>
        <w:jc w:val="both"/>
        <w:rPr>
          <w:rFonts w:ascii="Times New Roman" w:eastAsia="Times New Roman" w:hAnsi="Times New Roman" w:cs="Times New Roman"/>
          <w:b/>
          <w:bCs/>
          <w:color w:val="00B050"/>
        </w:rPr>
      </w:pPr>
      <w:r>
        <w:rPr>
          <w:rFonts w:ascii="Times New Roman" w:eastAsia="Times New Roman" w:hAnsi="Times New Roman" w:cs="Times New Roman"/>
        </w:rPr>
        <w:t>b- SEGUNDA FECHA:</w:t>
      </w:r>
      <w:r w:rsidR="00D47684">
        <w:rPr>
          <w:rFonts w:ascii="Times New Roman" w:eastAsia="Times New Roman" w:hAnsi="Times New Roman" w:cs="Times New Roman"/>
        </w:rPr>
        <w:t xml:space="preserve"> </w:t>
      </w:r>
      <w:r w:rsidR="00F342C0">
        <w:rPr>
          <w:rFonts w:ascii="Times New Roman" w:eastAsia="Times New Roman" w:hAnsi="Times New Roman" w:cs="Times New Roman"/>
        </w:rPr>
        <w:t>DICIEMBRE</w:t>
      </w:r>
    </w:p>
    <w:sectPr w:rsidR="00697CFB" w:rsidRPr="00697CFB" w:rsidSect="003721DE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 w:code="9"/>
      <w:pgMar w:top="1417" w:right="1183" w:bottom="851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2D7E6" w14:textId="77777777" w:rsidR="003721DE" w:rsidRDefault="003721DE">
      <w:pPr>
        <w:spacing w:after="0" w:line="240" w:lineRule="auto"/>
      </w:pPr>
      <w:r>
        <w:separator/>
      </w:r>
    </w:p>
  </w:endnote>
  <w:endnote w:type="continuationSeparator" w:id="0">
    <w:p w14:paraId="24E70C19" w14:textId="77777777" w:rsidR="003721DE" w:rsidRDefault="0037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 Garamond">
    <w:altName w:val="Times New Roman"/>
    <w:charset w:val="00"/>
    <w:family w:val="auto"/>
    <w:pitch w:val="variable"/>
    <w:sig w:usb0="E00002FF" w:usb1="020004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CD79C" w14:textId="77777777" w:rsidR="007208DA" w:rsidRDefault="007208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1D2A7" w14:textId="490971DE" w:rsidR="007208DA" w:rsidRDefault="00A351B8">
    <w:pPr>
      <w:tabs>
        <w:tab w:val="center" w:pos="4419"/>
        <w:tab w:val="right" w:pos="8838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261F3B">
      <w:rPr>
        <w:noProof/>
      </w:rPr>
      <w:t>7</w:t>
    </w:r>
    <w:r>
      <w:fldChar w:fldCharType="end"/>
    </w:r>
  </w:p>
  <w:p w14:paraId="3F7B336D" w14:textId="77777777" w:rsidR="007208DA" w:rsidRDefault="007208DA">
    <w:pPr>
      <w:tabs>
        <w:tab w:val="center" w:pos="4419"/>
        <w:tab w:val="right" w:pos="8838"/>
      </w:tabs>
      <w:spacing w:after="72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ECDE3" w14:textId="77777777" w:rsidR="007208DA" w:rsidRDefault="007208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4ED76" w14:textId="77777777" w:rsidR="003721DE" w:rsidRDefault="003721DE">
      <w:pPr>
        <w:spacing w:after="0" w:line="240" w:lineRule="auto"/>
      </w:pPr>
      <w:r>
        <w:separator/>
      </w:r>
    </w:p>
  </w:footnote>
  <w:footnote w:type="continuationSeparator" w:id="0">
    <w:p w14:paraId="0A02E0AB" w14:textId="77777777" w:rsidR="003721DE" w:rsidRDefault="00372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D5377" w14:textId="77777777" w:rsidR="007208DA" w:rsidRDefault="007208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48ACE" w14:textId="77777777" w:rsidR="007208DA" w:rsidRDefault="00A351B8">
    <w:pPr>
      <w:spacing w:before="720" w:after="0"/>
      <w:rPr>
        <w:rFonts w:ascii="Arial Narrow" w:eastAsia="Arial Narrow" w:hAnsi="Arial Narrow" w:cs="Arial Narrow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7A77E80" wp14:editId="7FACDC92">
          <wp:simplePos x="0" y="0"/>
          <wp:positionH relativeFrom="column">
            <wp:posOffset>-114293</wp:posOffset>
          </wp:positionH>
          <wp:positionV relativeFrom="paragraph">
            <wp:posOffset>571500</wp:posOffset>
          </wp:positionV>
          <wp:extent cx="2890800" cy="432000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90800" cy="43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3"/>
      <w:tblW w:w="9467" w:type="dxa"/>
      <w:tblInd w:w="-89" w:type="dxa"/>
      <w:tblLayout w:type="fixed"/>
      <w:tblLook w:val="0000" w:firstRow="0" w:lastRow="0" w:firstColumn="0" w:lastColumn="0" w:noHBand="0" w:noVBand="0"/>
    </w:tblPr>
    <w:tblGrid>
      <w:gridCol w:w="5334"/>
      <w:gridCol w:w="4133"/>
    </w:tblGrid>
    <w:tr w:rsidR="007208DA" w14:paraId="6C0BA9BB" w14:textId="77777777">
      <w:trPr>
        <w:trHeight w:val="840"/>
      </w:trPr>
      <w:tc>
        <w:tcPr>
          <w:tcW w:w="5334" w:type="dxa"/>
        </w:tcPr>
        <w:p w14:paraId="622DC937" w14:textId="77777777" w:rsidR="007208DA" w:rsidRDefault="007208DA">
          <w:pPr>
            <w:spacing w:after="0" w:line="240" w:lineRule="auto"/>
            <w:ind w:left="6461" w:hanging="6372"/>
            <w:rPr>
              <w:rFonts w:ascii="EB Garamond" w:eastAsia="EB Garamond" w:hAnsi="EB Garamond" w:cs="EB Garamond"/>
              <w:sz w:val="24"/>
              <w:szCs w:val="24"/>
            </w:rPr>
          </w:pPr>
        </w:p>
      </w:tc>
      <w:tc>
        <w:tcPr>
          <w:tcW w:w="4133" w:type="dxa"/>
        </w:tcPr>
        <w:p w14:paraId="118D2EA8" w14:textId="77777777" w:rsidR="007208DA" w:rsidRDefault="00A351B8">
          <w:pPr>
            <w:spacing w:before="100" w:after="0" w:line="240" w:lineRule="auto"/>
            <w:ind w:left="219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Maestría en Generación y Análisis </w:t>
          </w:r>
        </w:p>
        <w:p w14:paraId="7043972E" w14:textId="77777777" w:rsidR="007208DA" w:rsidRDefault="00A351B8">
          <w:pPr>
            <w:spacing w:before="60" w:after="0" w:line="240" w:lineRule="auto"/>
            <w:ind w:left="221"/>
            <w:rPr>
              <w:rFonts w:ascii="EB Garamond" w:eastAsia="EB Garamond" w:hAnsi="EB Garamond" w:cs="EB Garamond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de Información Estadística</w:t>
          </w:r>
        </w:p>
      </w:tc>
    </w:tr>
  </w:tbl>
  <w:p w14:paraId="167B6C0A" w14:textId="77777777" w:rsidR="007208DA" w:rsidRDefault="007208DA">
    <w:pPr>
      <w:tabs>
        <w:tab w:val="center" w:pos="4419"/>
        <w:tab w:val="right" w:pos="8838"/>
      </w:tabs>
      <w:spacing w:after="0" w:line="240" w:lineRule="auto"/>
    </w:pPr>
  </w:p>
  <w:p w14:paraId="17EC6DEA" w14:textId="77777777" w:rsidR="007208DA" w:rsidRDefault="007208DA">
    <w:pPr>
      <w:tabs>
        <w:tab w:val="center" w:pos="4419"/>
        <w:tab w:val="right" w:pos="8838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9DFAD" w14:textId="77777777" w:rsidR="007208DA" w:rsidRDefault="007208D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FF8"/>
    <w:multiLevelType w:val="hybridMultilevel"/>
    <w:tmpl w:val="0CFEE36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47C"/>
    <w:multiLevelType w:val="hybridMultilevel"/>
    <w:tmpl w:val="54C6A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F1079"/>
    <w:multiLevelType w:val="hybridMultilevel"/>
    <w:tmpl w:val="538CB79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E40E4"/>
    <w:multiLevelType w:val="hybridMultilevel"/>
    <w:tmpl w:val="42320916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A472C"/>
    <w:multiLevelType w:val="hybridMultilevel"/>
    <w:tmpl w:val="2EF600F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821C6"/>
    <w:multiLevelType w:val="hybridMultilevel"/>
    <w:tmpl w:val="C82498D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2689A"/>
    <w:multiLevelType w:val="hybridMultilevel"/>
    <w:tmpl w:val="629A08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A6F32"/>
    <w:multiLevelType w:val="hybridMultilevel"/>
    <w:tmpl w:val="716C9F00"/>
    <w:lvl w:ilvl="0" w:tplc="E68AE0B8">
      <w:start w:val="5"/>
      <w:numFmt w:val="bullet"/>
      <w:lvlText w:val="-"/>
      <w:lvlJc w:val="left"/>
      <w:pPr>
        <w:ind w:left="1080" w:hanging="360"/>
      </w:pPr>
      <w:rPr>
        <w:rFonts w:ascii="Times New Roman" w:eastAsia="Arial Narrow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A7169"/>
    <w:multiLevelType w:val="multilevel"/>
    <w:tmpl w:val="128CED3C"/>
    <w:lvl w:ilvl="0">
      <w:start w:val="1"/>
      <w:numFmt w:val="bullet"/>
      <w:lvlText w:val="✔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0FD6955"/>
    <w:multiLevelType w:val="hybridMultilevel"/>
    <w:tmpl w:val="533E01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17D"/>
    <w:multiLevelType w:val="hybridMultilevel"/>
    <w:tmpl w:val="7AA69B8C"/>
    <w:lvl w:ilvl="0" w:tplc="2C0A0005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11" w15:restartNumberingAfterBreak="0">
    <w:nsid w:val="57FF18EA"/>
    <w:multiLevelType w:val="hybridMultilevel"/>
    <w:tmpl w:val="84A4E574"/>
    <w:lvl w:ilvl="0" w:tplc="2C0A0005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2" w15:restartNumberingAfterBreak="0">
    <w:nsid w:val="5BB73798"/>
    <w:multiLevelType w:val="hybridMultilevel"/>
    <w:tmpl w:val="4B38F3BE"/>
    <w:lvl w:ilvl="0" w:tplc="2C0A0005">
      <w:start w:val="1"/>
      <w:numFmt w:val="bullet"/>
      <w:lvlText w:val=""/>
      <w:lvlJc w:val="left"/>
      <w:pPr>
        <w:ind w:left="1949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66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8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0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2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4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6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8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09" w:hanging="360"/>
      </w:pPr>
      <w:rPr>
        <w:rFonts w:ascii="Wingdings" w:hAnsi="Wingdings" w:hint="default"/>
      </w:rPr>
    </w:lvl>
  </w:abstractNum>
  <w:abstractNum w:abstractNumId="13" w15:restartNumberingAfterBreak="0">
    <w:nsid w:val="60027B56"/>
    <w:multiLevelType w:val="hybridMultilevel"/>
    <w:tmpl w:val="E1B6C2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4267E"/>
    <w:multiLevelType w:val="hybridMultilevel"/>
    <w:tmpl w:val="F6D0368C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B69BA"/>
    <w:multiLevelType w:val="hybridMultilevel"/>
    <w:tmpl w:val="B1BAAF3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74810"/>
    <w:multiLevelType w:val="hybridMultilevel"/>
    <w:tmpl w:val="92707B16"/>
    <w:lvl w:ilvl="0" w:tplc="E68AE0B8">
      <w:start w:val="5"/>
      <w:numFmt w:val="bullet"/>
      <w:lvlText w:val="-"/>
      <w:lvlJc w:val="left"/>
      <w:pPr>
        <w:ind w:left="720" w:hanging="360"/>
      </w:pPr>
      <w:rPr>
        <w:rFonts w:ascii="Times New Roman" w:eastAsia="Arial Narrow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E48DE"/>
    <w:multiLevelType w:val="hybridMultilevel"/>
    <w:tmpl w:val="84A42DF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137456">
    <w:abstractNumId w:val="8"/>
  </w:num>
  <w:num w:numId="2" w16cid:durableId="1718164531">
    <w:abstractNumId w:val="6"/>
  </w:num>
  <w:num w:numId="3" w16cid:durableId="942227413">
    <w:abstractNumId w:val="1"/>
  </w:num>
  <w:num w:numId="4" w16cid:durableId="31350453">
    <w:abstractNumId w:val="7"/>
  </w:num>
  <w:num w:numId="5" w16cid:durableId="2112820549">
    <w:abstractNumId w:val="16"/>
  </w:num>
  <w:num w:numId="6" w16cid:durableId="1506020643">
    <w:abstractNumId w:val="14"/>
  </w:num>
  <w:num w:numId="7" w16cid:durableId="1434667517">
    <w:abstractNumId w:val="17"/>
  </w:num>
  <w:num w:numId="8" w16cid:durableId="1138953817">
    <w:abstractNumId w:val="3"/>
  </w:num>
  <w:num w:numId="9" w16cid:durableId="2045711862">
    <w:abstractNumId w:val="0"/>
  </w:num>
  <w:num w:numId="10" w16cid:durableId="789472299">
    <w:abstractNumId w:val="9"/>
  </w:num>
  <w:num w:numId="11" w16cid:durableId="1101295113">
    <w:abstractNumId w:val="11"/>
  </w:num>
  <w:num w:numId="12" w16cid:durableId="1212572713">
    <w:abstractNumId w:val="12"/>
  </w:num>
  <w:num w:numId="13" w16cid:durableId="1987852284">
    <w:abstractNumId w:val="10"/>
  </w:num>
  <w:num w:numId="14" w16cid:durableId="73552596">
    <w:abstractNumId w:val="15"/>
  </w:num>
  <w:num w:numId="15" w16cid:durableId="527525977">
    <w:abstractNumId w:val="13"/>
  </w:num>
  <w:num w:numId="16" w16cid:durableId="2085762907">
    <w:abstractNumId w:val="2"/>
  </w:num>
  <w:num w:numId="17" w16cid:durableId="958532006">
    <w:abstractNumId w:val="4"/>
  </w:num>
  <w:num w:numId="18" w16cid:durableId="1285890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8DA"/>
    <w:rsid w:val="000076D8"/>
    <w:rsid w:val="00011A55"/>
    <w:rsid w:val="00013AAB"/>
    <w:rsid w:val="00025F5C"/>
    <w:rsid w:val="000269F6"/>
    <w:rsid w:val="0002720D"/>
    <w:rsid w:val="000422D6"/>
    <w:rsid w:val="0005213A"/>
    <w:rsid w:val="000613AA"/>
    <w:rsid w:val="0006784C"/>
    <w:rsid w:val="0007331A"/>
    <w:rsid w:val="000A422E"/>
    <w:rsid w:val="000E4EE7"/>
    <w:rsid w:val="000E5FA5"/>
    <w:rsid w:val="000F2B79"/>
    <w:rsid w:val="00111AD0"/>
    <w:rsid w:val="00113D29"/>
    <w:rsid w:val="00136424"/>
    <w:rsid w:val="001504E5"/>
    <w:rsid w:val="001571E8"/>
    <w:rsid w:val="001704A2"/>
    <w:rsid w:val="001720F6"/>
    <w:rsid w:val="00181E0F"/>
    <w:rsid w:val="0018251E"/>
    <w:rsid w:val="001A59EF"/>
    <w:rsid w:val="001A5BC2"/>
    <w:rsid w:val="001A6B02"/>
    <w:rsid w:val="001B2E0A"/>
    <w:rsid w:val="001B48E3"/>
    <w:rsid w:val="001C1B31"/>
    <w:rsid w:val="001C2EAC"/>
    <w:rsid w:val="001C395D"/>
    <w:rsid w:val="001C6A3F"/>
    <w:rsid w:val="001E510D"/>
    <w:rsid w:val="001F3AA5"/>
    <w:rsid w:val="00203730"/>
    <w:rsid w:val="00216A69"/>
    <w:rsid w:val="00222825"/>
    <w:rsid w:val="002236A3"/>
    <w:rsid w:val="00225901"/>
    <w:rsid w:val="002366F9"/>
    <w:rsid w:val="00241F15"/>
    <w:rsid w:val="00252419"/>
    <w:rsid w:val="00254ADF"/>
    <w:rsid w:val="00261F3B"/>
    <w:rsid w:val="00272820"/>
    <w:rsid w:val="00275B40"/>
    <w:rsid w:val="002A5BC8"/>
    <w:rsid w:val="002D2396"/>
    <w:rsid w:val="002D3949"/>
    <w:rsid w:val="002D5E08"/>
    <w:rsid w:val="002E046B"/>
    <w:rsid w:val="002E51EA"/>
    <w:rsid w:val="002E7C0C"/>
    <w:rsid w:val="002F1956"/>
    <w:rsid w:val="00310B05"/>
    <w:rsid w:val="003309DF"/>
    <w:rsid w:val="00352202"/>
    <w:rsid w:val="00362FBA"/>
    <w:rsid w:val="0036624D"/>
    <w:rsid w:val="003721DE"/>
    <w:rsid w:val="00373465"/>
    <w:rsid w:val="00382BC5"/>
    <w:rsid w:val="003873D6"/>
    <w:rsid w:val="00391254"/>
    <w:rsid w:val="00393BB8"/>
    <w:rsid w:val="00396553"/>
    <w:rsid w:val="003A4D34"/>
    <w:rsid w:val="003A5DC4"/>
    <w:rsid w:val="003B198D"/>
    <w:rsid w:val="003C78B7"/>
    <w:rsid w:val="003D4771"/>
    <w:rsid w:val="003D667F"/>
    <w:rsid w:val="003E02E7"/>
    <w:rsid w:val="003E5AAB"/>
    <w:rsid w:val="0040517E"/>
    <w:rsid w:val="0045127A"/>
    <w:rsid w:val="00471051"/>
    <w:rsid w:val="00476DCF"/>
    <w:rsid w:val="00484C61"/>
    <w:rsid w:val="0049759F"/>
    <w:rsid w:val="004A0B4E"/>
    <w:rsid w:val="004A401F"/>
    <w:rsid w:val="004C303C"/>
    <w:rsid w:val="004C68A3"/>
    <w:rsid w:val="004D440B"/>
    <w:rsid w:val="004E243E"/>
    <w:rsid w:val="004F5F33"/>
    <w:rsid w:val="004F775D"/>
    <w:rsid w:val="00501668"/>
    <w:rsid w:val="005126D2"/>
    <w:rsid w:val="0051574D"/>
    <w:rsid w:val="005678D6"/>
    <w:rsid w:val="00580AC6"/>
    <w:rsid w:val="005974AE"/>
    <w:rsid w:val="005C06C4"/>
    <w:rsid w:val="00605ED2"/>
    <w:rsid w:val="00611880"/>
    <w:rsid w:val="006157B2"/>
    <w:rsid w:val="006333DE"/>
    <w:rsid w:val="006448CA"/>
    <w:rsid w:val="00657E45"/>
    <w:rsid w:val="006700EB"/>
    <w:rsid w:val="00680FAE"/>
    <w:rsid w:val="0069250A"/>
    <w:rsid w:val="00693F20"/>
    <w:rsid w:val="00696DAE"/>
    <w:rsid w:val="00697CFB"/>
    <w:rsid w:val="006A551F"/>
    <w:rsid w:val="006B3241"/>
    <w:rsid w:val="006C4216"/>
    <w:rsid w:val="007148E6"/>
    <w:rsid w:val="00717B7E"/>
    <w:rsid w:val="007208DA"/>
    <w:rsid w:val="007305E2"/>
    <w:rsid w:val="00732E69"/>
    <w:rsid w:val="00737704"/>
    <w:rsid w:val="00746262"/>
    <w:rsid w:val="0076067C"/>
    <w:rsid w:val="007673C3"/>
    <w:rsid w:val="007822C4"/>
    <w:rsid w:val="00782623"/>
    <w:rsid w:val="0078288E"/>
    <w:rsid w:val="00796B84"/>
    <w:rsid w:val="007B68BC"/>
    <w:rsid w:val="007F3194"/>
    <w:rsid w:val="007F4054"/>
    <w:rsid w:val="00837321"/>
    <w:rsid w:val="008468D7"/>
    <w:rsid w:val="0085777E"/>
    <w:rsid w:val="00881C2A"/>
    <w:rsid w:val="008A7DD1"/>
    <w:rsid w:val="008B45AF"/>
    <w:rsid w:val="008B6C3C"/>
    <w:rsid w:val="008C2809"/>
    <w:rsid w:val="008E265F"/>
    <w:rsid w:val="008F34B7"/>
    <w:rsid w:val="009072D7"/>
    <w:rsid w:val="00936A17"/>
    <w:rsid w:val="00942282"/>
    <w:rsid w:val="009434FF"/>
    <w:rsid w:val="00945671"/>
    <w:rsid w:val="0095643F"/>
    <w:rsid w:val="0096181D"/>
    <w:rsid w:val="009673D4"/>
    <w:rsid w:val="00976815"/>
    <w:rsid w:val="00977180"/>
    <w:rsid w:val="00993339"/>
    <w:rsid w:val="009B3BF6"/>
    <w:rsid w:val="009B6D73"/>
    <w:rsid w:val="009D682F"/>
    <w:rsid w:val="00A0021E"/>
    <w:rsid w:val="00A00245"/>
    <w:rsid w:val="00A057D3"/>
    <w:rsid w:val="00A351B8"/>
    <w:rsid w:val="00A45386"/>
    <w:rsid w:val="00A539CD"/>
    <w:rsid w:val="00A7016E"/>
    <w:rsid w:val="00A85557"/>
    <w:rsid w:val="00A91C7A"/>
    <w:rsid w:val="00A93382"/>
    <w:rsid w:val="00AB1674"/>
    <w:rsid w:val="00AB382A"/>
    <w:rsid w:val="00AC0C31"/>
    <w:rsid w:val="00AC4436"/>
    <w:rsid w:val="00AC639D"/>
    <w:rsid w:val="00AD11FE"/>
    <w:rsid w:val="00AD12BB"/>
    <w:rsid w:val="00AD43D9"/>
    <w:rsid w:val="00B21443"/>
    <w:rsid w:val="00B44658"/>
    <w:rsid w:val="00B44798"/>
    <w:rsid w:val="00B6147B"/>
    <w:rsid w:val="00B6486D"/>
    <w:rsid w:val="00B701E0"/>
    <w:rsid w:val="00B82F94"/>
    <w:rsid w:val="00BA113A"/>
    <w:rsid w:val="00BA1D70"/>
    <w:rsid w:val="00BB170B"/>
    <w:rsid w:val="00BB4B51"/>
    <w:rsid w:val="00BB54C7"/>
    <w:rsid w:val="00BD69BB"/>
    <w:rsid w:val="00BE40CF"/>
    <w:rsid w:val="00BF3E4C"/>
    <w:rsid w:val="00C178FC"/>
    <w:rsid w:val="00C20DEB"/>
    <w:rsid w:val="00C36D60"/>
    <w:rsid w:val="00C4143E"/>
    <w:rsid w:val="00C509CD"/>
    <w:rsid w:val="00C8777E"/>
    <w:rsid w:val="00CC6D87"/>
    <w:rsid w:val="00CE7344"/>
    <w:rsid w:val="00CF4CD8"/>
    <w:rsid w:val="00D1077C"/>
    <w:rsid w:val="00D459F4"/>
    <w:rsid w:val="00D47684"/>
    <w:rsid w:val="00D64A1C"/>
    <w:rsid w:val="00D64F7B"/>
    <w:rsid w:val="00D66E6D"/>
    <w:rsid w:val="00D737E5"/>
    <w:rsid w:val="00D85D6A"/>
    <w:rsid w:val="00DB02AF"/>
    <w:rsid w:val="00DB1DA6"/>
    <w:rsid w:val="00DC52A0"/>
    <w:rsid w:val="00E15576"/>
    <w:rsid w:val="00E267AE"/>
    <w:rsid w:val="00E61A2B"/>
    <w:rsid w:val="00E63330"/>
    <w:rsid w:val="00E67A7C"/>
    <w:rsid w:val="00E735E0"/>
    <w:rsid w:val="00E7443E"/>
    <w:rsid w:val="00E91D88"/>
    <w:rsid w:val="00EA189B"/>
    <w:rsid w:val="00EF5CB1"/>
    <w:rsid w:val="00F01EAC"/>
    <w:rsid w:val="00F04F87"/>
    <w:rsid w:val="00F0662D"/>
    <w:rsid w:val="00F16096"/>
    <w:rsid w:val="00F234C7"/>
    <w:rsid w:val="00F26216"/>
    <w:rsid w:val="00F3044B"/>
    <w:rsid w:val="00F342C0"/>
    <w:rsid w:val="00F34874"/>
    <w:rsid w:val="00F367FD"/>
    <w:rsid w:val="00F4120C"/>
    <w:rsid w:val="00F83F5F"/>
    <w:rsid w:val="00F93247"/>
    <w:rsid w:val="00FA0B01"/>
    <w:rsid w:val="00FB1CE9"/>
    <w:rsid w:val="00FC7072"/>
    <w:rsid w:val="00FE311C"/>
    <w:rsid w:val="00FE4CE8"/>
    <w:rsid w:val="00FE566C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65C08"/>
  <w15:docId w15:val="{E7A3BF6B-444D-A149-A317-BC4841F9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53430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3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374"/>
  </w:style>
  <w:style w:type="paragraph" w:styleId="Piedepgina">
    <w:name w:val="footer"/>
    <w:basedOn w:val="Normal"/>
    <w:link w:val="PiedepginaCar"/>
    <w:uiPriority w:val="99"/>
    <w:unhideWhenUsed/>
    <w:rsid w:val="001C3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374"/>
  </w:style>
  <w:style w:type="paragraph" w:styleId="Prrafodelista">
    <w:name w:val="List Paragraph"/>
    <w:basedOn w:val="Normal"/>
    <w:uiPriority w:val="1"/>
    <w:qFormat/>
    <w:rsid w:val="00851C71"/>
    <w:pPr>
      <w:widowControl/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s-ES_tradn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53430"/>
    <w:rPr>
      <w:b/>
      <w:sz w:val="48"/>
      <w:szCs w:val="48"/>
    </w:rPr>
  </w:style>
  <w:style w:type="character" w:customStyle="1" w:styleId="a-size-large">
    <w:name w:val="a-size-large"/>
    <w:basedOn w:val="Fuentedeprrafopredeter"/>
    <w:rsid w:val="00CB5DD2"/>
  </w:style>
  <w:style w:type="table" w:customStyle="1" w:styleId="a0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Default">
    <w:name w:val="Default"/>
    <w:rsid w:val="00F831C1"/>
    <w:pPr>
      <w:widowControl/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s-ES" w:eastAsia="en-US"/>
    </w:r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independiente">
    <w:name w:val="Body Text"/>
    <w:basedOn w:val="Normal"/>
    <w:link w:val="TextoindependienteCar"/>
    <w:unhideWhenUsed/>
    <w:rsid w:val="006A551F"/>
    <w:pPr>
      <w:widowControl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A551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C30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30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30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30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303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03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F3194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F31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dec.gob.ar/ftp/cuadros/economia/preguntas_frecuentes_cuentas_nacionales_nota_5.pdf" TargetMode="External"/><Relationship Id="rId18" Type="http://schemas.openxmlformats.org/officeDocument/2006/relationships/hyperlink" Target="https://www.economicas.uba.ar/wp-content/uploads/2021/10/Notas-de-divulgaci%C3%B3n.pdf" TargetMode="External"/><Relationship Id="rId26" Type="http://schemas.openxmlformats.org/officeDocument/2006/relationships/hyperlink" Target="https://www.ec.gba.gov.ar/areas/hacienda/Presupuesto/Doc/Indicadores%20de%20gesti%C3%B3n%20presupuestaria.pdf" TargetMode="External"/><Relationship Id="rId39" Type="http://schemas.openxmlformats.org/officeDocument/2006/relationships/hyperlink" Target="https://www.argentina.gob.ar/economia/politicaeconomica/regionalysectorial/economiasregionales" TargetMode="External"/><Relationship Id="rId21" Type="http://schemas.openxmlformats.org/officeDocument/2006/relationships/hyperlink" Target="https://www.indec.gob.ar/ftp/cuadros/economia/metodologia_isac_2018.pdf" TargetMode="External"/><Relationship Id="rId34" Type="http://schemas.openxmlformats.org/officeDocument/2006/relationships/hyperlink" Target="https://www.indec.gob.ar/ftp/cuadros/publicaciones/nota_metodologica_formacion_capital_fijo.pdf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indec.gob.ar/ftp/cuadros/economia/como_usar_indice_precios_2022.pdf" TargetMode="External"/><Relationship Id="rId29" Type="http://schemas.openxmlformats.org/officeDocument/2006/relationships/hyperlink" Target="https://www.indec.gob.ar/indec/web/Nivel4-Tema-3-35-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positorio.cepal.org/bitstream/handle/11362/6357/S110095_es.pdf?sequence=1&amp;isAllowed=y" TargetMode="External"/><Relationship Id="rId24" Type="http://schemas.openxmlformats.org/officeDocument/2006/relationships/hyperlink" Target="https://www.economia.gob.ar/onp/documentos/manuales/el_sistema_presupuestario_publico.pdf" TargetMode="External"/><Relationship Id="rId32" Type="http://schemas.openxmlformats.org/officeDocument/2006/relationships/hyperlink" Target="http://repositorio.cepal.org/bitstream/handle/11362/5493/1/S0700518_es.pdf" TargetMode="External"/><Relationship Id="rId37" Type="http://schemas.openxmlformats.org/officeDocument/2006/relationships/hyperlink" Target="https://www.indec.gob.ar/ftp/cuadros/economia/metodologia1_8_sipm.pdf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indec.gob.ar/ftp/cuadros/economia/metodologia_ipc_nacional_2019.pdf" TargetMode="External"/><Relationship Id="rId23" Type="http://schemas.openxmlformats.org/officeDocument/2006/relationships/hyperlink" Target="https://www.redalyc.org/pdf/289/28943151004.pdf" TargetMode="External"/><Relationship Id="rId28" Type="http://schemas.openxmlformats.org/officeDocument/2006/relationships/hyperlink" Target="https://www.indec.gob.ar/ftp/cuadros/economia/preguntas_frecuentes_cuentas_internacionales.pdf" TargetMode="External"/><Relationship Id="rId36" Type="http://schemas.openxmlformats.org/officeDocument/2006/relationships/hyperlink" Target="https://www.indec.gob.ar/ftp/cuadros/economia/metodologia_ipcnu.pdf" TargetMode="External"/><Relationship Id="rId10" Type="http://schemas.openxmlformats.org/officeDocument/2006/relationships/hyperlink" Target="http://nulan.mdp.edu.ar/id/eprint/1037/" TargetMode="External"/><Relationship Id="rId19" Type="http://schemas.openxmlformats.org/officeDocument/2006/relationships/hyperlink" Target="https://www.economicas.uba.ar/wp-content/uploads/2022/07/ND_13_9-1.pdf" TargetMode="External"/><Relationship Id="rId31" Type="http://schemas.openxmlformats.org/officeDocument/2006/relationships/hyperlink" Target="https://www.argentina.gob.ar/sites/default/files/crecimiento-economico-ptf-y-pib-potencial-en-argentina_1.pdf" TargetMode="External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academia.edu/58070437/Qu%C3%A9_son_los_indicadores" TargetMode="External"/><Relationship Id="rId14" Type="http://schemas.openxmlformats.org/officeDocument/2006/relationships/hyperlink" Target="https://www.economicas.uba.ar/wp-content/uploads/2021/10/ND-5-PICNA.pdf" TargetMode="External"/><Relationship Id="rId22" Type="http://schemas.openxmlformats.org/officeDocument/2006/relationships/hyperlink" Target="http://www2.mecon.gov.ar/hacienda/dinrep/Informes/archivos/IDERP%20Regional%202018.pdf" TargetMode="External"/><Relationship Id="rId27" Type="http://schemas.openxmlformats.org/officeDocument/2006/relationships/hyperlink" Target="https://www.indec.gob.ar/ftp/cuadros/economia/bdp_pii_de_metodologia_23.pdf" TargetMode="External"/><Relationship Id="rId30" Type="http://schemas.openxmlformats.org/officeDocument/2006/relationships/hyperlink" Target="http://www.economia.unam.mx/academia/inae/pdf/inae4/u3l3.pdf" TargetMode="External"/><Relationship Id="rId35" Type="http://schemas.openxmlformats.org/officeDocument/2006/relationships/hyperlink" Target="https://www.cepal.org/es/publicaciones/47057-propuesta-metodologica-identificar-caracterizar-medir-brechas-estructurales" TargetMode="External"/><Relationship Id="rId43" Type="http://schemas.openxmlformats.org/officeDocument/2006/relationships/footer" Target="footer2.xml"/><Relationship Id="rId8" Type="http://schemas.openxmlformats.org/officeDocument/2006/relationships/hyperlink" Target="https://untref.edu.ar/raesta/n1_art4.ph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ndec.gob.ar/ftp/cuadros/economia/metodologia_21_cuentas_nacionales.pdf" TargetMode="External"/><Relationship Id="rId17" Type="http://schemas.openxmlformats.org/officeDocument/2006/relationships/hyperlink" Target="https://www.indec.gob.ar/ftp/cuadros/sociedad/preguntas_frecuentes_cba_cbt.pdf" TargetMode="External"/><Relationship Id="rId25" Type="http://schemas.openxmlformats.org/officeDocument/2006/relationships/hyperlink" Target="https://www.opc.gob.ar/politica-tributaria-y-federalismo-fiscal/federalismo-fiscal-en-la-argentina-evolucion-reciente-en-la-perspectiva-historica/" TargetMode="External"/><Relationship Id="rId33" Type="http://schemas.openxmlformats.org/officeDocument/2006/relationships/hyperlink" Target="https://www.indec.gob.ar/ftp/nuevaweb/cuadros/17/stock%20capital.pdf" TargetMode="External"/><Relationship Id="rId38" Type="http://schemas.openxmlformats.org/officeDocument/2006/relationships/hyperlink" Target="https://www.argentina.gob.ar/economia/informes-productivos/informes-provinciale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indec.gob.ar/ftp/cuadros/economia/metodologia_emae_ago_16.pdf" TargetMode="External"/><Relationship Id="rId41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hTnUR2iXd9ReriZekt04rGTbUw==">AMUW2mXMijcL6U9anFDI/Z3gqONxmVOWImG9zg82Twvlfki2iKRgZ4tAvngmgMt1FmVzAhyfRChFcCdNHqK3/nL6oP6VNPLJrYUc5C19eVzeXzWkfr0vzBNcZBguQo29FsiAfaDBSM//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3526</Words>
  <Characters>19396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Eduardo Faierman</cp:lastModifiedBy>
  <cp:revision>14</cp:revision>
  <cp:lastPrinted>2023-07-11T19:53:00Z</cp:lastPrinted>
  <dcterms:created xsi:type="dcterms:W3CDTF">2024-03-10T21:37:00Z</dcterms:created>
  <dcterms:modified xsi:type="dcterms:W3CDTF">2024-06-16T22:02:00Z</dcterms:modified>
</cp:coreProperties>
</file>