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Justifiqué por qué el proyecto puede desarrollarse, considerando el tiempo y materiales o factores externos</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Y</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texto cumple con las reglas ortografía y de redacción en todos sus apartados.</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Y</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red"/>
              </w:rPr>
            </w:pPr>
            <w:r w:rsidDel="00000000" w:rsidR="00000000" w:rsidRPr="00000000">
              <w:rPr>
                <w:rFonts w:ascii="Calibri" w:cs="Calibri" w:eastAsia="Calibri" w:hAnsi="Calibri"/>
                <w:highlight w:val="red"/>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FJHhF9QI1of0eMlAAke+D6BnA==">CgMxLjA4AHIhMTVGQ3JsZWNsZDhUanU5cmsyQ01VWTViaGFxNnRxNFNY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