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761.8750000000001"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considerando el tiempo y materiales o factores externos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r w:rsidDel="00000000" w:rsidR="00000000" w:rsidRPr="00000000">
              <w:rPr>
                <w:rFonts w:ascii="Calibri" w:cs="Calibri" w:eastAsia="Calibri" w:hAnsi="Calibri"/>
                <w:color w:val="000000"/>
                <w:rtl w:val="0"/>
              </w:rPr>
              <w:t xml:space="preserve">.</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qKMT2LHNUk4drkm6O2Tp/zLCaQ==">CgMxLjA4AHIhMXNZT3ViUHR1TTh0ZTBwYXhOWHMzMzhyS2FxWXJSVWlx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