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2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5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07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0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09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0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0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0D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0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0000000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  <w:t>YOUR  TITLE：</w:t>
      </w:r>
    </w:p>
    <w:p w14:paraId="00000010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ind w:left="567" w:hanging="567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14:paraId="00000011">
      <w:pPr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 w14:paraId="100E12BE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Student name</w:t>
      </w:r>
      <w:r>
        <w:rPr>
          <w:rFonts w:hint="eastAsia" w:ascii="Times New Roman" w:hAnsi="Times New Roman" w:eastAsia="宋体" w:cs="Times New Roman"/>
          <w:b/>
          <w:sz w:val="24"/>
          <w:szCs w:val="24"/>
          <w:rtl w:val="0"/>
          <w:lang w:eastAsia="zh-CN"/>
        </w:rPr>
        <w:t>（</w:t>
      </w:r>
      <w:r>
        <w:rPr>
          <w:rFonts w:hint="eastAsia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  <w:t>中文+名字拼音：举例：张三</w:t>
      </w:r>
      <w:r>
        <w:rPr>
          <w:rFonts w:hint="eastAsia" w:ascii="Times New Roman" w:hAnsi="Times New Roman" w:eastAsia="宋体" w:cs="Times New Roman"/>
          <w:b/>
          <w:sz w:val="24"/>
          <w:szCs w:val="24"/>
          <w:rtl w:val="0"/>
          <w:lang w:eastAsia="zh-CN"/>
        </w:rPr>
        <w:t>）</w:t>
      </w:r>
    </w:p>
    <w:p w14:paraId="311D7519">
      <w:pPr>
        <w:jc w:val="center"/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  <w:t>张三 San Zhang</w:t>
      </w:r>
    </w:p>
    <w:p w14:paraId="07F92C08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</w:pPr>
    </w:p>
    <w:p w14:paraId="642B743C">
      <w:pPr>
        <w:jc w:val="center"/>
        <w:rPr>
          <w:rFonts w:hint="eastAsia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  <w:t>School name:中英文：举例：厦门大学</w:t>
      </w:r>
    </w:p>
    <w:p w14:paraId="59552BB3">
      <w:pPr>
        <w:jc w:val="center"/>
        <w:rPr>
          <w:rFonts w:hint="default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24"/>
          <w:rtl w:val="0"/>
          <w:lang w:val="en-US" w:eastAsia="zh-CN"/>
        </w:rPr>
        <w:t>Xiamen University</w:t>
      </w:r>
    </w:p>
    <w:p w14:paraId="6AE85B9C">
      <w:pPr>
        <w:pStyle w:val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bookmarkStart w:id="1" w:name="_GoBack"/>
      <w:bookmarkEnd w:id="1"/>
    </w:p>
    <w:p w14:paraId="0000001A">
      <w:pPr>
        <w:pStyle w:val="2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br w:type="page"/>
      </w:r>
    </w:p>
    <w:tbl>
      <w:tblPr>
        <w:tblStyle w:val="12"/>
        <w:tblpPr w:leftFromText="180" w:rightFromText="180" w:vertAnchor="text" w:horzAnchor="page" w:tblpX="1424" w:tblpY="50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5419A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vAlign w:val="center"/>
          </w:tcPr>
          <w:p w14:paraId="7ECEB9E9">
            <w:pPr>
              <w:pStyle w:val="2"/>
              <w:widowControl w:val="0"/>
              <w:numPr>
                <w:ilvl w:val="0"/>
                <w:numId w:val="1"/>
              </w:numPr>
              <w:jc w:val="both"/>
              <w:rPr>
                <w:rFonts w:hint="eastAsia"/>
                <w:rtl w:val="0"/>
              </w:rPr>
            </w:pPr>
            <w:bookmarkStart w:id="0" w:name="_1ht9nlhuy2hz" w:colFirst="0" w:colLast="0"/>
            <w:bookmarkEnd w:id="0"/>
            <w:r>
              <w:rPr>
                <w:rFonts w:hint="eastAsia"/>
                <w:rtl w:val="0"/>
              </w:rPr>
              <w:t>R</w:t>
            </w:r>
            <w:r>
              <w:rPr>
                <w:rFonts w:hint="eastAsia" w:eastAsia="宋体"/>
                <w:rtl w:val="0"/>
                <w:lang w:val="en-US" w:eastAsia="zh-CN"/>
              </w:rPr>
              <w:t>esearch Problem and Objectives</w:t>
            </w:r>
          </w:p>
          <w:p w14:paraId="1DE5A709">
            <w:pPr>
              <w:pStyle w:val="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leftChars="0" w:firstLine="0"/>
              <w:jc w:val="both"/>
              <w:textAlignment w:val="auto"/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6B08A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vAlign w:val="center"/>
          </w:tcPr>
          <w:p w14:paraId="6163F76A">
            <w:pPr>
              <w:pStyle w:val="2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leftChars="0" w:firstLine="0"/>
              <w:jc w:val="both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rtl w:val="0"/>
                <w:lang w:val="en-US" w:eastAsia="zh-CN"/>
              </w:rPr>
              <w:t xml:space="preserve">1.1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 xml:space="preserve">Research 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rtl w:val="0"/>
                <w:lang w:val="en-US" w:eastAsia="zh-CN"/>
              </w:rPr>
              <w:t>problems</w:t>
            </w:r>
          </w:p>
        </w:tc>
      </w:tr>
      <w:tr w14:paraId="1E8C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78DB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</w:pPr>
          </w:p>
          <w:p w14:paraId="4263A9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</w:pPr>
          </w:p>
          <w:p w14:paraId="24FFBA6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</w:pPr>
          </w:p>
        </w:tc>
      </w:tr>
      <w:tr w14:paraId="486FF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329D6D">
            <w:pPr>
              <w:pStyle w:val="2"/>
              <w:keepNext/>
              <w:keepLines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60" w:lineRule="auto"/>
              <w:ind w:left="0" w:firstLine="0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rtl w:val="0"/>
                <w:lang w:val="en-US" w:eastAsia="zh-CN"/>
              </w:rPr>
              <w:t xml:space="preserve">1.3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Research objectives</w:t>
            </w:r>
          </w:p>
        </w:tc>
      </w:tr>
      <w:tr w14:paraId="2C949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CE6626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  <w:t xml:space="preserve">The research aims to 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...</w:t>
            </w:r>
          </w:p>
          <w:p w14:paraId="2C8BD8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7F9562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  <w:t>The primary objectives of this research are:</w:t>
            </w:r>
          </w:p>
          <w:p w14:paraId="364D2E5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A</w:t>
            </w:r>
          </w:p>
          <w:p w14:paraId="0C0A366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B</w:t>
            </w:r>
          </w:p>
          <w:p w14:paraId="766B583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B</w:t>
            </w:r>
          </w:p>
          <w:p w14:paraId="4E5B630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D</w:t>
            </w:r>
          </w:p>
        </w:tc>
      </w:tr>
      <w:tr w14:paraId="3EBE8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4D3ACB9">
            <w:pPr>
              <w:pStyle w:val="2"/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tl w:val="0"/>
              </w:rPr>
            </w:pPr>
            <w:r>
              <w:rPr>
                <w:rtl w:val="0"/>
              </w:rPr>
              <w:t>Literature review</w:t>
            </w:r>
          </w:p>
          <w:p w14:paraId="347DF95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1922B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E9355D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1AC61F8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2ED4BB1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68CDCDC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2D9D0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369FE38">
            <w:pPr>
              <w:pStyle w:val="2"/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tl w:val="0"/>
              </w:rPr>
            </w:pPr>
            <w:r>
              <w:rPr>
                <w:rtl w:val="0"/>
              </w:rPr>
              <w:t>Research Methodology</w:t>
            </w:r>
          </w:p>
          <w:p w14:paraId="17839FB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74E5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8E38A2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1960D9A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64C9194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5EBDCCC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1B04D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74EFE59">
            <w:pPr>
              <w:pStyle w:val="2"/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rtl w:val="0"/>
              </w:rPr>
            </w:pPr>
            <w:r>
              <w:rPr>
                <w:rFonts w:hint="eastAsia"/>
                <w:rtl w:val="0"/>
              </w:rPr>
              <w:t>Expected Results and Significance</w:t>
            </w:r>
          </w:p>
          <w:p w14:paraId="76FD811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33829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F69F6D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47F17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4260773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It is expected that</w:t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...</w:t>
            </w:r>
          </w:p>
          <w:p w14:paraId="498DC11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41086D8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369AD27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The significance of this research...</w:t>
            </w:r>
          </w:p>
          <w:p w14:paraId="0B34F4A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  <w:p w14:paraId="35D593A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588E9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D296E92">
            <w:pPr>
              <w:pStyle w:val="2"/>
              <w:widowControl w:val="0"/>
              <w:numPr>
                <w:ilvl w:val="0"/>
                <w:numId w:val="1"/>
              </w:numPr>
              <w:ind w:left="0" w:leftChars="0" w:firstLine="0" w:firstLineChars="0"/>
              <w:jc w:val="both"/>
              <w:rPr>
                <w:rFonts w:hint="eastAsia"/>
                <w:rtl w:val="0"/>
              </w:rPr>
            </w:pPr>
            <w:r>
              <w:rPr>
                <w:rFonts w:hint="eastAsia"/>
                <w:rtl w:val="0"/>
              </w:rPr>
              <w:t>References</w:t>
            </w:r>
          </w:p>
          <w:p w14:paraId="7D964E5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</w:p>
        </w:tc>
      </w:tr>
      <w:tr w14:paraId="06EA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tcBorders>
              <w:top w:val="single" w:color="auto" w:sz="4" w:space="0"/>
            </w:tcBorders>
            <w:vAlign w:val="center"/>
          </w:tcPr>
          <w:p w14:paraId="268608B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1.</w:t>
            </w:r>
          </w:p>
          <w:p w14:paraId="32D48B3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2.</w:t>
            </w:r>
          </w:p>
          <w:p w14:paraId="1B31D18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3.</w:t>
            </w:r>
          </w:p>
          <w:p w14:paraId="5BAF069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4.</w:t>
            </w:r>
          </w:p>
          <w:p w14:paraId="06DE572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5.</w:t>
            </w:r>
          </w:p>
          <w:p w14:paraId="4C085DA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jc w:val="both"/>
              <w:textAlignment w:val="auto"/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rtl w:val="0"/>
                <w:lang w:val="en-US" w:eastAsia="zh-CN"/>
              </w:rPr>
              <w:t>...</w:t>
            </w:r>
          </w:p>
        </w:tc>
      </w:tr>
    </w:tbl>
    <w:p w14:paraId="539D3EA9">
      <w:pPr>
        <w:spacing w:line="360" w:lineRule="auto"/>
        <w:rPr>
          <w:rFonts w:ascii="Times New Roman" w:hAnsi="Times New Roman" w:eastAsia="Times New Roman" w:cs="Times New Roman"/>
          <w:sz w:val="24"/>
          <w:szCs w:val="24"/>
          <w:rtl w:val="0"/>
        </w:rPr>
      </w:pPr>
    </w:p>
    <w:p w14:paraId="3A52AB1F">
      <w:p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 w14:paraId="000000E6">
      <w:pPr>
        <w:pStyle w:val="2"/>
        <w:rPr>
          <w:rFonts w:hint="eastAsia"/>
          <w:rtl w:val="0"/>
        </w:rPr>
      </w:pPr>
      <w:r>
        <w:rPr>
          <w:rFonts w:hint="eastAsia"/>
          <w:rtl w:val="0"/>
        </w:rPr>
        <w:t xml:space="preserve">Appendix </w:t>
      </w:r>
    </w:p>
    <w:p w14:paraId="29F0DF6A">
      <w:pPr>
        <w:rPr>
          <w:rFonts w:hint="eastAsia"/>
          <w:rtl w:val="0"/>
        </w:rPr>
      </w:pPr>
    </w:p>
    <w:p w14:paraId="20A56832">
      <w:pPr>
        <w:spacing w:line="360" w:lineRule="auto"/>
        <w:jc w:val="both"/>
        <w:rPr>
          <w:rFonts w:hint="default" w:ascii="Times New Roman" w:hAnsi="Times New Roman" w:eastAsia="宋体" w:cs="Times New Roman"/>
          <w:b/>
          <w:sz w:val="24"/>
          <w:szCs w:val="24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Figure 1: Kinaxis User interface</w:t>
      </w:r>
      <w:r>
        <w:rPr>
          <w:rFonts w:ascii="Times New Roman" w:hAnsi="Times New Roman" w:eastAsia="Times New Roman" w:cs="Times New Roman"/>
          <w:b/>
          <w:color w:val="FF0000"/>
          <w:sz w:val="24"/>
          <w:szCs w:val="24"/>
          <w:rtl w:val="0"/>
        </w:rPr>
        <w:t xml:space="preserve"> 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  <w:rtl w:val="0"/>
          <w:lang w:val="en-US" w:eastAsia="zh-CN"/>
        </w:rPr>
        <w:t>(example)</w:t>
      </w:r>
    </w:p>
    <w:p w14:paraId="028E28A3">
      <w:pPr>
        <w:spacing w:line="36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distT="0" distB="0" distL="0" distR="0">
            <wp:extent cx="5690870" cy="2520950"/>
            <wp:effectExtent l="0" t="0" r="8890" b="8890"/>
            <wp:docPr id="1" name="image1.jpg" descr="Social SCM U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Social SCM U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1346" cy="25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83C3">
      <w:pPr>
        <w:spacing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rtl w:val="0"/>
        </w:rPr>
        <w:t>Source: Computer Economics, 2014</w:t>
      </w:r>
    </w:p>
    <w:p w14:paraId="2791DEFE">
      <w:pPr>
        <w:spacing w:line="360" w:lineRule="auto"/>
        <w:jc w:val="both"/>
        <w:rPr>
          <w:rFonts w:hint="default" w:ascii="Times New Roman" w:hAnsi="Times New Roman" w:eastAsia="宋体" w:cs="Times New Roman"/>
          <w:b/>
          <w:color w:val="000000"/>
          <w:sz w:val="24"/>
          <w:szCs w:val="24"/>
          <w:highlight w:val="white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Figure 2:</w:t>
      </w:r>
      <w:r>
        <w:rPr>
          <w:rFonts w:ascii="Calibri" w:hAnsi="Calibri" w:eastAsia="Calibri" w:cs="Calibri"/>
          <w:color w:val="000000"/>
          <w:sz w:val="16"/>
          <w:szCs w:val="16"/>
          <w:highlight w:val="white"/>
          <w:rtl w:val="0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white"/>
          <w:rtl w:val="0"/>
        </w:rPr>
        <w:t>Summary of social media usage in the agile supply chain</w:t>
      </w:r>
      <w:r>
        <w:rPr>
          <w:rFonts w:hint="eastAsia" w:ascii="Times New Roman" w:hAnsi="Times New Roman" w:eastAsia="宋体" w:cs="Times New Roman"/>
          <w:b/>
          <w:color w:val="000000"/>
          <w:sz w:val="24"/>
          <w:szCs w:val="24"/>
          <w:highlight w:val="white"/>
          <w:rtl w:val="0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/>
          <w:color w:val="FF0000"/>
          <w:sz w:val="24"/>
          <w:szCs w:val="24"/>
          <w:highlight w:val="white"/>
          <w:rtl w:val="0"/>
          <w:lang w:val="en-US" w:eastAsia="zh-CN"/>
        </w:rPr>
        <w:t>(example)</w:t>
      </w:r>
    </w:p>
    <w:tbl>
      <w:tblPr>
        <w:tblStyle w:val="17"/>
        <w:tblW w:w="9576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18"/>
        <w:gridCol w:w="2607"/>
        <w:gridCol w:w="2417"/>
        <w:gridCol w:w="2134"/>
      </w:tblGrid>
      <w:tr w14:paraId="74B5C0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p w14:paraId="5202832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Virtual Integration</w:t>
            </w:r>
          </w:p>
        </w:tc>
        <w:tc>
          <w:p w14:paraId="3772494A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Market Sensitivity</w:t>
            </w:r>
          </w:p>
        </w:tc>
        <w:tc>
          <w:p w14:paraId="74166ADD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Process Integration</w:t>
            </w:r>
          </w:p>
        </w:tc>
        <w:tc>
          <w:p w14:paraId="39BCD227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rtl w:val="0"/>
              </w:rPr>
              <w:t>Network Based</w:t>
            </w:r>
          </w:p>
        </w:tc>
      </w:tr>
      <w:tr w14:paraId="611C2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30" w:hRule="atLeast"/>
        </w:trPr>
        <w:tc>
          <w:p w14:paraId="44848AA7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Fast identification and communication of risks.</w:t>
            </w:r>
          </w:p>
          <w:p w14:paraId="65E77D02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Easier SCP.</w:t>
            </w:r>
          </w:p>
          <w:p w14:paraId="21F31794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Tracking of shipments.</w:t>
            </w:r>
          </w:p>
          <w:p w14:paraId="5B4A7F55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End-to-end visibility.</w:t>
            </w:r>
          </w:p>
          <w:p w14:paraId="72EEC200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Increased Supply Chain Risk Management.</w:t>
            </w:r>
          </w:p>
          <w:p w14:paraId="1E4C0C6F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Collaborative planning.</w:t>
            </w:r>
          </w:p>
          <w:p w14:paraId="04064AB2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i/>
                <w:rtl w:val="0"/>
              </w:rPr>
              <w:t>Kinaxis, Twitter, Source Map</w:t>
            </w:r>
          </w:p>
        </w:tc>
        <w:tc>
          <w:p w14:paraId="734DD7E7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Two-way conversations with internal and external customers.</w:t>
            </w:r>
          </w:p>
          <w:p w14:paraId="17BBA130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Monitoring of user-generated information.</w:t>
            </w:r>
          </w:p>
          <w:p w14:paraId="1C084024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Facilitates speed-to-market.</w:t>
            </w:r>
          </w:p>
          <w:p w14:paraId="2D5793DC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Better prediction and capturing of emerging trends.</w:t>
            </w:r>
          </w:p>
          <w:p w14:paraId="5F31C9D4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i/>
                <w:rtl w:val="0"/>
              </w:rPr>
              <w:t>Twitter, Facebook, Blogs, Youtube.</w:t>
            </w:r>
          </w:p>
        </w:tc>
        <w:tc>
          <w:p w14:paraId="6952A6AE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Seamless integration of processes</w:t>
            </w:r>
          </w:p>
          <w:p w14:paraId="0AC20A8A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Useful during product design.</w:t>
            </w:r>
          </w:p>
          <w:p w14:paraId="08822393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Encourages innovation.</w:t>
            </w:r>
          </w:p>
          <w:p w14:paraId="20739F69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both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Collaborative design.</w:t>
            </w:r>
          </w:p>
          <w:p w14:paraId="3A9D3301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Allows for transparency.</w:t>
            </w:r>
          </w:p>
          <w:p w14:paraId="3D5ECE9B">
            <w:pPr>
              <w:spacing w:after="0" w:line="240" w:lineRule="auto"/>
              <w:rPr>
                <w:rFonts w:ascii="Times New Roman" w:hAnsi="Times New Roman" w:eastAsia="Times New Roman" w:cs="Times New Roman"/>
                <w:i/>
              </w:rPr>
            </w:pPr>
            <w:r>
              <w:rPr>
                <w:rFonts w:ascii="Times New Roman" w:hAnsi="Times New Roman" w:eastAsia="Times New Roman" w:cs="Times New Roman"/>
                <w:i/>
                <w:rtl w:val="0"/>
              </w:rPr>
              <w:t>Yammer, Source Map, Social Enterprise Resource Planning, Freight Friend.</w:t>
            </w:r>
          </w:p>
        </w:tc>
        <w:tc>
          <w:p w14:paraId="261286FC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Training of stakeholders.</w:t>
            </w:r>
          </w:p>
          <w:p w14:paraId="31F84D40">
            <w:pPr>
              <w:keepNext w:val="0"/>
              <w:keepLines w:val="0"/>
              <w:widowControl/>
              <w:numPr>
                <w:ilvl w:val="0"/>
                <w:numId w:val="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Facilitates</w:t>
            </w:r>
          </w:p>
          <w:p w14:paraId="513FEC15"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76" w:lineRule="auto"/>
              <w:ind w:left="720" w:right="0" w:firstLine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SRM.</w:t>
            </w:r>
          </w:p>
          <w:p w14:paraId="5FC9E2FD">
            <w:pPr>
              <w:keepNext w:val="0"/>
              <w:keepLines w:val="0"/>
              <w:widowControl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left="720" w:right="0" w:hanging="36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t>Improved performance of suppliers.</w:t>
            </w:r>
          </w:p>
          <w:p w14:paraId="66E8296C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right="0" w:rightChars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  <w:p w14:paraId="5FF49D7F">
            <w:pPr>
              <w:keepNext w:val="0"/>
              <w:keepLines w:val="0"/>
              <w:widowControl/>
              <w:numPr>
                <w:ilvl w:val="0"/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200" w:line="276" w:lineRule="auto"/>
              <w:ind w:right="0" w:rightChars="0"/>
              <w:jc w:val="left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</w:pPr>
          </w:p>
          <w:p w14:paraId="79818E5B">
            <w:pPr>
              <w:spacing w:after="0" w:line="240" w:lineRule="auto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i/>
                <w:rtl w:val="0"/>
              </w:rPr>
              <w:t>Google+, Supplier Wire, Yammer, Source Map, Social Text, Blogs.</w:t>
            </w:r>
          </w:p>
        </w:tc>
      </w:tr>
    </w:tbl>
    <w:p w14:paraId="2353D103">
      <w:pPr>
        <w:spacing w:line="360" w:lineRule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B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righ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begin"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instrText xml:space="preserve">PAGE</w:instrText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separate"/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fldChar w:fldCharType="end"/>
    </w:r>
  </w:p>
  <w:p w14:paraId="0000012C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29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  <w:p w14:paraId="0000012A"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AA42C"/>
    <w:multiLevelType w:val="singleLevel"/>
    <w:tmpl w:val="8D4AA42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03515792"/>
    <w:rsid w:val="0AEF72AF"/>
    <w:rsid w:val="10C0444D"/>
    <w:rsid w:val="18D15739"/>
    <w:rsid w:val="199C51C6"/>
    <w:rsid w:val="1DAD6A22"/>
    <w:rsid w:val="1FA43B3E"/>
    <w:rsid w:val="226A69B9"/>
    <w:rsid w:val="23043091"/>
    <w:rsid w:val="38570DCA"/>
    <w:rsid w:val="665514DB"/>
    <w:rsid w:val="66E35DDB"/>
    <w:rsid w:val="6D2A0D0B"/>
    <w:rsid w:val="6F05150B"/>
    <w:rsid w:val="71E269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mbria" w:hAnsi="Cambria" w:eastAsia="Cambria" w:cs="Cambria"/>
      <w:b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mbria" w:hAnsi="Cambria" w:eastAsia="Cambria" w:cs="Cambria"/>
      <w:b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mbria" w:hAnsi="Cambria" w:eastAsia="Cambria" w:cs="Cambria"/>
      <w:b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Emphasis"/>
    <w:basedOn w:val="13"/>
    <w:qFormat/>
    <w:uiPriority w:val="0"/>
    <w:rPr>
      <w:i/>
    </w:rPr>
  </w:style>
  <w:style w:type="table" w:customStyle="1" w:styleId="16">
    <w:name w:val="Table Normal"/>
    <w:qFormat/>
    <w:uiPriority w:val="0"/>
  </w:style>
  <w:style w:type="table" w:customStyle="1" w:styleId="17">
    <w:name w:val="_Style 10"/>
    <w:basedOn w:val="16"/>
    <w:qFormat/>
    <w:uiPriority w:val="0"/>
    <w:pPr>
      <w:spacing w:after="0" w:line="240" w:lineRule="auto"/>
    </w:pPr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8">
    <w:name w:val="_Style 11"/>
    <w:basedOn w:val="16"/>
    <w:qFormat/>
    <w:uiPriority w:val="0"/>
    <w:pPr>
      <w:spacing w:after="0" w:line="240" w:lineRule="auto"/>
    </w:pPr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19">
    <w:name w:val="_Style 12"/>
    <w:basedOn w:val="16"/>
    <w:qFormat/>
    <w:uiPriority w:val="0"/>
    <w:pPr>
      <w:spacing w:after="0" w:line="240" w:lineRule="auto"/>
    </w:pPr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180</Words>
  <Characters>1179</Characters>
  <TotalTime>0</TotalTime>
  <ScaleCrop>false</ScaleCrop>
  <LinksUpToDate>false</LinksUpToDate>
  <CharactersWithSpaces>1303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2024-11-27T08:20:00Z</dcterms:created>
  <dc:creator>Lenovo</dc:creator>
  <cp:lastModifiedBy>X.Yolanda</cp:lastModifiedBy>
  <dcterms:modified xsi:type="dcterms:W3CDTF">2024-12-16T06:08:53Z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9F866CE4D1EA46BA96C9EA4A16A4118C_13</vt:lpwstr>
  </property>
</Properties>
</file>