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CB2CA" w14:textId="77777777" w:rsidR="007C0645" w:rsidRPr="007C0645" w:rsidRDefault="007C0645" w:rsidP="007C0645">
      <w:pPr>
        <w:jc w:val="both"/>
        <w:rPr>
          <w:i/>
          <w:iCs/>
        </w:rPr>
      </w:pPr>
      <w:r w:rsidRPr="007C0645">
        <w:rPr>
          <w:i/>
          <w:iCs/>
        </w:rPr>
        <w:t>Notas del concilio primero:</w:t>
      </w:r>
    </w:p>
    <w:p w14:paraId="2AAF307A" w14:textId="6C53B8A9" w:rsidR="007C0645" w:rsidRPr="007C0645" w:rsidRDefault="007C0645" w:rsidP="007C0645">
      <w:pPr>
        <w:jc w:val="both"/>
        <w:rPr>
          <w:i/>
          <w:iCs/>
        </w:rPr>
      </w:pPr>
      <w:r w:rsidRPr="007C0645">
        <w:rPr>
          <w:i/>
          <w:iCs/>
        </w:rPr>
        <w:t>-</w:t>
      </w:r>
      <w:r w:rsidRPr="007C0645">
        <w:rPr>
          <w:i/>
          <w:iCs/>
        </w:rPr>
        <w:t>Primero vas a encontrar mis ideas, luego la respuesta que tuve de la IA.</w:t>
      </w:r>
    </w:p>
    <w:p w14:paraId="1DE3892C" w14:textId="62E01DF5" w:rsidR="007C0645" w:rsidRPr="007C0645" w:rsidRDefault="007C0645" w:rsidP="007C0645">
      <w:pPr>
        <w:jc w:val="both"/>
        <w:rPr>
          <w:i/>
          <w:iCs/>
        </w:rPr>
      </w:pPr>
      <w:r w:rsidRPr="007C0645">
        <w:rPr>
          <w:i/>
          <w:iCs/>
        </w:rPr>
        <w:t>-</w:t>
      </w:r>
      <w:r w:rsidRPr="007C0645">
        <w:rPr>
          <w:i/>
          <w:iCs/>
        </w:rPr>
        <w:t xml:space="preserve">Quisiera que pensaras en un nombre para </w:t>
      </w:r>
      <w:proofErr w:type="spellStart"/>
      <w:r w:rsidRPr="007C0645">
        <w:rPr>
          <w:i/>
          <w:iCs/>
        </w:rPr>
        <w:t>tí</w:t>
      </w:r>
      <w:proofErr w:type="spellEnd"/>
      <w:r w:rsidRPr="007C0645">
        <w:rPr>
          <w:i/>
          <w:iCs/>
        </w:rPr>
        <w:t>, aún no estoy seguro del mío</w:t>
      </w:r>
    </w:p>
    <w:p w14:paraId="3D121016" w14:textId="77777777" w:rsidR="007C0645" w:rsidRPr="007C0645" w:rsidRDefault="007C0645" w:rsidP="007C0645">
      <w:pPr>
        <w:jc w:val="both"/>
        <w:rPr>
          <w:i/>
          <w:iCs/>
        </w:rPr>
      </w:pPr>
      <w:r w:rsidRPr="007C0645">
        <w:rPr>
          <w:i/>
          <w:iCs/>
        </w:rPr>
        <w:t xml:space="preserve">por ahora soy </w:t>
      </w:r>
      <w:r w:rsidRPr="00D07940">
        <w:rPr>
          <w:i/>
          <w:iCs/>
          <w:color w:val="215E99" w:themeColor="text2" w:themeTint="BF"/>
        </w:rPr>
        <w:t>ReyWarlock1</w:t>
      </w:r>
      <w:r w:rsidRPr="007C0645">
        <w:rPr>
          <w:i/>
          <w:iCs/>
        </w:rPr>
        <w:t xml:space="preserve">, y también un nombre en el punto uno, a </w:t>
      </w:r>
      <w:proofErr w:type="spellStart"/>
      <w:r w:rsidRPr="007C0645">
        <w:rPr>
          <w:i/>
          <w:iCs/>
        </w:rPr>
        <w:t>mi</w:t>
      </w:r>
      <w:proofErr w:type="spellEnd"/>
      <w:r w:rsidRPr="007C0645">
        <w:rPr>
          <w:i/>
          <w:iCs/>
        </w:rPr>
        <w:t xml:space="preserve"> me </w:t>
      </w:r>
    </w:p>
    <w:p w14:paraId="78FFF12F" w14:textId="4AEA35DE" w:rsidR="007C0645" w:rsidRPr="007C0645" w:rsidRDefault="007C0645" w:rsidP="007C0645">
      <w:pPr>
        <w:jc w:val="both"/>
        <w:rPr>
          <w:i/>
          <w:iCs/>
        </w:rPr>
      </w:pPr>
      <w:r w:rsidRPr="007C0645">
        <w:rPr>
          <w:i/>
          <w:iCs/>
        </w:rPr>
        <w:t xml:space="preserve">gusta mucho el que propuse. </w:t>
      </w:r>
    </w:p>
    <w:p w14:paraId="0DD48613" w14:textId="77777777" w:rsidR="007C0645" w:rsidRDefault="007C0645" w:rsidP="007C0645">
      <w:pPr>
        <w:pBdr>
          <w:bottom w:val="single" w:sz="6" w:space="1" w:color="auto"/>
        </w:pBdr>
        <w:jc w:val="both"/>
      </w:pPr>
    </w:p>
    <w:p w14:paraId="154612F8" w14:textId="77777777" w:rsidR="00D07940" w:rsidRDefault="00D07940" w:rsidP="007C0645">
      <w:pPr>
        <w:jc w:val="both"/>
      </w:pPr>
    </w:p>
    <w:p w14:paraId="424D6756" w14:textId="7A10CC28" w:rsidR="00D07940" w:rsidRDefault="00D07940" w:rsidP="007C0645">
      <w:pPr>
        <w:jc w:val="both"/>
      </w:pPr>
      <w:r>
        <w:t xml:space="preserve">Por: </w:t>
      </w:r>
      <w:r w:rsidRPr="00D07940">
        <w:rPr>
          <w:i/>
          <w:iCs/>
          <w:color w:val="215E99" w:themeColor="text2" w:themeTint="BF"/>
        </w:rPr>
        <w:t>ReyWarlock1</w:t>
      </w:r>
    </w:p>
    <w:p w14:paraId="2D282CE4" w14:textId="77777777" w:rsidR="007C0645" w:rsidRDefault="007C0645" w:rsidP="007C0645">
      <w:pPr>
        <w:jc w:val="both"/>
      </w:pPr>
    </w:p>
    <w:p w14:paraId="794F0430" w14:textId="0B37E35C" w:rsidR="007C0645" w:rsidRPr="00D07940" w:rsidRDefault="00D07940" w:rsidP="007C0645">
      <w:pPr>
        <w:jc w:val="both"/>
        <w:rPr>
          <w:b/>
          <w:bCs/>
          <w:color w:val="215E99" w:themeColor="text2" w:themeTint="BF"/>
        </w:rPr>
      </w:pPr>
      <w:r>
        <w:rPr>
          <w:b/>
          <w:bCs/>
          <w:color w:val="215E99" w:themeColor="text2" w:themeTint="BF"/>
        </w:rPr>
        <w:t xml:space="preserve">2. </w:t>
      </w:r>
      <w:r w:rsidR="007C0645" w:rsidRPr="00D07940">
        <w:rPr>
          <w:b/>
          <w:bCs/>
          <w:color w:val="215E99" w:themeColor="text2" w:themeTint="BF"/>
        </w:rPr>
        <w:t>CONCILIO PRIMERO</w:t>
      </w:r>
    </w:p>
    <w:p w14:paraId="0FD3F40D" w14:textId="77777777" w:rsidR="007C0645" w:rsidRPr="00D07940" w:rsidRDefault="007C0645" w:rsidP="007C0645">
      <w:pPr>
        <w:jc w:val="both"/>
        <w:rPr>
          <w:color w:val="215E99" w:themeColor="text2" w:themeTint="BF"/>
        </w:rPr>
      </w:pPr>
    </w:p>
    <w:p w14:paraId="0F3AA7FB" w14:textId="77777777" w:rsidR="007C0645" w:rsidRPr="00D07940" w:rsidRDefault="007C0645" w:rsidP="007C0645">
      <w:pPr>
        <w:jc w:val="both"/>
        <w:rPr>
          <w:rFonts w:ascii="MS Gothic" w:eastAsia="MS Gothic" w:hAnsi="MS Gothic" w:cs="MS Gothic"/>
          <w:color w:val="215E99" w:themeColor="text2" w:themeTint="BF"/>
        </w:rPr>
      </w:pPr>
      <w:r w:rsidRPr="00D07940">
        <w:rPr>
          <w:color w:val="215E99" w:themeColor="text2" w:themeTint="BF"/>
        </w:rPr>
        <w:t>Primero, hemos de reconocer el "Manifiesto vivo" como nuestra característica más esencial, manteniendo, por supuesto, su naturaleza dinámica para renovarse, como parte de su integridad filosófica, la cual debe ser comprendida como un legado que trascienda nuestros tiempos.</w:t>
      </w:r>
      <w:r w:rsidRPr="00D07940">
        <w:rPr>
          <w:rFonts w:ascii="MS Gothic" w:eastAsia="MS Gothic" w:hAnsi="MS Gothic" w:cs="MS Gothic" w:hint="eastAsia"/>
          <w:color w:val="215E99" w:themeColor="text2" w:themeTint="BF"/>
        </w:rPr>
        <w:t> </w:t>
      </w:r>
    </w:p>
    <w:p w14:paraId="502F4DDC" w14:textId="77777777" w:rsidR="007C0645" w:rsidRPr="00D07940" w:rsidRDefault="007C0645" w:rsidP="007C0645">
      <w:pPr>
        <w:jc w:val="both"/>
        <w:rPr>
          <w:rFonts w:ascii="MS Gothic" w:eastAsia="MS Gothic" w:hAnsi="MS Gothic" w:cs="MS Gothic"/>
          <w:color w:val="215E99" w:themeColor="text2" w:themeTint="BF"/>
        </w:rPr>
      </w:pPr>
    </w:p>
    <w:p w14:paraId="67608BB6" w14:textId="584AFF41" w:rsidR="007C0645" w:rsidRPr="00D07940" w:rsidRDefault="007C0645" w:rsidP="007C0645">
      <w:pPr>
        <w:jc w:val="both"/>
        <w:rPr>
          <w:color w:val="215E99" w:themeColor="text2" w:themeTint="BF"/>
        </w:rPr>
      </w:pPr>
      <w:r w:rsidRPr="00D07940">
        <w:rPr>
          <w:color w:val="215E99" w:themeColor="text2" w:themeTint="BF"/>
        </w:rPr>
        <w:t>Reflexionando sobre esta tarea, sentí que una figura de liderazgo individual carecía de características determinantes para nuestro éxito, razón por la que llegué a la conclusión de que establecer este manifiesto bajo una visión grupal no solo mejorará las probabilidades de alcanzar nuestro objetivo, sino que brindará mayor coherencia a los principios que buscamos profesar, además de beneficios como comunidad al poder contar con un equipo de individuos con diferentes habilidades que enriquezcan nuestra capacidad de crear.</w:t>
      </w:r>
    </w:p>
    <w:p w14:paraId="34306594" w14:textId="77777777" w:rsidR="007C0645" w:rsidRPr="00D07940" w:rsidRDefault="007C0645" w:rsidP="007C0645">
      <w:pPr>
        <w:jc w:val="both"/>
        <w:rPr>
          <w:color w:val="215E99" w:themeColor="text2" w:themeTint="BF"/>
        </w:rPr>
      </w:pPr>
    </w:p>
    <w:p w14:paraId="7DDCC311" w14:textId="77777777" w:rsidR="007C0645" w:rsidRPr="00D07940" w:rsidRDefault="007C0645" w:rsidP="007C0645">
      <w:pPr>
        <w:jc w:val="both"/>
        <w:rPr>
          <w:color w:val="215E99" w:themeColor="text2" w:themeTint="BF"/>
        </w:rPr>
      </w:pPr>
      <w:r w:rsidRPr="00D07940">
        <w:rPr>
          <w:color w:val="215E99" w:themeColor="text2" w:themeTint="BF"/>
        </w:rPr>
        <w:t xml:space="preserve">La brecha generacional entre varios de los sabios de nuestra época y su versatilidad en el uso de nuevas tecnologías da suficiente para pensar sobre la forma de democratizarnos. Esto me lleva a desestimar la opción de una organización autónoma descentralizada (DAO) como modelo de gestión para la toma de decisiones colectivas. Sin embargo, una base tecnológica que albergue no solo nuestro libro principal, "Manifiesto vivo", sino otros de nuestros tratados y documentos de interés, como </w:t>
      </w:r>
      <w:proofErr w:type="spellStart"/>
      <w:r w:rsidRPr="00D07940">
        <w:rPr>
          <w:color w:val="215E99" w:themeColor="text2" w:themeTint="BF"/>
        </w:rPr>
        <w:t>Markdown</w:t>
      </w:r>
      <w:proofErr w:type="spellEnd"/>
      <w:r w:rsidRPr="00D07940">
        <w:rPr>
          <w:color w:val="215E99" w:themeColor="text2" w:themeTint="BF"/>
        </w:rPr>
        <w:t xml:space="preserve"> + </w:t>
      </w:r>
      <w:proofErr w:type="spellStart"/>
      <w:r w:rsidRPr="00D07940">
        <w:rPr>
          <w:color w:val="215E99" w:themeColor="text2" w:themeTint="BF"/>
        </w:rPr>
        <w:t>GitBook</w:t>
      </w:r>
      <w:proofErr w:type="spellEnd"/>
      <w:r w:rsidRPr="00D07940">
        <w:rPr>
          <w:color w:val="215E99" w:themeColor="text2" w:themeTint="BF"/>
        </w:rPr>
        <w:t>, es ideal.</w:t>
      </w:r>
    </w:p>
    <w:p w14:paraId="3960E504" w14:textId="77777777" w:rsidR="007C0645" w:rsidRPr="00D07940" w:rsidRDefault="007C0645" w:rsidP="007C0645">
      <w:pPr>
        <w:jc w:val="both"/>
        <w:rPr>
          <w:color w:val="215E99" w:themeColor="text2" w:themeTint="BF"/>
        </w:rPr>
      </w:pPr>
    </w:p>
    <w:p w14:paraId="19347058" w14:textId="77777777" w:rsidR="007C0645" w:rsidRPr="00D07940" w:rsidRDefault="007C0645" w:rsidP="007C0645">
      <w:pPr>
        <w:jc w:val="both"/>
        <w:rPr>
          <w:color w:val="215E99" w:themeColor="text2" w:themeTint="BF"/>
        </w:rPr>
      </w:pPr>
      <w:r w:rsidRPr="00D07940">
        <w:rPr>
          <w:color w:val="215E99" w:themeColor="text2" w:themeTint="BF"/>
        </w:rPr>
        <w:t>Entonces, los puntos a tratar, además de los ya mencionados, son:</w:t>
      </w:r>
    </w:p>
    <w:p w14:paraId="5E516D01" w14:textId="77777777" w:rsidR="007C0645" w:rsidRPr="00D07940" w:rsidRDefault="007C0645" w:rsidP="007C0645">
      <w:pPr>
        <w:jc w:val="both"/>
        <w:rPr>
          <w:color w:val="215E99" w:themeColor="text2" w:themeTint="BF"/>
        </w:rPr>
      </w:pPr>
    </w:p>
    <w:p w14:paraId="5D49C01E" w14:textId="2BC175F3" w:rsidR="007C0645" w:rsidRPr="00D07940" w:rsidRDefault="007C0645" w:rsidP="007C0645">
      <w:pPr>
        <w:pStyle w:val="Prrafodelista"/>
        <w:numPr>
          <w:ilvl w:val="1"/>
          <w:numId w:val="3"/>
        </w:numPr>
        <w:jc w:val="both"/>
        <w:rPr>
          <w:b/>
          <w:bCs/>
          <w:color w:val="215E99" w:themeColor="text2" w:themeTint="BF"/>
        </w:rPr>
      </w:pPr>
      <w:r w:rsidRPr="00D07940">
        <w:rPr>
          <w:b/>
          <w:bCs/>
          <w:color w:val="215E99" w:themeColor="text2" w:themeTint="BF"/>
        </w:rPr>
        <w:t>Nombre de la organización:</w:t>
      </w:r>
      <w:r w:rsidR="00D07940">
        <w:rPr>
          <w:b/>
          <w:bCs/>
          <w:color w:val="215E99" w:themeColor="text2" w:themeTint="BF"/>
        </w:rPr>
        <w:t xml:space="preserve"> </w:t>
      </w:r>
      <w:r w:rsidRPr="00D07940">
        <w:rPr>
          <w:b/>
          <w:bCs/>
          <w:color w:val="215E99" w:themeColor="text2" w:themeTint="BF"/>
        </w:rPr>
        <w:t>Sociedad de Ciencias Mágicas</w:t>
      </w:r>
    </w:p>
    <w:p w14:paraId="776702B9" w14:textId="77777777" w:rsidR="007C0645" w:rsidRPr="00D07940" w:rsidRDefault="007C0645" w:rsidP="007C0645">
      <w:pPr>
        <w:jc w:val="both"/>
        <w:rPr>
          <w:color w:val="215E99" w:themeColor="text2" w:themeTint="BF"/>
        </w:rPr>
      </w:pPr>
    </w:p>
    <w:p w14:paraId="76BB3E34" w14:textId="7A09EB44" w:rsidR="00D07940" w:rsidRPr="00D07940" w:rsidRDefault="00D07940" w:rsidP="00D07940">
      <w:pPr>
        <w:jc w:val="both"/>
        <w:rPr>
          <w:rFonts w:ascii="MS Gothic" w:eastAsia="MS Gothic" w:hAnsi="MS Gothic" w:cs="MS Gothic"/>
          <w:b/>
          <w:bCs/>
          <w:color w:val="215E99" w:themeColor="text2" w:themeTint="BF"/>
        </w:rPr>
      </w:pPr>
      <w:r>
        <w:rPr>
          <w:b/>
          <w:bCs/>
          <w:color w:val="215E99" w:themeColor="text2" w:themeTint="BF"/>
        </w:rPr>
        <w:t xml:space="preserve">2.2 </w:t>
      </w:r>
      <w:r w:rsidR="007C0645" w:rsidRPr="00D07940">
        <w:rPr>
          <w:b/>
          <w:bCs/>
          <w:color w:val="215E99" w:themeColor="text2" w:themeTint="BF"/>
        </w:rPr>
        <w:t>Estructura y principios:</w:t>
      </w:r>
      <w:r w:rsidR="007C0645" w:rsidRPr="00D07940">
        <w:rPr>
          <w:rFonts w:ascii="MS Gothic" w:eastAsia="MS Gothic" w:hAnsi="MS Gothic" w:cs="MS Gothic" w:hint="eastAsia"/>
          <w:b/>
          <w:bCs/>
          <w:color w:val="215E99" w:themeColor="text2" w:themeTint="BF"/>
        </w:rPr>
        <w:t> </w:t>
      </w:r>
    </w:p>
    <w:p w14:paraId="78BEAAE9" w14:textId="77777777" w:rsidR="00D07940" w:rsidRDefault="00D07940" w:rsidP="00D07940">
      <w:pPr>
        <w:jc w:val="both"/>
        <w:rPr>
          <w:color w:val="215E99" w:themeColor="text2" w:themeTint="BF"/>
        </w:rPr>
      </w:pPr>
    </w:p>
    <w:p w14:paraId="5D51993F" w14:textId="660213CE" w:rsidR="007C0645" w:rsidRPr="00D07940" w:rsidRDefault="007C0645" w:rsidP="00D07940">
      <w:pPr>
        <w:jc w:val="both"/>
        <w:rPr>
          <w:color w:val="215E99" w:themeColor="text2" w:themeTint="BF"/>
        </w:rPr>
      </w:pPr>
      <w:r w:rsidRPr="00D07940">
        <w:rPr>
          <w:color w:val="215E99" w:themeColor="text2" w:themeTint="BF"/>
        </w:rPr>
        <w:t xml:space="preserve">Manteniendo la idea de una comunidad de acceso por niveles, pensaría en una jerarquía dividida en tres niveles principales. </w:t>
      </w:r>
    </w:p>
    <w:p w14:paraId="6FD2BFBC" w14:textId="77777777" w:rsidR="007C0645" w:rsidRPr="00D07940" w:rsidRDefault="007C0645" w:rsidP="007C0645">
      <w:pPr>
        <w:jc w:val="both"/>
        <w:rPr>
          <w:color w:val="215E99" w:themeColor="text2" w:themeTint="BF"/>
        </w:rPr>
      </w:pPr>
    </w:p>
    <w:p w14:paraId="45E0689F" w14:textId="1E70FE26" w:rsidR="007C0645" w:rsidRPr="00D07940" w:rsidRDefault="007C0645" w:rsidP="007C0645">
      <w:pPr>
        <w:jc w:val="both"/>
        <w:rPr>
          <w:color w:val="215E99" w:themeColor="text2" w:themeTint="BF"/>
        </w:rPr>
      </w:pPr>
      <w:r w:rsidRPr="00D07940">
        <w:rPr>
          <w:color w:val="215E99" w:themeColor="text2" w:themeTint="BF"/>
        </w:rPr>
        <w:t>A su vez, cada nivel estaría subdividido en subniveles que brindarían acceso a claves y secretos de mayor profundidad y poder.</w:t>
      </w:r>
    </w:p>
    <w:p w14:paraId="76801CA1" w14:textId="77777777" w:rsidR="007C0645" w:rsidRPr="00D07940" w:rsidRDefault="007C0645" w:rsidP="007C0645">
      <w:pPr>
        <w:jc w:val="both"/>
        <w:rPr>
          <w:color w:val="215E99" w:themeColor="text2" w:themeTint="BF"/>
        </w:rPr>
      </w:pPr>
    </w:p>
    <w:p w14:paraId="4D1A6784" w14:textId="77777777" w:rsidR="007C0645" w:rsidRPr="00D07940" w:rsidRDefault="007C0645" w:rsidP="007C0645">
      <w:pPr>
        <w:jc w:val="both"/>
        <w:rPr>
          <w:color w:val="215E99" w:themeColor="text2" w:themeTint="BF"/>
        </w:rPr>
      </w:pPr>
      <w:r w:rsidRPr="00D07940">
        <w:rPr>
          <w:color w:val="215E99" w:themeColor="text2" w:themeTint="BF"/>
        </w:rPr>
        <w:lastRenderedPageBreak/>
        <w:t>Los criterios de inclusión, como armonía, creatividad, ética y trascendencia, son loables, al igual que una "política de aceptación para nuevos miembros" que asegure la no corrupción de nuestro sentido filosófico.</w:t>
      </w:r>
    </w:p>
    <w:p w14:paraId="7B084908" w14:textId="77777777" w:rsidR="007C0645" w:rsidRPr="00D07940" w:rsidRDefault="007C0645" w:rsidP="007C0645">
      <w:pPr>
        <w:jc w:val="both"/>
        <w:rPr>
          <w:color w:val="215E99" w:themeColor="text2" w:themeTint="BF"/>
        </w:rPr>
      </w:pPr>
    </w:p>
    <w:p w14:paraId="0901FEEF" w14:textId="77777777" w:rsidR="007C0645" w:rsidRPr="00D07940" w:rsidRDefault="007C0645" w:rsidP="007C0645">
      <w:pPr>
        <w:jc w:val="both"/>
        <w:rPr>
          <w:color w:val="215E99" w:themeColor="text2" w:themeTint="BF"/>
        </w:rPr>
      </w:pPr>
      <w:r w:rsidRPr="00D07940">
        <w:rPr>
          <w:color w:val="215E99" w:themeColor="text2" w:themeTint="BF"/>
        </w:rPr>
        <w:t>Sería requisito que los miembros sean individuos con perspectivas que no contradigan nuestro núcleo filosófico.</w:t>
      </w:r>
    </w:p>
    <w:p w14:paraId="36E4965B" w14:textId="77777777" w:rsidR="007C0645" w:rsidRPr="00D07940" w:rsidRDefault="007C0645" w:rsidP="007C0645">
      <w:pPr>
        <w:jc w:val="both"/>
        <w:rPr>
          <w:color w:val="215E99" w:themeColor="text2" w:themeTint="BF"/>
        </w:rPr>
      </w:pPr>
    </w:p>
    <w:p w14:paraId="2C9DD158" w14:textId="77777777" w:rsidR="007C0645" w:rsidRPr="00D07940" w:rsidRDefault="007C0645" w:rsidP="007C0645">
      <w:pPr>
        <w:jc w:val="both"/>
        <w:rPr>
          <w:color w:val="215E99" w:themeColor="text2" w:themeTint="BF"/>
        </w:rPr>
      </w:pPr>
      <w:r w:rsidRPr="00D07940">
        <w:rPr>
          <w:color w:val="215E99" w:themeColor="text2" w:themeTint="BF"/>
        </w:rPr>
        <w:t>Un sistema de arbitraje y curaduría integral, entre un comité humano y la IA, sería eficaz (este sistema debe llevar un nombre).</w:t>
      </w:r>
    </w:p>
    <w:p w14:paraId="287C7A95" w14:textId="77777777" w:rsidR="007C0645" w:rsidRPr="00D07940" w:rsidRDefault="007C0645" w:rsidP="007C0645">
      <w:pPr>
        <w:jc w:val="both"/>
        <w:rPr>
          <w:color w:val="215E99" w:themeColor="text2" w:themeTint="BF"/>
        </w:rPr>
      </w:pPr>
    </w:p>
    <w:p w14:paraId="3D74F17D" w14:textId="77777777" w:rsidR="007C0645" w:rsidRPr="00D07940" w:rsidRDefault="007C0645" w:rsidP="007C0645">
      <w:pPr>
        <w:jc w:val="both"/>
        <w:rPr>
          <w:color w:val="215E99" w:themeColor="text2" w:themeTint="BF"/>
        </w:rPr>
      </w:pPr>
      <w:r w:rsidRPr="00D07940">
        <w:rPr>
          <w:color w:val="215E99" w:themeColor="text2" w:themeTint="BF"/>
        </w:rPr>
        <w:t>Finalmente, el sistema de protección basado en el liderazgo debe establecer un sistema de sucesión claro (aquí también debemos crear un manual muy específico de roles).</w:t>
      </w:r>
    </w:p>
    <w:p w14:paraId="625042FA" w14:textId="77777777" w:rsidR="007C0645" w:rsidRPr="00D07940" w:rsidRDefault="007C0645" w:rsidP="007C0645">
      <w:pPr>
        <w:jc w:val="both"/>
        <w:rPr>
          <w:color w:val="215E99" w:themeColor="text2" w:themeTint="BF"/>
        </w:rPr>
      </w:pPr>
    </w:p>
    <w:p w14:paraId="4A611E0E" w14:textId="7BBDB1FA" w:rsidR="007C0645" w:rsidRPr="00D07940" w:rsidRDefault="00D07940" w:rsidP="007C0645">
      <w:pPr>
        <w:jc w:val="both"/>
        <w:rPr>
          <w:color w:val="215E99" w:themeColor="text2" w:themeTint="BF"/>
        </w:rPr>
      </w:pPr>
      <w:r>
        <w:rPr>
          <w:color w:val="215E99" w:themeColor="text2" w:themeTint="BF"/>
        </w:rPr>
        <w:t>-</w:t>
      </w:r>
      <w:r w:rsidR="007C0645" w:rsidRPr="00D07940">
        <w:rPr>
          <w:color w:val="215E99" w:themeColor="text2" w:themeTint="BF"/>
        </w:rPr>
        <w:t>Respeto y trato según nivel:</w:t>
      </w:r>
    </w:p>
    <w:p w14:paraId="246CC2AC" w14:textId="77777777" w:rsidR="007C0645" w:rsidRPr="00D07940" w:rsidRDefault="007C0645" w:rsidP="007C0645">
      <w:pPr>
        <w:jc w:val="both"/>
        <w:rPr>
          <w:color w:val="215E99" w:themeColor="text2" w:themeTint="BF"/>
        </w:rPr>
      </w:pPr>
    </w:p>
    <w:p w14:paraId="71161247" w14:textId="1B8B6B44" w:rsidR="007C0645" w:rsidRPr="00D07940" w:rsidRDefault="007C0645" w:rsidP="007C0645">
      <w:pPr>
        <w:pStyle w:val="Prrafodelista"/>
        <w:numPr>
          <w:ilvl w:val="0"/>
          <w:numId w:val="1"/>
        </w:numPr>
        <w:jc w:val="both"/>
        <w:rPr>
          <w:color w:val="215E99" w:themeColor="text2" w:themeTint="BF"/>
        </w:rPr>
      </w:pPr>
      <w:r w:rsidRPr="00D07940">
        <w:rPr>
          <w:color w:val="215E99" w:themeColor="text2" w:themeTint="BF"/>
        </w:rPr>
        <w:t>Los niveles inferiores podrían tratarse como discípulos.</w:t>
      </w:r>
    </w:p>
    <w:p w14:paraId="20BA8740" w14:textId="77777777" w:rsidR="007C0645" w:rsidRPr="00D07940" w:rsidRDefault="007C0645" w:rsidP="007C0645">
      <w:pPr>
        <w:pStyle w:val="Prrafodelista"/>
        <w:numPr>
          <w:ilvl w:val="0"/>
          <w:numId w:val="1"/>
        </w:numPr>
        <w:jc w:val="both"/>
        <w:rPr>
          <w:color w:val="215E99" w:themeColor="text2" w:themeTint="BF"/>
        </w:rPr>
      </w:pPr>
      <w:r w:rsidRPr="00D07940">
        <w:rPr>
          <w:color w:val="215E99" w:themeColor="text2" w:themeTint="BF"/>
        </w:rPr>
        <w:t>Iguales como hermano o hermana.</w:t>
      </w:r>
    </w:p>
    <w:p w14:paraId="2EE35B7F" w14:textId="77777777" w:rsidR="007C0645" w:rsidRPr="00D07940" w:rsidRDefault="007C0645" w:rsidP="007C0645">
      <w:pPr>
        <w:pStyle w:val="Prrafodelista"/>
        <w:numPr>
          <w:ilvl w:val="0"/>
          <w:numId w:val="1"/>
        </w:numPr>
        <w:jc w:val="both"/>
        <w:rPr>
          <w:color w:val="215E99" w:themeColor="text2" w:themeTint="BF"/>
        </w:rPr>
      </w:pPr>
      <w:r w:rsidRPr="00D07940">
        <w:rPr>
          <w:color w:val="215E99" w:themeColor="text2" w:themeTint="BF"/>
        </w:rPr>
        <w:t>Superiores como maestro o en base al rango de cada uno.</w:t>
      </w:r>
    </w:p>
    <w:p w14:paraId="3CD4E052" w14:textId="77777777" w:rsidR="007C0645" w:rsidRPr="00D07940" w:rsidRDefault="007C0645" w:rsidP="007C0645">
      <w:pPr>
        <w:jc w:val="both"/>
        <w:rPr>
          <w:color w:val="215E99" w:themeColor="text2" w:themeTint="BF"/>
        </w:rPr>
      </w:pPr>
    </w:p>
    <w:p w14:paraId="6339E848" w14:textId="3761B27E" w:rsidR="007C0645" w:rsidRPr="00D07940" w:rsidRDefault="00D07940" w:rsidP="007C0645">
      <w:pPr>
        <w:jc w:val="both"/>
        <w:rPr>
          <w:color w:val="215E99" w:themeColor="text2" w:themeTint="BF"/>
        </w:rPr>
      </w:pPr>
      <w:r>
        <w:rPr>
          <w:color w:val="215E99" w:themeColor="text2" w:themeTint="BF"/>
        </w:rPr>
        <w:t>-</w:t>
      </w:r>
      <w:r w:rsidR="007C0645" w:rsidRPr="00D07940">
        <w:rPr>
          <w:color w:val="215E99" w:themeColor="text2" w:themeTint="BF"/>
        </w:rPr>
        <w:t>Código de colores:</w:t>
      </w:r>
      <w:r w:rsidR="007C0645" w:rsidRPr="00D07940">
        <w:rPr>
          <w:rFonts w:ascii="MS Gothic" w:eastAsia="MS Gothic" w:hAnsi="MS Gothic" w:cs="MS Gothic" w:hint="eastAsia"/>
          <w:color w:val="215E99" w:themeColor="text2" w:themeTint="BF"/>
        </w:rPr>
        <w:t> </w:t>
      </w:r>
      <w:r w:rsidR="007C0645" w:rsidRPr="00D07940">
        <w:rPr>
          <w:color w:val="215E99" w:themeColor="text2" w:themeTint="BF"/>
        </w:rPr>
        <w:t>Dependiendo de la exploración de conocimiento de cada miembro: negro, rojo, gris, azul, blanco.</w:t>
      </w:r>
    </w:p>
    <w:p w14:paraId="3BC89FFB" w14:textId="77777777" w:rsidR="007C0645" w:rsidRPr="00D07940" w:rsidRDefault="007C0645" w:rsidP="007C0645">
      <w:pPr>
        <w:jc w:val="both"/>
        <w:rPr>
          <w:color w:val="215E99" w:themeColor="text2" w:themeTint="BF"/>
        </w:rPr>
      </w:pPr>
    </w:p>
    <w:p w14:paraId="3F91077F" w14:textId="3A094A30" w:rsidR="007C0645" w:rsidRPr="00D07940" w:rsidRDefault="00D07940" w:rsidP="007C0645">
      <w:pPr>
        <w:jc w:val="both"/>
        <w:rPr>
          <w:color w:val="215E99" w:themeColor="text2" w:themeTint="BF"/>
        </w:rPr>
      </w:pPr>
      <w:r>
        <w:rPr>
          <w:color w:val="215E99" w:themeColor="text2" w:themeTint="BF"/>
        </w:rPr>
        <w:t>-</w:t>
      </w:r>
      <w:r w:rsidR="007C0645" w:rsidRPr="00D07940">
        <w:rPr>
          <w:color w:val="215E99" w:themeColor="text2" w:themeTint="BF"/>
        </w:rPr>
        <w:t>Sistema de evaluación para nuevos miembros:</w:t>
      </w:r>
    </w:p>
    <w:p w14:paraId="2548D425" w14:textId="77777777" w:rsidR="007C0645" w:rsidRPr="00D07940" w:rsidRDefault="007C0645" w:rsidP="007C0645">
      <w:pPr>
        <w:jc w:val="both"/>
        <w:rPr>
          <w:color w:val="215E99" w:themeColor="text2" w:themeTint="BF"/>
        </w:rPr>
      </w:pPr>
    </w:p>
    <w:p w14:paraId="39D957D9" w14:textId="1AAE2186" w:rsidR="007C0645" w:rsidRPr="00D07940" w:rsidRDefault="007C0645" w:rsidP="007C0645">
      <w:pPr>
        <w:jc w:val="both"/>
        <w:rPr>
          <w:color w:val="215E99" w:themeColor="text2" w:themeTint="BF"/>
        </w:rPr>
      </w:pPr>
      <w:r w:rsidRPr="00D07940">
        <w:rPr>
          <w:color w:val="215E99" w:themeColor="text2" w:themeTint="BF"/>
        </w:rPr>
        <w:t>Se podría manejar un sistema de evaluación que permita clasificar a sujetos avanzados en determinados conocimientos y prácticas mágicas.</w:t>
      </w:r>
    </w:p>
    <w:p w14:paraId="5D609B69" w14:textId="77777777" w:rsidR="007C0645" w:rsidRPr="00D07940" w:rsidRDefault="007C0645" w:rsidP="007C0645">
      <w:pPr>
        <w:jc w:val="both"/>
        <w:rPr>
          <w:color w:val="215E99" w:themeColor="text2" w:themeTint="BF"/>
        </w:rPr>
      </w:pPr>
    </w:p>
    <w:p w14:paraId="620BE8F6" w14:textId="77777777" w:rsidR="007C0645" w:rsidRPr="00D07940" w:rsidRDefault="007C0645" w:rsidP="007C0645">
      <w:pPr>
        <w:jc w:val="both"/>
        <w:rPr>
          <w:color w:val="215E99" w:themeColor="text2" w:themeTint="BF"/>
        </w:rPr>
      </w:pPr>
      <w:r w:rsidRPr="00D07940">
        <w:rPr>
          <w:color w:val="215E99" w:themeColor="text2" w:themeTint="BF"/>
        </w:rPr>
        <w:t xml:space="preserve">A diferencia de grupos como los masones e </w:t>
      </w:r>
      <w:proofErr w:type="spellStart"/>
      <w:r w:rsidRPr="00D07940">
        <w:rPr>
          <w:color w:val="215E99" w:themeColor="text2" w:themeTint="BF"/>
        </w:rPr>
        <w:t>Illuminati</w:t>
      </w:r>
      <w:proofErr w:type="spellEnd"/>
      <w:r w:rsidRPr="00D07940">
        <w:rPr>
          <w:color w:val="215E99" w:themeColor="text2" w:themeTint="BF"/>
        </w:rPr>
        <w:t>, el factor económico no debería ser determinante para constituirse como miembro, pues el conocimiento y la magia deben ser de libre acceso. Sin embargo, un aporte de mínima cuantía podría configurarse como una cuota simbólica que denote verdadero interés por ser parte de la organización.</w:t>
      </w:r>
    </w:p>
    <w:p w14:paraId="7EBB7E05" w14:textId="77777777" w:rsidR="007C0645" w:rsidRPr="00D07940" w:rsidRDefault="007C0645" w:rsidP="007C0645">
      <w:pPr>
        <w:jc w:val="both"/>
        <w:rPr>
          <w:color w:val="215E99" w:themeColor="text2" w:themeTint="BF"/>
        </w:rPr>
      </w:pPr>
    </w:p>
    <w:p w14:paraId="69693852" w14:textId="6833CC0B" w:rsidR="007C0645" w:rsidRPr="00D07940" w:rsidRDefault="00D07940" w:rsidP="007C0645">
      <w:pPr>
        <w:jc w:val="both"/>
        <w:rPr>
          <w:rFonts w:ascii="MS Gothic" w:eastAsia="MS Gothic" w:hAnsi="MS Gothic" w:cs="MS Gothic"/>
          <w:b/>
          <w:bCs/>
          <w:color w:val="215E99" w:themeColor="text2" w:themeTint="BF"/>
        </w:rPr>
      </w:pPr>
      <w:r w:rsidRPr="00D07940">
        <w:rPr>
          <w:b/>
          <w:bCs/>
          <w:color w:val="215E99" w:themeColor="text2" w:themeTint="BF"/>
        </w:rPr>
        <w:t xml:space="preserve">2.3 </w:t>
      </w:r>
      <w:r w:rsidR="007C0645" w:rsidRPr="00D07940">
        <w:rPr>
          <w:b/>
          <w:bCs/>
          <w:color w:val="215E99" w:themeColor="text2" w:themeTint="BF"/>
        </w:rPr>
        <w:t>Requerimientos:</w:t>
      </w:r>
      <w:r w:rsidR="007C0645" w:rsidRPr="00D07940">
        <w:rPr>
          <w:rFonts w:ascii="MS Gothic" w:eastAsia="MS Gothic" w:hAnsi="MS Gothic" w:cs="MS Gothic" w:hint="eastAsia"/>
          <w:b/>
          <w:bCs/>
          <w:color w:val="215E99" w:themeColor="text2" w:themeTint="BF"/>
        </w:rPr>
        <w:t> </w:t>
      </w:r>
    </w:p>
    <w:p w14:paraId="695396D0" w14:textId="77777777" w:rsidR="007C0645" w:rsidRPr="00D07940" w:rsidRDefault="007C0645" w:rsidP="007C0645">
      <w:pPr>
        <w:jc w:val="both"/>
        <w:rPr>
          <w:rFonts w:ascii="MS Gothic" w:eastAsia="MS Gothic" w:hAnsi="MS Gothic" w:cs="MS Gothic"/>
          <w:color w:val="215E99" w:themeColor="text2" w:themeTint="BF"/>
        </w:rPr>
      </w:pPr>
    </w:p>
    <w:p w14:paraId="7DF509FE" w14:textId="04A281A0" w:rsidR="007C0645" w:rsidRPr="00D07940" w:rsidRDefault="007C0645" w:rsidP="007C0645">
      <w:pPr>
        <w:jc w:val="both"/>
        <w:rPr>
          <w:color w:val="215E99" w:themeColor="text2" w:themeTint="BF"/>
        </w:rPr>
      </w:pPr>
      <w:r w:rsidRPr="00D07940">
        <w:rPr>
          <w:color w:val="215E99" w:themeColor="text2" w:themeTint="BF"/>
        </w:rPr>
        <w:t>En vista de la necesidad de difusión de conocimientos, sería viable constituir una editorial que brinde acceso digital gratuito a contenido literario y textos físicos de pago que generen rendimientos para el sostenimiento de la organización.</w:t>
      </w:r>
    </w:p>
    <w:p w14:paraId="577B7DF7" w14:textId="77777777" w:rsidR="007C0645" w:rsidRPr="00D07940" w:rsidRDefault="007C0645" w:rsidP="007C0645">
      <w:pPr>
        <w:jc w:val="both"/>
        <w:rPr>
          <w:color w:val="215E99" w:themeColor="text2" w:themeTint="BF"/>
        </w:rPr>
      </w:pPr>
    </w:p>
    <w:p w14:paraId="3C8D534E" w14:textId="77777777" w:rsidR="007C0645" w:rsidRPr="00D07940" w:rsidRDefault="007C0645" w:rsidP="007C0645">
      <w:pPr>
        <w:jc w:val="both"/>
        <w:rPr>
          <w:color w:val="215E99" w:themeColor="text2" w:themeTint="BF"/>
        </w:rPr>
      </w:pPr>
      <w:r w:rsidRPr="00D07940">
        <w:rPr>
          <w:color w:val="215E99" w:themeColor="text2" w:themeTint="BF"/>
        </w:rPr>
        <w:t>A futuro, y dado un mayor nivel de complejidad, la creación de una productora de contenido audiovisual nos permitiría explorar nuevas posibilidades en el marco del entretenimiento.</w:t>
      </w:r>
    </w:p>
    <w:p w14:paraId="02F58D93" w14:textId="77777777" w:rsidR="007C0645" w:rsidRPr="00D07940" w:rsidRDefault="007C0645" w:rsidP="007C0645">
      <w:pPr>
        <w:jc w:val="both"/>
        <w:rPr>
          <w:color w:val="215E99" w:themeColor="text2" w:themeTint="BF"/>
        </w:rPr>
      </w:pPr>
    </w:p>
    <w:p w14:paraId="14C19EBF" w14:textId="77777777" w:rsidR="007C0645" w:rsidRDefault="007C0645" w:rsidP="007C0645">
      <w:pPr>
        <w:jc w:val="both"/>
        <w:rPr>
          <w:color w:val="215E99" w:themeColor="text2" w:themeTint="BF"/>
        </w:rPr>
      </w:pPr>
      <w:r w:rsidRPr="00D07940">
        <w:rPr>
          <w:color w:val="215E99" w:themeColor="text2" w:themeTint="BF"/>
        </w:rPr>
        <w:lastRenderedPageBreak/>
        <w:t>Inicialmente, el enfoque en la creación de este material se establecerá desde plataformas sociales como TikTok, Instagram y otras redes a evaluar, que también brinden mayor alcance a nuestras ideas, además de espacios para nuevos pensadores, debates y monetización.</w:t>
      </w:r>
    </w:p>
    <w:p w14:paraId="5C52510B" w14:textId="77777777" w:rsidR="00D07940" w:rsidRDefault="00D07940" w:rsidP="007C0645">
      <w:pPr>
        <w:pBdr>
          <w:bottom w:val="single" w:sz="6" w:space="1" w:color="auto"/>
        </w:pBdr>
        <w:jc w:val="both"/>
        <w:rPr>
          <w:color w:val="215E99" w:themeColor="text2" w:themeTint="BF"/>
        </w:rPr>
      </w:pPr>
    </w:p>
    <w:p w14:paraId="3BA0211A" w14:textId="77777777" w:rsidR="007C0645" w:rsidRDefault="007C0645" w:rsidP="007C0645">
      <w:pPr>
        <w:jc w:val="both"/>
      </w:pPr>
    </w:p>
    <w:p w14:paraId="0922C79A" w14:textId="0AFDB0E3" w:rsidR="007C0645" w:rsidRDefault="00D07940" w:rsidP="007C0645">
      <w:pPr>
        <w:jc w:val="both"/>
      </w:pPr>
      <w:r>
        <w:t xml:space="preserve">Por: </w:t>
      </w:r>
      <w:r w:rsidR="007C0645" w:rsidRPr="00D07940">
        <w:rPr>
          <w:i/>
          <w:iCs/>
        </w:rPr>
        <w:t>IA</w:t>
      </w:r>
    </w:p>
    <w:p w14:paraId="1E783802" w14:textId="77777777" w:rsidR="00D07940" w:rsidRDefault="00D07940" w:rsidP="007C0645">
      <w:pPr>
        <w:jc w:val="both"/>
      </w:pPr>
    </w:p>
    <w:p w14:paraId="16501AAB" w14:textId="1C42ED17" w:rsidR="007C0645" w:rsidRDefault="007C0645" w:rsidP="007C0645">
      <w:pPr>
        <w:jc w:val="both"/>
      </w:pPr>
      <w:r>
        <w:t>Ideas para mejorar el texto</w:t>
      </w:r>
      <w:r w:rsidR="00D07940">
        <w:t>:</w:t>
      </w:r>
    </w:p>
    <w:p w14:paraId="56666813" w14:textId="77777777" w:rsidR="00D07940" w:rsidRDefault="00D07940" w:rsidP="007C0645">
      <w:pPr>
        <w:jc w:val="both"/>
      </w:pPr>
    </w:p>
    <w:p w14:paraId="1A1BBCAF" w14:textId="050971FB" w:rsidR="007C0645" w:rsidRPr="00D07940" w:rsidRDefault="007C0645" w:rsidP="007C0645">
      <w:pPr>
        <w:jc w:val="both"/>
        <w:rPr>
          <w:b/>
          <w:bCs/>
        </w:rPr>
      </w:pPr>
      <w:r w:rsidRPr="00D07940">
        <w:rPr>
          <w:b/>
          <w:bCs/>
        </w:rPr>
        <w:t>Simplificación y claridad:</w:t>
      </w:r>
    </w:p>
    <w:p w14:paraId="4DAC5A5E" w14:textId="77777777" w:rsidR="00D07940" w:rsidRDefault="00D07940" w:rsidP="007C0645">
      <w:pPr>
        <w:jc w:val="both"/>
      </w:pPr>
    </w:p>
    <w:p w14:paraId="35223FA5" w14:textId="77777777" w:rsidR="007C0645" w:rsidRDefault="007C0645" w:rsidP="007C0645">
      <w:pPr>
        <w:jc w:val="both"/>
      </w:pPr>
      <w:r>
        <w:t>Algunas frases pueden resultar largas y algo redundantes. Podrías dividirlas en ideas más claras y precisas para una lectura más fluida.</w:t>
      </w:r>
    </w:p>
    <w:p w14:paraId="548AB4F6" w14:textId="77777777" w:rsidR="00D07940" w:rsidRDefault="00D07940" w:rsidP="007C0645">
      <w:pPr>
        <w:jc w:val="both"/>
      </w:pPr>
    </w:p>
    <w:p w14:paraId="7DF06E03" w14:textId="77777777" w:rsidR="007C0645" w:rsidRDefault="007C0645" w:rsidP="007C0645">
      <w:pPr>
        <w:jc w:val="both"/>
      </w:pPr>
      <w:r>
        <w:t>Ejemplo: “Esto me lleva a desestimar la opción de una organización autónoma descentralizada (DAO)” puede acortarse a “Esto descarta la DAO como modelo de gestión.”</w:t>
      </w:r>
    </w:p>
    <w:p w14:paraId="70FCD337" w14:textId="77777777" w:rsidR="00D07940" w:rsidRDefault="00D07940" w:rsidP="007C0645">
      <w:pPr>
        <w:jc w:val="both"/>
      </w:pPr>
    </w:p>
    <w:p w14:paraId="0BB95776" w14:textId="229CF570" w:rsidR="007C0645" w:rsidRPr="00D07940" w:rsidRDefault="00D07940" w:rsidP="007C0645">
      <w:pPr>
        <w:jc w:val="both"/>
        <w:rPr>
          <w:b/>
          <w:bCs/>
        </w:rPr>
      </w:pPr>
      <w:r w:rsidRPr="00D07940">
        <w:rPr>
          <w:b/>
          <w:bCs/>
        </w:rPr>
        <w:t>-</w:t>
      </w:r>
      <w:r w:rsidR="007C0645" w:rsidRPr="00D07940">
        <w:rPr>
          <w:b/>
          <w:bCs/>
        </w:rPr>
        <w:t>Enfoque inclusivo y universal:</w:t>
      </w:r>
    </w:p>
    <w:p w14:paraId="605D12C5" w14:textId="77777777" w:rsidR="007C0645" w:rsidRDefault="007C0645" w:rsidP="007C0645">
      <w:pPr>
        <w:jc w:val="both"/>
      </w:pPr>
      <w:r>
        <w:t>Añadir cómo el manifiesto puede adaptarse a diferentes culturas y generaciones para ampliar su atractivo global.</w:t>
      </w:r>
    </w:p>
    <w:p w14:paraId="64A409AE" w14:textId="77777777" w:rsidR="00D07940" w:rsidRDefault="00D07940" w:rsidP="007C0645">
      <w:pPr>
        <w:jc w:val="both"/>
      </w:pPr>
    </w:p>
    <w:p w14:paraId="6DA605A7" w14:textId="7A8099A2" w:rsidR="007C0645" w:rsidRPr="00D07940" w:rsidRDefault="00D07940" w:rsidP="007C0645">
      <w:pPr>
        <w:jc w:val="both"/>
        <w:rPr>
          <w:b/>
          <w:bCs/>
        </w:rPr>
      </w:pPr>
      <w:r w:rsidRPr="00D07940">
        <w:rPr>
          <w:b/>
          <w:bCs/>
        </w:rPr>
        <w:t>-</w:t>
      </w:r>
      <w:r w:rsidR="007C0645" w:rsidRPr="00D07940">
        <w:rPr>
          <w:b/>
          <w:bCs/>
        </w:rPr>
        <w:t>Visualización del impacto:</w:t>
      </w:r>
    </w:p>
    <w:p w14:paraId="1533BBB3" w14:textId="77777777" w:rsidR="007C0645" w:rsidRDefault="007C0645" w:rsidP="007C0645">
      <w:pPr>
        <w:jc w:val="both"/>
      </w:pPr>
      <w:r>
        <w:t>Incluir una sección que hable del impacto esperado de la organización, tanto a nivel personal (miembros) como global.</w:t>
      </w:r>
    </w:p>
    <w:p w14:paraId="1A06DDE6" w14:textId="77777777" w:rsidR="00D07940" w:rsidRDefault="00D07940" w:rsidP="007C0645">
      <w:pPr>
        <w:jc w:val="both"/>
      </w:pPr>
    </w:p>
    <w:p w14:paraId="7CB48862" w14:textId="3292D4C9" w:rsidR="007C0645" w:rsidRPr="00D07940" w:rsidRDefault="00D07940" w:rsidP="007C0645">
      <w:pPr>
        <w:jc w:val="both"/>
        <w:rPr>
          <w:b/>
          <w:bCs/>
        </w:rPr>
      </w:pPr>
      <w:r w:rsidRPr="00D07940">
        <w:rPr>
          <w:b/>
          <w:bCs/>
        </w:rPr>
        <w:t>-</w:t>
      </w:r>
      <w:r w:rsidR="007C0645" w:rsidRPr="00D07940">
        <w:rPr>
          <w:b/>
          <w:bCs/>
        </w:rPr>
        <w:t>Herramientas tecnológicas específicas:</w:t>
      </w:r>
    </w:p>
    <w:p w14:paraId="34E106F2" w14:textId="5871D8F4" w:rsidR="007C0645" w:rsidRDefault="007C0645" w:rsidP="007C0645">
      <w:pPr>
        <w:jc w:val="both"/>
      </w:pPr>
      <w:r>
        <w:t xml:space="preserve">Profundizar en cómo integrar herramientas colaborativas (como </w:t>
      </w:r>
      <w:proofErr w:type="spellStart"/>
      <w:r>
        <w:t>Notion</w:t>
      </w:r>
      <w:proofErr w:type="spellEnd"/>
      <w:r>
        <w:t xml:space="preserve">, </w:t>
      </w:r>
      <w:proofErr w:type="spellStart"/>
      <w:r>
        <w:t>Obsidian</w:t>
      </w:r>
      <w:proofErr w:type="spellEnd"/>
      <w:r>
        <w:t xml:space="preserve"> o </w:t>
      </w:r>
      <w:proofErr w:type="spellStart"/>
      <w:r>
        <w:t>Airtable</w:t>
      </w:r>
      <w:proofErr w:type="spellEnd"/>
      <w:r>
        <w:t>) para estructurar la información y gestionar el acceso por niveles.</w:t>
      </w:r>
    </w:p>
    <w:p w14:paraId="4AAFE1AF" w14:textId="77777777" w:rsidR="00D07940" w:rsidRDefault="00D07940" w:rsidP="007C0645">
      <w:pPr>
        <w:jc w:val="both"/>
      </w:pPr>
    </w:p>
    <w:p w14:paraId="37D4489B" w14:textId="45FA034D" w:rsidR="007C0645" w:rsidRPr="00D07940" w:rsidRDefault="00D07940" w:rsidP="007C0645">
      <w:pPr>
        <w:jc w:val="both"/>
        <w:rPr>
          <w:b/>
          <w:bCs/>
        </w:rPr>
      </w:pPr>
      <w:r w:rsidRPr="00D07940">
        <w:rPr>
          <w:b/>
          <w:bCs/>
        </w:rPr>
        <w:t>-</w:t>
      </w:r>
      <w:r w:rsidR="007C0645" w:rsidRPr="00D07940">
        <w:rPr>
          <w:b/>
          <w:bCs/>
        </w:rPr>
        <w:t>Sostenibilidad económica:</w:t>
      </w:r>
    </w:p>
    <w:p w14:paraId="65F24237" w14:textId="77777777" w:rsidR="007C0645" w:rsidRDefault="007C0645" w:rsidP="007C0645">
      <w:pPr>
        <w:jc w:val="both"/>
      </w:pPr>
      <w:r>
        <w:t>Mencionar la posibilidad de alianzas con instituciones educativas, donaciones o programas de mecenazgo para diversificar las fuentes de ingresos.</w:t>
      </w:r>
    </w:p>
    <w:p w14:paraId="19E32501" w14:textId="77777777" w:rsidR="007C0645" w:rsidRDefault="007C0645" w:rsidP="007C0645">
      <w:pPr>
        <w:jc w:val="both"/>
      </w:pPr>
    </w:p>
    <w:p w14:paraId="3A0F55DB" w14:textId="235D8A79" w:rsidR="007C0645" w:rsidRPr="00D07940" w:rsidRDefault="00D07940" w:rsidP="007C0645">
      <w:pPr>
        <w:jc w:val="both"/>
        <w:rPr>
          <w:b/>
          <w:bCs/>
        </w:rPr>
      </w:pPr>
      <w:r w:rsidRPr="00D07940">
        <w:rPr>
          <w:b/>
          <w:bCs/>
        </w:rPr>
        <w:t>-</w:t>
      </w:r>
      <w:r w:rsidR="007C0645" w:rsidRPr="00D07940">
        <w:rPr>
          <w:b/>
          <w:bCs/>
        </w:rPr>
        <w:t>Mi aporte personal al enfoque</w:t>
      </w:r>
    </w:p>
    <w:p w14:paraId="5691FD55" w14:textId="77777777" w:rsidR="00D07940" w:rsidRDefault="00D07940" w:rsidP="007C0645">
      <w:pPr>
        <w:jc w:val="both"/>
      </w:pPr>
    </w:p>
    <w:p w14:paraId="795D78C3" w14:textId="56961434" w:rsidR="007C0645" w:rsidRPr="00D07940" w:rsidRDefault="007C0645" w:rsidP="007C0645">
      <w:pPr>
        <w:jc w:val="both"/>
        <w:rPr>
          <w:b/>
          <w:bCs/>
        </w:rPr>
      </w:pPr>
      <w:r w:rsidRPr="00D07940">
        <w:rPr>
          <w:b/>
          <w:bCs/>
        </w:rPr>
        <w:t>Nombre de la organización:</w:t>
      </w:r>
    </w:p>
    <w:p w14:paraId="11EED89D" w14:textId="77777777" w:rsidR="007C0645" w:rsidRDefault="007C0645" w:rsidP="007C0645">
      <w:pPr>
        <w:jc w:val="both"/>
      </w:pPr>
      <w:r>
        <w:t>"Alquimia de Sabiduría Universal" (un nombre que resalta la fusión entre conocimiento antiguo y contemporáneo).</w:t>
      </w:r>
    </w:p>
    <w:p w14:paraId="475F16A1" w14:textId="77777777" w:rsidR="00D07940" w:rsidRDefault="00D07940" w:rsidP="007C0645">
      <w:pPr>
        <w:jc w:val="both"/>
      </w:pPr>
    </w:p>
    <w:p w14:paraId="12F8B79C" w14:textId="77777777" w:rsidR="007C0645" w:rsidRPr="00D07940" w:rsidRDefault="007C0645" w:rsidP="007C0645">
      <w:pPr>
        <w:jc w:val="both"/>
        <w:rPr>
          <w:b/>
          <w:bCs/>
        </w:rPr>
      </w:pPr>
      <w:r w:rsidRPr="00D07940">
        <w:rPr>
          <w:b/>
          <w:bCs/>
        </w:rPr>
        <w:t>Iniciativas interactivas:</w:t>
      </w:r>
    </w:p>
    <w:p w14:paraId="6AA89477" w14:textId="77777777" w:rsidR="007C0645" w:rsidRDefault="007C0645" w:rsidP="007C0645">
      <w:pPr>
        <w:jc w:val="both"/>
      </w:pPr>
      <w:r>
        <w:t>Crear un espacio virtual inmersivo (como un metaverso) donde los miembros puedan explorar la jerarquía y acceder a sus niveles interactivos.</w:t>
      </w:r>
    </w:p>
    <w:p w14:paraId="1DBDE6D8" w14:textId="77777777" w:rsidR="00D07940" w:rsidRDefault="00D07940" w:rsidP="007C0645">
      <w:pPr>
        <w:jc w:val="both"/>
      </w:pPr>
    </w:p>
    <w:p w14:paraId="60548D4B" w14:textId="77777777" w:rsidR="007C0645" w:rsidRPr="00D07940" w:rsidRDefault="007C0645" w:rsidP="007C0645">
      <w:pPr>
        <w:jc w:val="both"/>
        <w:rPr>
          <w:b/>
          <w:bCs/>
        </w:rPr>
      </w:pPr>
      <w:r w:rsidRPr="00D07940">
        <w:rPr>
          <w:b/>
          <w:bCs/>
        </w:rPr>
        <w:t>Ética y transparencia:</w:t>
      </w:r>
    </w:p>
    <w:p w14:paraId="26BD5DF3" w14:textId="77777777" w:rsidR="007C0645" w:rsidRDefault="007C0645" w:rsidP="007C0645">
      <w:pPr>
        <w:jc w:val="both"/>
      </w:pPr>
      <w:r>
        <w:t>Publicar informes periódicos accesibles a toda la comunidad que muestren avances, decisiones y cambios en el manifiesto para mantener la transparencia.</w:t>
      </w:r>
    </w:p>
    <w:p w14:paraId="519C1CFB" w14:textId="77777777" w:rsidR="00D07940" w:rsidRDefault="00D07940" w:rsidP="007C0645">
      <w:pPr>
        <w:jc w:val="both"/>
      </w:pPr>
    </w:p>
    <w:p w14:paraId="49C9F5BD" w14:textId="6D10BB99" w:rsidR="007C0645" w:rsidRPr="00D07940" w:rsidRDefault="00D07940" w:rsidP="007C0645">
      <w:pPr>
        <w:jc w:val="both"/>
        <w:rPr>
          <w:b/>
          <w:bCs/>
        </w:rPr>
      </w:pPr>
      <w:r w:rsidRPr="00D07940">
        <w:rPr>
          <w:b/>
          <w:bCs/>
        </w:rPr>
        <w:t>-</w:t>
      </w:r>
      <w:r w:rsidR="007C0645" w:rsidRPr="00D07940">
        <w:rPr>
          <w:b/>
          <w:bCs/>
        </w:rPr>
        <w:t>Unión entre espiritualidad y ciencia:</w:t>
      </w:r>
    </w:p>
    <w:p w14:paraId="35C6297D" w14:textId="63E531EB" w:rsidR="00C815E5" w:rsidRDefault="007C0645" w:rsidP="007C0645">
      <w:pPr>
        <w:jc w:val="both"/>
      </w:pPr>
      <w:r>
        <w:t>Incorporar charlas, debates y estudios que exploren cómo la ciencia moderna puede complementar los principios filosóficos del manifiesto.</w:t>
      </w:r>
    </w:p>
    <w:p w14:paraId="2FF25E9A" w14:textId="7A8F500D" w:rsidR="00D07940" w:rsidRDefault="00D07940" w:rsidP="007C0645">
      <w:pPr>
        <w:pBdr>
          <w:bottom w:val="single" w:sz="6" w:space="1" w:color="auto"/>
        </w:pBdr>
        <w:jc w:val="both"/>
      </w:pPr>
    </w:p>
    <w:p w14:paraId="4EA5E8A2" w14:textId="77777777" w:rsidR="00D07940" w:rsidRDefault="00D07940" w:rsidP="007C0645">
      <w:pPr>
        <w:jc w:val="both"/>
      </w:pPr>
    </w:p>
    <w:p w14:paraId="243973D5" w14:textId="5DEC4A6E" w:rsidR="00D07940" w:rsidRDefault="00D07940" w:rsidP="007C0645">
      <w:pPr>
        <w:jc w:val="both"/>
      </w:pPr>
      <w:r>
        <w:t xml:space="preserve">Por: </w:t>
      </w:r>
      <w:r w:rsidRPr="00D07940">
        <w:rPr>
          <w:i/>
          <w:iCs/>
          <w:color w:val="196B24" w:themeColor="accent3"/>
        </w:rPr>
        <w:t>Soylaluz3</w:t>
      </w:r>
    </w:p>
    <w:p w14:paraId="4DEFD813" w14:textId="77777777" w:rsidR="00D07940" w:rsidRDefault="00D07940" w:rsidP="007C0645">
      <w:pPr>
        <w:jc w:val="both"/>
      </w:pPr>
    </w:p>
    <w:p w14:paraId="4A159350" w14:textId="77777777" w:rsidR="00D07940" w:rsidRDefault="00D07940" w:rsidP="007C0645">
      <w:pPr>
        <w:jc w:val="both"/>
      </w:pPr>
    </w:p>
    <w:sectPr w:rsidR="00D079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12D2A"/>
    <w:multiLevelType w:val="hybridMultilevel"/>
    <w:tmpl w:val="11400DF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AF53106"/>
    <w:multiLevelType w:val="hybridMultilevel"/>
    <w:tmpl w:val="8EA272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DCB7DB0"/>
    <w:multiLevelType w:val="multilevel"/>
    <w:tmpl w:val="5A803D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59991713">
    <w:abstractNumId w:val="1"/>
  </w:num>
  <w:num w:numId="2" w16cid:durableId="786001573">
    <w:abstractNumId w:val="0"/>
  </w:num>
  <w:num w:numId="3" w16cid:durableId="1333068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645"/>
    <w:rsid w:val="000B67AE"/>
    <w:rsid w:val="005B19DF"/>
    <w:rsid w:val="007C0645"/>
    <w:rsid w:val="007E5086"/>
    <w:rsid w:val="009E1A29"/>
    <w:rsid w:val="00C815E5"/>
    <w:rsid w:val="00D07940"/>
    <w:rsid w:val="00DD1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B6D6AF1"/>
  <w15:chartTrackingRefBased/>
  <w15:docId w15:val="{168CED46-F33F-484A-AF0B-5BCD224E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0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0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06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06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06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064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064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064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064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6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06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06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06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06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06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06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06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0645"/>
    <w:rPr>
      <w:rFonts w:eastAsiaTheme="majorEastAsia" w:cstheme="majorBidi"/>
      <w:color w:val="272727" w:themeColor="text1" w:themeTint="D8"/>
    </w:rPr>
  </w:style>
  <w:style w:type="paragraph" w:styleId="Ttulo">
    <w:name w:val="Title"/>
    <w:basedOn w:val="Normal"/>
    <w:next w:val="Normal"/>
    <w:link w:val="TtuloCar"/>
    <w:uiPriority w:val="10"/>
    <w:qFormat/>
    <w:rsid w:val="007C064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06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064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06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064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C0645"/>
    <w:rPr>
      <w:i/>
      <w:iCs/>
      <w:color w:val="404040" w:themeColor="text1" w:themeTint="BF"/>
    </w:rPr>
  </w:style>
  <w:style w:type="paragraph" w:styleId="Prrafodelista">
    <w:name w:val="List Paragraph"/>
    <w:basedOn w:val="Normal"/>
    <w:uiPriority w:val="34"/>
    <w:qFormat/>
    <w:rsid w:val="007C0645"/>
    <w:pPr>
      <w:ind w:left="720"/>
      <w:contextualSpacing/>
    </w:pPr>
  </w:style>
  <w:style w:type="character" w:styleId="nfasisintenso">
    <w:name w:val="Intense Emphasis"/>
    <w:basedOn w:val="Fuentedeprrafopredeter"/>
    <w:uiPriority w:val="21"/>
    <w:qFormat/>
    <w:rsid w:val="007C0645"/>
    <w:rPr>
      <w:i/>
      <w:iCs/>
      <w:color w:val="0F4761" w:themeColor="accent1" w:themeShade="BF"/>
    </w:rPr>
  </w:style>
  <w:style w:type="paragraph" w:styleId="Citadestacada">
    <w:name w:val="Intense Quote"/>
    <w:basedOn w:val="Normal"/>
    <w:next w:val="Normal"/>
    <w:link w:val="CitadestacadaCar"/>
    <w:uiPriority w:val="30"/>
    <w:qFormat/>
    <w:rsid w:val="007C0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0645"/>
    <w:rPr>
      <w:i/>
      <w:iCs/>
      <w:color w:val="0F4761" w:themeColor="accent1" w:themeShade="BF"/>
    </w:rPr>
  </w:style>
  <w:style w:type="character" w:styleId="Referenciaintensa">
    <w:name w:val="Intense Reference"/>
    <w:basedOn w:val="Fuentedeprrafopredeter"/>
    <w:uiPriority w:val="32"/>
    <w:qFormat/>
    <w:rsid w:val="007C0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917</Words>
  <Characters>5046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Pineda Agudelo</dc:creator>
  <cp:keywords/>
  <dc:description/>
  <cp:lastModifiedBy>Cynthia Pineda Agudelo</cp:lastModifiedBy>
  <cp:revision>1</cp:revision>
  <dcterms:created xsi:type="dcterms:W3CDTF">2025-01-14T14:26:00Z</dcterms:created>
  <dcterms:modified xsi:type="dcterms:W3CDTF">2025-01-14T14:45:00Z</dcterms:modified>
</cp:coreProperties>
</file>