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A90DBD" w14:textId="77777777" w:rsidR="00737FB0" w:rsidRPr="00737FB0" w:rsidRDefault="00737FB0" w:rsidP="00737FB0">
      <w:pPr>
        <w:pStyle w:val="Ttulo"/>
        <w:jc w:val="center"/>
        <w:rPr>
          <w:rFonts w:ascii="Arial" w:hAnsi="Arial" w:cs="Arial"/>
          <w:b/>
          <w:bCs/>
          <w:sz w:val="32"/>
          <w:szCs w:val="32"/>
        </w:rPr>
      </w:pPr>
      <w:bookmarkStart w:id="0" w:name="Artículo_científico"/>
      <w:bookmarkEnd w:id="0"/>
      <w:r w:rsidRPr="00737FB0">
        <w:rPr>
          <w:rFonts w:ascii="Arial" w:hAnsi="Arial" w:cs="Arial"/>
          <w:b/>
          <w:bCs/>
          <w:color w:val="001F5F"/>
          <w:sz w:val="32"/>
          <w:szCs w:val="32"/>
        </w:rPr>
        <w:t>Artículo</w:t>
      </w:r>
      <w:r w:rsidRPr="00737FB0">
        <w:rPr>
          <w:rFonts w:ascii="Arial" w:hAnsi="Arial" w:cs="Arial"/>
          <w:b/>
          <w:bCs/>
          <w:color w:val="001F5F"/>
          <w:spacing w:val="-13"/>
          <w:sz w:val="32"/>
          <w:szCs w:val="32"/>
        </w:rPr>
        <w:t xml:space="preserve"> </w:t>
      </w:r>
      <w:r w:rsidRPr="00737FB0">
        <w:rPr>
          <w:rFonts w:ascii="Arial" w:hAnsi="Arial" w:cs="Arial"/>
          <w:b/>
          <w:bCs/>
          <w:color w:val="001F5F"/>
          <w:sz w:val="32"/>
          <w:szCs w:val="32"/>
        </w:rPr>
        <w:t>científico</w:t>
      </w:r>
    </w:p>
    <w:p w14:paraId="6EC319AE" w14:textId="77777777" w:rsidR="00581F9E" w:rsidRPr="00581F9E" w:rsidRDefault="00581F9E" w:rsidP="00581F9E">
      <w:pPr>
        <w:spacing w:before="120" w:line="360" w:lineRule="auto"/>
        <w:jc w:val="center"/>
        <w:rPr>
          <w:rFonts w:ascii="Arial" w:hAnsi="Arial" w:cs="Arial"/>
          <w:b/>
          <w:sz w:val="28"/>
          <w:szCs w:val="24"/>
        </w:rPr>
      </w:pPr>
      <w:bookmarkStart w:id="1" w:name="Título_traducido_al_idioma_Inglés"/>
      <w:bookmarkStart w:id="2" w:name="_Hlk227765254"/>
      <w:bookmarkEnd w:id="1"/>
      <w:r w:rsidRPr="00581F9E">
        <w:rPr>
          <w:rFonts w:ascii="Arial" w:hAnsi="Arial" w:cs="Arial"/>
          <w:b/>
          <w:sz w:val="28"/>
          <w:szCs w:val="24"/>
        </w:rPr>
        <w:t xml:space="preserve">Gamificación de </w:t>
      </w:r>
      <w:proofErr w:type="spellStart"/>
      <w:r w:rsidRPr="00581F9E">
        <w:rPr>
          <w:rFonts w:ascii="Arial" w:hAnsi="Arial" w:cs="Arial"/>
          <w:b/>
          <w:sz w:val="28"/>
          <w:szCs w:val="24"/>
        </w:rPr>
        <w:t>Tele-rehabilitación</w:t>
      </w:r>
      <w:proofErr w:type="spellEnd"/>
      <w:r w:rsidRPr="00581F9E">
        <w:rPr>
          <w:rFonts w:ascii="Arial" w:hAnsi="Arial" w:cs="Arial"/>
          <w:b/>
          <w:sz w:val="28"/>
          <w:szCs w:val="24"/>
        </w:rPr>
        <w:t xml:space="preserve"> Postural Torácica mediante Inteligencia Artificial y Visión Computacional</w:t>
      </w:r>
      <w:bookmarkEnd w:id="2"/>
    </w:p>
    <w:p w14:paraId="6D572B75" w14:textId="77777777" w:rsidR="00581F9E" w:rsidRDefault="00581F9E" w:rsidP="00581F9E">
      <w:pPr>
        <w:spacing w:before="120" w:line="360" w:lineRule="auto"/>
        <w:jc w:val="center"/>
        <w:rPr>
          <w:rFonts w:ascii="Arial" w:hAnsi="Arial" w:cs="Arial"/>
          <w:b/>
          <w:sz w:val="28"/>
          <w:szCs w:val="24"/>
        </w:rPr>
      </w:pPr>
      <w:proofErr w:type="spellStart"/>
      <w:r w:rsidRPr="00581F9E">
        <w:rPr>
          <w:rFonts w:ascii="Arial" w:hAnsi="Arial" w:cs="Arial"/>
          <w:b/>
          <w:sz w:val="28"/>
          <w:szCs w:val="24"/>
        </w:rPr>
        <w:t>Gamification</w:t>
      </w:r>
      <w:proofErr w:type="spellEnd"/>
      <w:r w:rsidRPr="00581F9E">
        <w:rPr>
          <w:rFonts w:ascii="Arial" w:hAnsi="Arial" w:cs="Arial"/>
          <w:b/>
          <w:sz w:val="28"/>
          <w:szCs w:val="24"/>
        </w:rPr>
        <w:t xml:space="preserve"> </w:t>
      </w:r>
      <w:proofErr w:type="spellStart"/>
      <w:r w:rsidRPr="00581F9E">
        <w:rPr>
          <w:rFonts w:ascii="Arial" w:hAnsi="Arial" w:cs="Arial"/>
          <w:b/>
          <w:sz w:val="28"/>
          <w:szCs w:val="24"/>
        </w:rPr>
        <w:t>of</w:t>
      </w:r>
      <w:proofErr w:type="spellEnd"/>
      <w:r w:rsidRPr="00581F9E">
        <w:rPr>
          <w:rFonts w:ascii="Arial" w:hAnsi="Arial" w:cs="Arial"/>
          <w:b/>
          <w:sz w:val="28"/>
          <w:szCs w:val="24"/>
        </w:rPr>
        <w:t xml:space="preserve"> </w:t>
      </w:r>
      <w:proofErr w:type="spellStart"/>
      <w:r w:rsidRPr="00581F9E">
        <w:rPr>
          <w:rFonts w:ascii="Arial" w:hAnsi="Arial" w:cs="Arial"/>
          <w:b/>
          <w:sz w:val="28"/>
          <w:szCs w:val="24"/>
        </w:rPr>
        <w:t>Thoracic</w:t>
      </w:r>
      <w:proofErr w:type="spellEnd"/>
      <w:r w:rsidRPr="00581F9E">
        <w:rPr>
          <w:rFonts w:ascii="Arial" w:hAnsi="Arial" w:cs="Arial"/>
          <w:b/>
          <w:sz w:val="28"/>
          <w:szCs w:val="24"/>
        </w:rPr>
        <w:t xml:space="preserve"> Postural </w:t>
      </w:r>
      <w:proofErr w:type="spellStart"/>
      <w:r w:rsidRPr="00581F9E">
        <w:rPr>
          <w:rFonts w:ascii="Arial" w:hAnsi="Arial" w:cs="Arial"/>
          <w:b/>
          <w:sz w:val="28"/>
          <w:szCs w:val="24"/>
        </w:rPr>
        <w:t>Tele-rehabilitation</w:t>
      </w:r>
      <w:proofErr w:type="spellEnd"/>
      <w:r w:rsidRPr="00581F9E">
        <w:rPr>
          <w:rFonts w:ascii="Arial" w:hAnsi="Arial" w:cs="Arial"/>
          <w:b/>
          <w:sz w:val="28"/>
          <w:szCs w:val="24"/>
        </w:rPr>
        <w:t xml:space="preserve"> </w:t>
      </w:r>
      <w:proofErr w:type="spellStart"/>
      <w:r w:rsidRPr="00581F9E">
        <w:rPr>
          <w:rFonts w:ascii="Arial" w:hAnsi="Arial" w:cs="Arial"/>
          <w:b/>
          <w:sz w:val="28"/>
          <w:szCs w:val="24"/>
        </w:rPr>
        <w:t>through</w:t>
      </w:r>
      <w:proofErr w:type="spellEnd"/>
      <w:r w:rsidRPr="00581F9E">
        <w:rPr>
          <w:rFonts w:ascii="Arial" w:hAnsi="Arial" w:cs="Arial"/>
          <w:b/>
          <w:sz w:val="28"/>
          <w:szCs w:val="24"/>
        </w:rPr>
        <w:t xml:space="preserve"> Artificial </w:t>
      </w:r>
      <w:proofErr w:type="spellStart"/>
      <w:r w:rsidRPr="00581F9E">
        <w:rPr>
          <w:rFonts w:ascii="Arial" w:hAnsi="Arial" w:cs="Arial"/>
          <w:b/>
          <w:sz w:val="28"/>
          <w:szCs w:val="24"/>
        </w:rPr>
        <w:t>Intelligence</w:t>
      </w:r>
      <w:proofErr w:type="spellEnd"/>
      <w:r w:rsidRPr="00581F9E">
        <w:rPr>
          <w:rFonts w:ascii="Arial" w:hAnsi="Arial" w:cs="Arial"/>
          <w:b/>
          <w:sz w:val="28"/>
          <w:szCs w:val="24"/>
        </w:rPr>
        <w:t xml:space="preserve"> and </w:t>
      </w:r>
      <w:proofErr w:type="spellStart"/>
      <w:r w:rsidRPr="00581F9E">
        <w:rPr>
          <w:rFonts w:ascii="Arial" w:hAnsi="Arial" w:cs="Arial"/>
          <w:b/>
          <w:sz w:val="28"/>
          <w:szCs w:val="24"/>
        </w:rPr>
        <w:t>Computer</w:t>
      </w:r>
      <w:proofErr w:type="spellEnd"/>
      <w:r w:rsidRPr="00581F9E">
        <w:rPr>
          <w:rFonts w:ascii="Arial" w:hAnsi="Arial" w:cs="Arial"/>
          <w:b/>
          <w:sz w:val="28"/>
          <w:szCs w:val="24"/>
        </w:rPr>
        <w:t xml:space="preserve"> </w:t>
      </w:r>
      <w:proofErr w:type="spellStart"/>
      <w:r w:rsidRPr="00581F9E">
        <w:rPr>
          <w:rFonts w:ascii="Arial" w:hAnsi="Arial" w:cs="Arial"/>
          <w:b/>
          <w:sz w:val="28"/>
          <w:szCs w:val="24"/>
        </w:rPr>
        <w:t>Vision</w:t>
      </w:r>
    </w:p>
    <w:p w14:paraId="298D431D" w14:textId="77777777" w:rsidR="00737FB0" w:rsidRPr="0000205C" w:rsidRDefault="00737FB0" w:rsidP="00737FB0">
      <w:pPr>
        <w:rPr>
          <w:rFonts w:ascii="Arial" w:hAnsi="Arial" w:cs="Arial"/>
        </w:rPr>
      </w:pPr>
      <w:proofErr w:type="spellEnd"/>
    </w:p>
    <w:tbl>
      <w:tblPr>
        <w:tblStyle w:val="Tablaconcuadrcula"/>
        <w:tblW w:w="6626" w:type="dxa"/>
        <w:tblInd w:w="2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3264"/>
      </w:tblGrid>
      <w:tr w:rsidR="00737FB0" w:rsidRPr="00DB57EA" w14:paraId="48BCCE73" w14:textId="77777777" w:rsidTr="00610B97">
        <w:trPr>
          <w:trHeight w:val="1228"/>
        </w:trPr>
        <w:tc>
          <w:tcPr>
            <w:tcW w:w="3362" w:type="dxa"/>
          </w:tcPr>
          <w:p w14:paraId="2B5472F9" w14:textId="244B77B0" w:rsidR="00737FB0" w:rsidRPr="00590CA2" w:rsidRDefault="00610B97" w:rsidP="00851A71">
            <w:pPr>
              <w:spacing w:line="276" w:lineRule="auto"/>
              <w:jc w:val="center"/>
              <w:rPr>
                <w:rFonts w:ascii="Arial" w:hAnsi="Arial" w:cs="Arial"/>
                <w:b/>
                <w:bCs/>
                <w:sz w:val="24"/>
                <w:szCs w:val="24"/>
                <w:lang w:val="es-MX"/>
              </w:rPr>
            </w:pPr>
            <w:r>
              <w:rPr>
                <w:rFonts w:ascii="Arial" w:hAnsi="Arial" w:cs="Arial"/>
                <w:b/>
                <w:bCs/>
                <w:sz w:val="24"/>
                <w:szCs w:val="24"/>
                <w:lang w:val="es-MX"/>
              </w:rPr>
              <w:t>MIJAEL ANDER CALLEJAS AGUIRRE</w:t>
            </w:r>
          </w:p>
          <w:p w14:paraId="61CB8037" w14:textId="0BA5D76E" w:rsidR="00737FB0" w:rsidRPr="00590CA2" w:rsidRDefault="00737FB0" w:rsidP="00851A71">
            <w:pPr>
              <w:spacing w:line="276" w:lineRule="auto"/>
              <w:jc w:val="center"/>
              <w:rPr>
                <w:rFonts w:ascii="Arial" w:hAnsi="Arial" w:cs="Arial"/>
                <w:sz w:val="24"/>
                <w:szCs w:val="24"/>
                <w:lang w:val="es-MX"/>
              </w:rPr>
            </w:pPr>
            <w:r w:rsidRPr="00590CA2">
              <w:rPr>
                <w:rFonts w:ascii="Arial" w:hAnsi="Arial" w:cs="Arial"/>
                <w:sz w:val="24"/>
                <w:szCs w:val="24"/>
                <w:lang w:val="es-MX"/>
              </w:rPr>
              <w:t>Magíster en </w:t>
            </w:r>
            <w:r w:rsidR="00610B97">
              <w:rPr>
                <w:rFonts w:ascii="Arial" w:hAnsi="Arial" w:cs="Arial"/>
                <w:sz w:val="24"/>
                <w:szCs w:val="24"/>
                <w:lang w:val="es-MX"/>
              </w:rPr>
              <w:t>Ingeniería de software</w:t>
            </w:r>
          </w:p>
          <w:p w14:paraId="53E05A62" w14:textId="77777777" w:rsidR="00364341" w:rsidRDefault="00737FB0" w:rsidP="00364341">
            <w:pPr>
              <w:spacing w:line="276" w:lineRule="auto"/>
              <w:jc w:val="center"/>
              <w:rPr>
                <w:rStyle w:val="Hipervnculo"/>
              </w:rPr>
            </w:pPr>
            <w:r w:rsidRPr="00FE47A6">
              <w:rPr>
                <w:rFonts w:ascii="Arial" w:hAnsi="Arial" w:cs="Arial"/>
                <w:sz w:val="24"/>
                <w:szCs w:val="24"/>
                <w:lang w:val="es-MX"/>
              </w:rPr>
              <w:t xml:space="preserve">Universidad </w:t>
            </w:r>
            <w:r w:rsidR="00610B97">
              <w:rPr>
                <w:rFonts w:ascii="Arial" w:hAnsi="Arial" w:cs="Arial"/>
                <w:sz w:val="24"/>
                <w:szCs w:val="24"/>
                <w:lang w:val="es-MX"/>
              </w:rPr>
              <w:t>Católica Boliviana Santa Cruz</w:t>
            </w:r>
          </w:p>
          <w:p w14:paraId="21C28ABF" w14:textId="73D1D4DF" w:rsidR="00737FB0" w:rsidRPr="00DB57EA" w:rsidRDefault="00737FB0" w:rsidP="00364341">
            <w:pPr>
              <w:spacing w:line="276" w:lineRule="auto"/>
              <w:jc w:val="center"/>
              <w:rPr>
                <w:rFonts w:ascii="Arial" w:hAnsi="Arial" w:cs="Arial"/>
                <w:sz w:val="24"/>
                <w:szCs w:val="24"/>
                <w:lang w:val="pt-BR"/>
              </w:rPr>
            </w:pPr>
            <w:bookmarkStart w:id="3" w:name="_GoBack"/>
            <w:bookmarkEnd w:id="3"/>
            <w:r w:rsidRPr="00FE47A6">
              <w:rPr>
                <w:rFonts w:ascii="Arial" w:hAnsi="Arial" w:cs="Arial"/>
                <w:sz w:val="24"/>
                <w:szCs w:val="24"/>
                <w:lang w:val="es-MX"/>
              </w:rPr>
              <w:t xml:space="preserve"> </w:t>
            </w:r>
          </w:p>
        </w:tc>
        <w:tc>
          <w:tcPr>
            <w:tcW w:w="3264" w:type="dxa"/>
          </w:tcPr>
          <w:p w14:paraId="755E9666" w14:textId="03D4C6C1" w:rsidR="00737FB0" w:rsidRPr="00010C64" w:rsidRDefault="00737FB0" w:rsidP="00610B97">
            <w:pPr>
              <w:spacing w:line="276" w:lineRule="auto"/>
              <w:rPr>
                <w:rFonts w:ascii="Arial" w:hAnsi="Arial" w:cs="Arial"/>
                <w:sz w:val="24"/>
                <w:szCs w:val="24"/>
                <w:lang w:val="pt-BR"/>
              </w:rPr>
            </w:pPr>
          </w:p>
        </w:tc>
      </w:tr>
    </w:tbl>
    <w:p w14:paraId="0E48F450" w14:textId="77777777" w:rsidR="00737FB0" w:rsidRPr="0000205C" w:rsidRDefault="00737FB0" w:rsidP="00737FB0">
      <w:pPr>
        <w:jc w:val="center"/>
        <w:rPr>
          <w:sz w:val="14"/>
          <w:szCs w:val="14"/>
          <w:vertAlign w:val="superscript"/>
          <w:lang w:val="pt-BR"/>
        </w:rPr>
      </w:pPr>
    </w:p>
    <w:p w14:paraId="1FD14F12" w14:textId="77777777" w:rsidR="00737FB0" w:rsidRPr="00010C64" w:rsidRDefault="00737FB0" w:rsidP="00737FB0">
      <w:pPr>
        <w:pStyle w:val="Textoindependiente"/>
        <w:spacing w:before="7"/>
        <w:rPr>
          <w:sz w:val="22"/>
          <w:lang w:val="pt-BR"/>
        </w:rPr>
      </w:pPr>
    </w:p>
    <w:p w14:paraId="3BD32D3F" w14:textId="679CC23F" w:rsidR="00737FB0" w:rsidRPr="00010C64" w:rsidRDefault="00737FB0" w:rsidP="00737FB0">
      <w:pPr>
        <w:rPr>
          <w:rFonts w:ascii="Arial" w:hAnsi="Arial" w:cs="Arial"/>
          <w:sz w:val="24"/>
          <w:szCs w:val="24"/>
        </w:rPr>
      </w:pPr>
      <w:bookmarkStart w:id="4" w:name="Recibido_xx/xx/xxxx"/>
      <w:bookmarkEnd w:id="4"/>
      <w:r w:rsidRPr="00010C64">
        <w:rPr>
          <w:rFonts w:ascii="Arial" w:hAnsi="Arial" w:cs="Arial"/>
          <w:sz w:val="24"/>
          <w:szCs w:val="24"/>
        </w:rPr>
        <w:t>Recibido</w:t>
      </w:r>
      <w:r w:rsidRPr="00010C64">
        <w:rPr>
          <w:rFonts w:ascii="Arial" w:hAnsi="Arial" w:cs="Arial"/>
          <w:spacing w:val="-5"/>
          <w:sz w:val="24"/>
          <w:szCs w:val="24"/>
        </w:rPr>
        <w:t xml:space="preserve">: </w:t>
      </w:r>
      <w:r w:rsidR="00610B97">
        <w:rPr>
          <w:rFonts w:ascii="Arial" w:hAnsi="Arial" w:cs="Arial"/>
          <w:color w:val="FF0000"/>
          <w:sz w:val="24"/>
          <w:szCs w:val="24"/>
        </w:rPr>
        <w:t>22-04-20206</w:t>
      </w:r>
    </w:p>
    <w:p w14:paraId="2F7B9D35" w14:textId="77777777" w:rsidR="00737FB0" w:rsidRDefault="00737FB0" w:rsidP="00737FB0">
      <w:pPr>
        <w:pStyle w:val="Textoindependiente"/>
        <w:rPr>
          <w:rFonts w:ascii="Arial"/>
          <w:b/>
          <w:sz w:val="26"/>
        </w:rPr>
      </w:pPr>
    </w:p>
    <w:p w14:paraId="344AD37F" w14:textId="77777777" w:rsidR="00737FB0" w:rsidRDefault="00737FB0" w:rsidP="00397411">
      <w:pPr>
        <w:pStyle w:val="Textoindependiente"/>
        <w:spacing w:before="7"/>
        <w:rPr>
          <w:rFonts w:ascii="Arial"/>
          <w:b/>
          <w:sz w:val="22"/>
        </w:rPr>
      </w:pPr>
    </w:p>
    <w:p w14:paraId="35A06F6D" w14:textId="77777777" w:rsidR="00737FB0" w:rsidRDefault="00737FB0" w:rsidP="00397411">
      <w:pPr>
        <w:ind w:left="100"/>
        <w:rPr>
          <w:rFonts w:ascii="Arial"/>
          <w:b/>
          <w:sz w:val="24"/>
        </w:rPr>
      </w:pPr>
      <w:bookmarkStart w:id="5" w:name="Resumen"/>
      <w:bookmarkEnd w:id="5"/>
      <w:r>
        <w:rPr>
          <w:rFonts w:ascii="Arial"/>
          <w:b/>
          <w:sz w:val="24"/>
        </w:rPr>
        <w:t>Resumen</w:t>
      </w:r>
    </w:p>
    <w:p w14:paraId="2E2D7006" w14:textId="17F8E9C1" w:rsidR="00610B97" w:rsidRDefault="00610B97" w:rsidP="00610B97">
      <w:pPr>
        <w:pStyle w:val="Textoindependiente"/>
        <w:spacing w:before="2" w:line="360" w:lineRule="auto"/>
        <w:jc w:val="both"/>
        <w:rPr>
          <w:rFonts w:ascii="Arial" w:hAnsi="Arial"/>
          <w:b/>
        </w:rPr>
      </w:pPr>
      <w:bookmarkStart w:id="6" w:name="OBJETIVO:_inicie_escribiendo_en_infiniti"/>
      <w:bookmarkEnd w:id="6"/>
    </w:p>
    <w:p w14:paraId="268CE2DE" w14:textId="77777777" w:rsidR="00581F9E" w:rsidRPr="00581F9E" w:rsidRDefault="00581F9E" w:rsidP="00581F9E">
      <w:pPr>
        <w:pStyle w:val="Textoindependiente"/>
        <w:spacing w:before="2" w:line="276" w:lineRule="auto"/>
        <w:ind w:left="720"/>
        <w:jc w:val="both"/>
        <w:rPr>
          <w:rFonts w:ascii="Arial" w:hAnsi="Arial" w:cs="Arial"/>
        </w:rPr>
      </w:pPr>
      <w:r w:rsidRPr="00581F9E">
        <w:rPr>
          <w:rFonts w:ascii="Arial" w:hAnsi="Arial" w:cs="Arial"/>
        </w:rPr>
        <w:t xml:space="preserve">El objetivo de la investigación fue analizar la viabilidad de un sistema interactivo </w:t>
      </w:r>
      <w:proofErr w:type="spellStart"/>
      <w:r w:rsidRPr="00581F9E">
        <w:rPr>
          <w:rFonts w:ascii="Arial" w:hAnsi="Arial" w:cs="Arial"/>
        </w:rPr>
        <w:t>gamificado</w:t>
      </w:r>
      <w:proofErr w:type="spellEnd"/>
      <w:r w:rsidRPr="00581F9E">
        <w:rPr>
          <w:rFonts w:ascii="Arial" w:hAnsi="Arial" w:cs="Arial"/>
        </w:rPr>
        <w:t xml:space="preserve"> basado en visión computacional para el tratamiento de la Hipercifosis Torácica Postural y la </w:t>
      </w:r>
      <w:proofErr w:type="spellStart"/>
      <w:r w:rsidRPr="00581F9E">
        <w:rPr>
          <w:rFonts w:ascii="Arial" w:hAnsi="Arial" w:cs="Arial"/>
        </w:rPr>
        <w:t>Hipomovilidad</w:t>
      </w:r>
      <w:proofErr w:type="spellEnd"/>
      <w:r w:rsidRPr="00581F9E">
        <w:rPr>
          <w:rFonts w:ascii="Arial" w:hAnsi="Arial" w:cs="Arial"/>
        </w:rPr>
        <w:t xml:space="preserve"> Axial, con el propósito de ofrecer una alternativa de </w:t>
      </w:r>
      <w:proofErr w:type="spellStart"/>
      <w:r w:rsidRPr="00581F9E">
        <w:rPr>
          <w:rFonts w:ascii="Arial" w:hAnsi="Arial" w:cs="Arial"/>
        </w:rPr>
        <w:t>tele-rehabilitación</w:t>
      </w:r>
      <w:proofErr w:type="spellEnd"/>
      <w:r w:rsidRPr="00581F9E">
        <w:rPr>
          <w:rFonts w:ascii="Arial" w:hAnsi="Arial" w:cs="Arial"/>
        </w:rPr>
        <w:t xml:space="preserve"> accesible en el hogar. Para ello, se desarrolló una investigación con enfoque mixto y diseño descriptivo-tecnológico, aplicada a validación documental y juicio de expertos en fisioterapia; la recolección de datos integró parámetros biomecánicos de corrección postural y pruebas de detección de movimiento mediante el modelo </w:t>
      </w:r>
      <w:proofErr w:type="spellStart"/>
      <w:r w:rsidRPr="00581F9E">
        <w:rPr>
          <w:rFonts w:ascii="Arial" w:hAnsi="Arial" w:cs="Arial"/>
        </w:rPr>
        <w:t>Teachable</w:t>
      </w:r>
      <w:proofErr w:type="spellEnd"/>
      <w:r w:rsidRPr="00581F9E">
        <w:rPr>
          <w:rFonts w:ascii="Arial" w:hAnsi="Arial" w:cs="Arial"/>
        </w:rPr>
        <w:t xml:space="preserve"> Machine, y el análisis se llevó a cabo a través de la medición de latencia de red y precisión de reconocimiento de patrones. Los resultados evidenciaron hallazgos relevantes que muestran una detección postural con una confianza superior al 85% a 30 fotogramas por segundo, identificándose patrones consistentes de corrección motora al aplicar poses biomecánicas (Y, T, W) sincronizadas con estímulos rítmicos. En conclusión, la </w:t>
      </w:r>
      <w:proofErr w:type="spellStart"/>
      <w:r w:rsidRPr="00581F9E">
        <w:rPr>
          <w:rFonts w:ascii="Arial" w:hAnsi="Arial" w:cs="Arial"/>
        </w:rPr>
        <w:t>tele-rehabilitación</w:t>
      </w:r>
      <w:proofErr w:type="spellEnd"/>
      <w:r w:rsidRPr="00581F9E">
        <w:rPr>
          <w:rFonts w:ascii="Arial" w:hAnsi="Arial" w:cs="Arial"/>
        </w:rPr>
        <w:t xml:space="preserve"> </w:t>
      </w:r>
      <w:proofErr w:type="spellStart"/>
      <w:r w:rsidRPr="00581F9E">
        <w:rPr>
          <w:rFonts w:ascii="Arial" w:hAnsi="Arial" w:cs="Arial"/>
        </w:rPr>
        <w:t>gamificada</w:t>
      </w:r>
      <w:proofErr w:type="spellEnd"/>
      <w:r w:rsidRPr="00581F9E">
        <w:rPr>
          <w:rFonts w:ascii="Arial" w:hAnsi="Arial" w:cs="Arial"/>
        </w:rPr>
        <w:t xml:space="preserve"> representa una herramienta de ingeniería de software viable que reduce la barrera de entrada al tratamiento postural, garantizando la correcta ejecución terapéutica mediante retroalimentación en tiempo real sin requerir hardware especializado.</w:t>
      </w:r>
    </w:p>
    <w:p w14:paraId="06BA6358" w14:textId="77777777" w:rsidR="00737FB0" w:rsidRDefault="00737FB0" w:rsidP="00397411">
      <w:pPr>
        <w:pStyle w:val="Textoindependiente"/>
        <w:spacing w:before="2"/>
        <w:rPr>
          <w:sz w:val="38"/>
        </w:rPr>
      </w:pPr>
    </w:p>
    <w:p w14:paraId="3781D7F9" w14:textId="216A8C32" w:rsidR="00737FB0" w:rsidRPr="00581F9E" w:rsidRDefault="00737FB0" w:rsidP="00397411">
      <w:pPr>
        <w:pStyle w:val="Textoindependiente"/>
        <w:spacing w:before="1" w:line="276" w:lineRule="auto"/>
        <w:ind w:left="720" w:right="115"/>
        <w:jc w:val="both"/>
      </w:pPr>
      <w:bookmarkStart w:id="7" w:name="Palabras_clave:_incluir_de_3_a_5,_separa"/>
      <w:bookmarkEnd w:id="7"/>
      <w:r>
        <w:rPr>
          <w:rFonts w:ascii="Arial" w:hAnsi="Arial"/>
          <w:b/>
        </w:rPr>
        <w:lastRenderedPageBreak/>
        <w:t>Palabras</w:t>
      </w:r>
      <w:r>
        <w:rPr>
          <w:rFonts w:ascii="Arial" w:hAnsi="Arial"/>
          <w:b/>
          <w:spacing w:val="-3"/>
        </w:rPr>
        <w:t xml:space="preserve"> </w:t>
      </w:r>
      <w:r>
        <w:rPr>
          <w:rFonts w:ascii="Arial" w:hAnsi="Arial"/>
          <w:b/>
        </w:rPr>
        <w:t>clave:</w:t>
      </w:r>
      <w:r>
        <w:rPr>
          <w:rFonts w:ascii="Arial" w:hAnsi="Arial"/>
          <w:b/>
          <w:spacing w:val="-3"/>
        </w:rPr>
        <w:t xml:space="preserve"> </w:t>
      </w:r>
      <w:proofErr w:type="spellStart"/>
      <w:r w:rsidR="00581F9E" w:rsidRPr="00581F9E">
        <w:rPr>
          <w:rFonts w:ascii="Arial" w:hAnsi="Arial" w:cs="Arial"/>
        </w:rPr>
        <w:t>tele-rehabilitación</w:t>
      </w:r>
      <w:proofErr w:type="spellEnd"/>
      <w:r w:rsidR="00581F9E" w:rsidRPr="00581F9E">
        <w:rPr>
          <w:rFonts w:ascii="Arial" w:hAnsi="Arial" w:cs="Arial"/>
        </w:rPr>
        <w:t>, hipercifosis torácica, visión computacional, gamificación, biomecánica.</w:t>
      </w:r>
    </w:p>
    <w:p w14:paraId="0B473D5B" w14:textId="77777777" w:rsidR="00737FB0" w:rsidRPr="00581F9E" w:rsidRDefault="00737FB0" w:rsidP="00397411"/>
    <w:p w14:paraId="334C48A2" w14:textId="77777777" w:rsidR="00737FB0" w:rsidRPr="00581F9E" w:rsidRDefault="00737FB0" w:rsidP="00397411"/>
    <w:p w14:paraId="108B3849" w14:textId="77777777" w:rsidR="00737FB0" w:rsidRPr="00737FB0" w:rsidRDefault="00737FB0" w:rsidP="00397411">
      <w:pPr>
        <w:pStyle w:val="Ttulo1"/>
        <w:jc w:val="left"/>
      </w:pPr>
      <w:r w:rsidRPr="00737FB0">
        <w:t>Abstract</w:t>
      </w:r>
    </w:p>
    <w:p w14:paraId="3949BF4C" w14:textId="77777777" w:rsidR="00581F9E" w:rsidRDefault="00581F9E" w:rsidP="00397411">
      <w:pPr>
        <w:pStyle w:val="Textoindependiente"/>
        <w:spacing w:before="137" w:line="276" w:lineRule="auto"/>
        <w:ind w:left="720"/>
        <w:jc w:val="both"/>
        <w:rPr>
          <w:lang w:val="en-US"/>
        </w:rPr>
      </w:pPr>
      <w:r w:rsidRPr="00581F9E">
        <w:rPr>
          <w:lang w:val="en-US"/>
        </w:rPr>
        <w:t xml:space="preserve">The objective of the research was to analyze the viability of a gamified interactive system based on computer vision for the treatment of Postural Thoracic </w:t>
      </w:r>
      <w:proofErr w:type="spellStart"/>
      <w:r w:rsidRPr="00581F9E">
        <w:rPr>
          <w:lang w:val="en-US"/>
        </w:rPr>
        <w:t>Hyperkyphosis</w:t>
      </w:r>
      <w:proofErr w:type="spellEnd"/>
      <w:r w:rsidRPr="00581F9E">
        <w:rPr>
          <w:lang w:val="en-US"/>
        </w:rPr>
        <w:t xml:space="preserve"> and Axial Hypomobility, with the purpose of offering an accessible tele-rehabilitation alternative at home. To this end, a study with a mixed approach and a descriptive-technological design was conducted, applied to documentary validation and the judgment of physiotherapy experts; data collection integrated biomechanical parameters of postural correction and movement detection tests using the Teachable Machine model, and analysis was performed by measuring network latency and pattern recognition accuracy. The results revealed relevant findings showing postural detection with a confidence level greater than 85% at 30 frames per second, identifying consistent patterns of motor correction when applying biomechanical poses (Y, T, W) synchronized with rhythmic stimuli. In conclusion, gamified tele-rehabilitation represents a viable software engineering tool that reduces the barrier to entry for postural treatment, ensuring correct therapeutic execution through real-time feedback without requiring specialized hardware.</w:t>
      </w:r>
    </w:p>
    <w:p w14:paraId="02ADB6CC" w14:textId="76D0E2CF" w:rsidR="00737FB0" w:rsidRPr="00581F9E" w:rsidRDefault="00737FB0" w:rsidP="00397411">
      <w:pPr>
        <w:pStyle w:val="Textoindependiente"/>
        <w:spacing w:before="137" w:line="276" w:lineRule="auto"/>
        <w:ind w:left="720"/>
        <w:jc w:val="both"/>
        <w:rPr>
          <w:lang w:val="en-US"/>
        </w:rPr>
      </w:pPr>
      <w:r w:rsidRPr="00140AC7">
        <w:rPr>
          <w:b/>
          <w:bCs/>
          <w:lang w:val="en-US"/>
        </w:rPr>
        <w:t>Keywords:</w:t>
      </w:r>
      <w:r w:rsidRPr="00140AC7">
        <w:rPr>
          <w:lang w:val="en-US"/>
        </w:rPr>
        <w:t xml:space="preserve"> </w:t>
      </w:r>
      <w:r w:rsidR="00581F9E" w:rsidRPr="00581F9E">
        <w:rPr>
          <w:lang w:val="en-US"/>
        </w:rPr>
        <w:t xml:space="preserve">tele-rehabilitation, thoracic </w:t>
      </w:r>
      <w:proofErr w:type="spellStart"/>
      <w:r w:rsidR="00581F9E" w:rsidRPr="00581F9E">
        <w:rPr>
          <w:lang w:val="en-US"/>
        </w:rPr>
        <w:t>hyperkyphosis</w:t>
      </w:r>
      <w:proofErr w:type="spellEnd"/>
      <w:r w:rsidR="00581F9E" w:rsidRPr="00581F9E">
        <w:rPr>
          <w:lang w:val="en-US"/>
        </w:rPr>
        <w:t>, computer vision, gamification, biomechanics</w:t>
      </w:r>
      <w:r w:rsidR="00581F9E">
        <w:rPr>
          <w:lang w:val="en-US"/>
        </w:rPr>
        <w:t>.</w:t>
      </w:r>
    </w:p>
    <w:p w14:paraId="5D4A52A6" w14:textId="77777777" w:rsidR="00737FB0" w:rsidRPr="00581F9E" w:rsidRDefault="00737FB0" w:rsidP="00397411">
      <w:pPr>
        <w:pStyle w:val="Textoindependiente"/>
        <w:spacing w:before="137" w:line="276" w:lineRule="auto"/>
        <w:ind w:left="720"/>
        <w:jc w:val="both"/>
        <w:rPr>
          <w:lang w:val="en-US"/>
        </w:rPr>
      </w:pPr>
    </w:p>
    <w:p w14:paraId="0751A066" w14:textId="77777777" w:rsidR="00737FB0" w:rsidRPr="00581F9E" w:rsidRDefault="00737FB0" w:rsidP="00397411">
      <w:pPr>
        <w:pStyle w:val="Textoindependiente"/>
        <w:spacing w:before="7"/>
        <w:rPr>
          <w:sz w:val="22"/>
          <w:lang w:val="en-US"/>
        </w:rPr>
      </w:pPr>
    </w:p>
    <w:p w14:paraId="6183175C" w14:textId="77777777" w:rsidR="00737FB0" w:rsidRPr="00581F9E" w:rsidRDefault="00737FB0" w:rsidP="00737FB0">
      <w:pPr>
        <w:pStyle w:val="Ttulo1"/>
      </w:pPr>
      <w:bookmarkStart w:id="8" w:name="Introducción"/>
      <w:bookmarkEnd w:id="8"/>
      <w:r w:rsidRPr="00581F9E">
        <w:br w:type="page"/>
      </w:r>
    </w:p>
    <w:p w14:paraId="7D240800" w14:textId="77777777" w:rsidR="00737FB0" w:rsidRPr="00397411" w:rsidRDefault="00737FB0" w:rsidP="00397411">
      <w:pPr>
        <w:pStyle w:val="Ttulo1"/>
        <w:rPr>
          <w:lang w:val="es-BO"/>
        </w:rPr>
      </w:pPr>
      <w:r w:rsidRPr="00397411">
        <w:rPr>
          <w:lang w:val="es-BO"/>
        </w:rPr>
        <w:lastRenderedPageBreak/>
        <w:t>Introducción</w:t>
      </w:r>
    </w:p>
    <w:p w14:paraId="38DF280D" w14:textId="77777777" w:rsidR="00755A66" w:rsidRDefault="00755A66" w:rsidP="00397411">
      <w:pPr>
        <w:pStyle w:val="Textoindependiente"/>
        <w:spacing w:before="133" w:line="360" w:lineRule="auto"/>
        <w:ind w:left="100" w:right="126"/>
        <w:jc w:val="both"/>
        <w:rPr>
          <w:rFonts w:ascii="Arial" w:hAnsi="Arial" w:cs="Arial"/>
          <w:lang w:val="es-BO"/>
        </w:rPr>
      </w:pPr>
      <w:bookmarkStart w:id="9" w:name="Escribir_el_tema,_la_justificación_y_el_"/>
      <w:bookmarkEnd w:id="9"/>
    </w:p>
    <w:p w14:paraId="24CA2383" w14:textId="77777777" w:rsidR="00581F9E" w:rsidRPr="00581F9E" w:rsidRDefault="00581F9E" w:rsidP="00581F9E">
      <w:pPr>
        <w:pStyle w:val="Textoindependiente"/>
        <w:spacing w:before="133" w:line="360" w:lineRule="auto"/>
        <w:ind w:left="100" w:right="126"/>
        <w:jc w:val="both"/>
        <w:rPr>
          <w:rFonts w:ascii="Arial" w:hAnsi="Arial" w:cs="Arial"/>
          <w:lang w:val="es-BO"/>
        </w:rPr>
      </w:pPr>
      <w:r w:rsidRPr="00581F9E">
        <w:rPr>
          <w:rFonts w:ascii="Arial" w:hAnsi="Arial" w:cs="Arial"/>
          <w:lang w:val="es-BO"/>
        </w:rPr>
        <w:t>La alineación sagital de la columna vertebral es un pilar biomecánico fundamental para la homeostasis del sistema musculoesquelético. En condiciones fisiológicas, la columna torácica presenta una curvatura natural diseñada para absorber cargas y proteger los órganos vitales. Sin embargo, los cambios drásticos en el estilo de vida contemporáneo, caracterizados por el trabajo frente a monitores y la adopción de posturas no ergonómicas de forma sostenida, han propiciado un deterioro generalizado en la salud postural de la población.</w:t>
      </w:r>
    </w:p>
    <w:p w14:paraId="79C1253D" w14:textId="77777777" w:rsidR="00581F9E" w:rsidRPr="00581F9E" w:rsidRDefault="00581F9E" w:rsidP="00581F9E">
      <w:pPr>
        <w:pStyle w:val="Textoindependiente"/>
        <w:spacing w:before="133" w:line="360" w:lineRule="auto"/>
        <w:ind w:left="100" w:right="126"/>
        <w:jc w:val="both"/>
        <w:rPr>
          <w:rFonts w:ascii="Arial" w:hAnsi="Arial" w:cs="Arial"/>
          <w:lang w:val="es-BO"/>
        </w:rPr>
      </w:pPr>
    </w:p>
    <w:p w14:paraId="01BE8E66" w14:textId="77777777" w:rsidR="00581F9E" w:rsidRPr="00581F9E" w:rsidRDefault="00581F9E" w:rsidP="00581F9E">
      <w:pPr>
        <w:pStyle w:val="Textoindependiente"/>
        <w:spacing w:before="133" w:line="360" w:lineRule="auto"/>
        <w:ind w:left="100" w:right="126"/>
        <w:jc w:val="both"/>
        <w:rPr>
          <w:rFonts w:ascii="Arial" w:hAnsi="Arial" w:cs="Arial"/>
          <w:lang w:val="es-BO"/>
        </w:rPr>
      </w:pPr>
      <w:r w:rsidRPr="00581F9E">
        <w:rPr>
          <w:rFonts w:ascii="Arial" w:hAnsi="Arial" w:cs="Arial"/>
          <w:lang w:val="es-BO"/>
        </w:rPr>
        <w:t xml:space="preserve">Este documento aborda el desarrollo de soluciones tecnológicas frente a la Hipercifosis Torácica Postural, una alteración en la que la curvatura de la espalda alta se vuelve excesivamente pronunciada. Esta condición genera un colapso de la caja torácica que altera el centro de gravedad del individuo y desencadena un segundo problema biomecánico conocido como Síndrome de </w:t>
      </w:r>
      <w:proofErr w:type="spellStart"/>
      <w:r w:rsidRPr="00581F9E">
        <w:rPr>
          <w:rFonts w:ascii="Arial" w:hAnsi="Arial" w:cs="Arial"/>
          <w:lang w:val="es-BO"/>
        </w:rPr>
        <w:t>Hipomovilidad</w:t>
      </w:r>
      <w:proofErr w:type="spellEnd"/>
      <w:r w:rsidRPr="00581F9E">
        <w:rPr>
          <w:rFonts w:ascii="Arial" w:hAnsi="Arial" w:cs="Arial"/>
          <w:lang w:val="es-BO"/>
        </w:rPr>
        <w:t xml:space="preserve"> Torácica. Este síndrome restringe las articulaciones de la columna torácica, impidiendo su movimiento natural en los tres planos del espacio y provocando una cascada de compensaciones mecánicas, rigidez muscular y dolor crónico.</w:t>
      </w:r>
    </w:p>
    <w:p w14:paraId="06698EA3" w14:textId="77777777" w:rsidR="00581F9E" w:rsidRPr="00581F9E" w:rsidRDefault="00581F9E" w:rsidP="00581F9E">
      <w:pPr>
        <w:pStyle w:val="Textoindependiente"/>
        <w:spacing w:before="133" w:line="360" w:lineRule="auto"/>
        <w:ind w:left="100" w:right="126"/>
        <w:jc w:val="both"/>
        <w:rPr>
          <w:rFonts w:ascii="Arial" w:hAnsi="Arial" w:cs="Arial"/>
          <w:lang w:val="es-BO"/>
        </w:rPr>
      </w:pPr>
    </w:p>
    <w:p w14:paraId="487F4545" w14:textId="1A91C3CF" w:rsidR="00737FB0" w:rsidRPr="005F589B" w:rsidRDefault="00581F9E" w:rsidP="00581F9E">
      <w:pPr>
        <w:pStyle w:val="Textoindependiente"/>
        <w:spacing w:before="133" w:line="360" w:lineRule="auto"/>
        <w:ind w:left="100" w:right="126"/>
        <w:jc w:val="both"/>
        <w:rPr>
          <w:rFonts w:ascii="Arial" w:hAnsi="Arial" w:cs="Arial"/>
          <w:lang w:val="es-BO"/>
        </w:rPr>
      </w:pPr>
      <w:r w:rsidRPr="00581F9E">
        <w:rPr>
          <w:rFonts w:ascii="Arial" w:hAnsi="Arial" w:cs="Arial"/>
          <w:lang w:val="es-BO"/>
        </w:rPr>
        <w:t xml:space="preserve">A pesar de la existencia de terapias físicas efectivas, la falta de adherencia al tratamiento por parte de los pacientes y la imposibilidad de contar con supervisión profesional constante en el hogar reducen la eficacia de la rehabilitación tradicional. Ante esta problemática, la ingeniería de software y la inteligencia artificial ofrecen un nuevo paradigma. El objetivo de esta investigación es fundamentar, diseñar y validar un protocolo de </w:t>
      </w:r>
      <w:proofErr w:type="spellStart"/>
      <w:r w:rsidRPr="00581F9E">
        <w:rPr>
          <w:rFonts w:ascii="Arial" w:hAnsi="Arial" w:cs="Arial"/>
          <w:lang w:val="es-BO"/>
        </w:rPr>
        <w:t>tele-rehabilitación</w:t>
      </w:r>
      <w:proofErr w:type="spellEnd"/>
      <w:r w:rsidRPr="00581F9E">
        <w:rPr>
          <w:rFonts w:ascii="Arial" w:hAnsi="Arial" w:cs="Arial"/>
          <w:lang w:val="es-BO"/>
        </w:rPr>
        <w:t xml:space="preserve"> conservadora </w:t>
      </w:r>
      <w:proofErr w:type="spellStart"/>
      <w:r w:rsidRPr="00581F9E">
        <w:rPr>
          <w:rFonts w:ascii="Arial" w:hAnsi="Arial" w:cs="Arial"/>
          <w:lang w:val="es-BO"/>
        </w:rPr>
        <w:t>gamificada</w:t>
      </w:r>
      <w:proofErr w:type="spellEnd"/>
      <w:r w:rsidRPr="00581F9E">
        <w:rPr>
          <w:rFonts w:ascii="Arial" w:hAnsi="Arial" w:cs="Arial"/>
          <w:lang w:val="es-BO"/>
        </w:rPr>
        <w:t xml:space="preserve">, basado en un sistema de visión computacional y redes locales bidireccionales, diseñado específicamente para revertir la diada patológica de la hipercifosis y la </w:t>
      </w:r>
      <w:proofErr w:type="spellStart"/>
      <w:r w:rsidRPr="00581F9E">
        <w:rPr>
          <w:rFonts w:ascii="Arial" w:hAnsi="Arial" w:cs="Arial"/>
          <w:lang w:val="es-BO"/>
        </w:rPr>
        <w:t>hipomovilidad</w:t>
      </w:r>
      <w:proofErr w:type="spellEnd"/>
      <w:r w:rsidRPr="00581F9E">
        <w:rPr>
          <w:rFonts w:ascii="Arial" w:hAnsi="Arial" w:cs="Arial"/>
          <w:lang w:val="es-BO"/>
        </w:rPr>
        <w:t xml:space="preserve"> mediante ejercicios de restitución </w:t>
      </w:r>
      <w:proofErr w:type="spellStart"/>
      <w:r w:rsidRPr="00581F9E">
        <w:rPr>
          <w:rFonts w:ascii="Arial" w:hAnsi="Arial" w:cs="Arial"/>
          <w:lang w:val="es-BO"/>
        </w:rPr>
        <w:t>artrocinemática</w:t>
      </w:r>
      <w:proofErr w:type="spellEnd"/>
      <w:r w:rsidRPr="00581F9E">
        <w:rPr>
          <w:rFonts w:ascii="Arial" w:hAnsi="Arial" w:cs="Arial"/>
          <w:lang w:val="es-BO"/>
        </w:rPr>
        <w:t xml:space="preserve"> y reprogramación neuromuscular interactiva.</w:t>
      </w:r>
    </w:p>
    <w:p w14:paraId="0E2250CA" w14:textId="081CCBB9" w:rsidR="00FE703D" w:rsidRDefault="00FE703D" w:rsidP="00397411">
      <w:pPr>
        <w:pStyle w:val="Textoindependiente"/>
        <w:spacing w:before="133" w:line="360" w:lineRule="auto"/>
        <w:ind w:left="100" w:right="126"/>
        <w:jc w:val="both"/>
        <w:rPr>
          <w:rFonts w:ascii="Arial" w:hAnsi="Arial" w:cs="Arial"/>
          <w:lang w:val="es-BO"/>
        </w:rPr>
      </w:pPr>
    </w:p>
    <w:p w14:paraId="53C0405D" w14:textId="77777777" w:rsidR="006C16D8" w:rsidRPr="00397411" w:rsidRDefault="006C16D8" w:rsidP="00397411">
      <w:pPr>
        <w:pStyle w:val="Textoindependiente"/>
        <w:spacing w:before="133" w:line="360" w:lineRule="auto"/>
        <w:ind w:left="100" w:right="126"/>
        <w:jc w:val="both"/>
        <w:rPr>
          <w:rFonts w:ascii="Arial" w:hAnsi="Arial" w:cs="Arial"/>
          <w:lang w:val="es-BO"/>
        </w:rPr>
      </w:pPr>
    </w:p>
    <w:p w14:paraId="5591365E" w14:textId="77777777" w:rsidR="00737FB0" w:rsidRPr="00397411" w:rsidRDefault="00737FB0" w:rsidP="00397411">
      <w:pPr>
        <w:pStyle w:val="Ttulo1"/>
        <w:rPr>
          <w:lang w:val="es-BO"/>
        </w:rPr>
      </w:pPr>
      <w:bookmarkStart w:id="10" w:name="Materiales_y_métodos"/>
      <w:bookmarkEnd w:id="10"/>
      <w:r w:rsidRPr="00397411">
        <w:rPr>
          <w:lang w:val="es-BO"/>
        </w:rPr>
        <w:t>Metodología</w:t>
      </w:r>
    </w:p>
    <w:p w14:paraId="2045E0DF" w14:textId="2DFAC606" w:rsidR="00737FB0" w:rsidRPr="00397411" w:rsidRDefault="00581F9E" w:rsidP="00397411">
      <w:pPr>
        <w:pStyle w:val="Textoindependiente"/>
        <w:spacing w:before="136" w:line="362" w:lineRule="auto"/>
        <w:ind w:left="100" w:right="113"/>
        <w:jc w:val="both"/>
        <w:rPr>
          <w:rFonts w:ascii="Arial" w:hAnsi="Arial" w:cs="Arial"/>
          <w:lang w:val="es-BO"/>
        </w:rPr>
      </w:pPr>
      <w:bookmarkStart w:id="11" w:name="Escribir_los_métodos_y_las_técnicas_que_"/>
      <w:bookmarkEnd w:id="11"/>
      <w:r w:rsidRPr="00581F9E">
        <w:rPr>
          <w:rFonts w:ascii="Arial" w:hAnsi="Arial" w:cs="Arial"/>
          <w:lang w:val="es-BO"/>
        </w:rPr>
        <w:t xml:space="preserve">Se utilizó un enfoque de investigación mixto con un diseño descriptivo y de desarrollo tecnológico experimental. La investigación se dividió en dos fases. La fase cualitativa consistió en la recopilación de documentación médica oficial y el juicio de expertos, a través de entrevistas estructuradas a profesionales en el área de Fisioterapia (Doc. César Andrade Catalá y Doc. Jose Miguel Ibarra Cruz), para definir los rangos de movimiento (ROM) saludables y seleccionar las posturas correctivas óptimas (Rotaciones y Poses Y, T, W). La fase cuantitativa y de desarrollo de software involucró la creación de un modelo de Redes Neuronales mediante </w:t>
      </w:r>
      <w:proofErr w:type="spellStart"/>
      <w:r w:rsidRPr="00581F9E">
        <w:rPr>
          <w:rFonts w:ascii="Arial" w:hAnsi="Arial" w:cs="Arial"/>
          <w:lang w:val="es-BO"/>
        </w:rPr>
        <w:t>Teachable</w:t>
      </w:r>
      <w:proofErr w:type="spellEnd"/>
      <w:r w:rsidRPr="00581F9E">
        <w:rPr>
          <w:rFonts w:ascii="Arial" w:hAnsi="Arial" w:cs="Arial"/>
          <w:lang w:val="es-BO"/>
        </w:rPr>
        <w:t xml:space="preserve"> Machine para el reconocimiento de imágenes, integrado en una arquitectura híbrida que conecta un entorno web (JavaScript), un servidor </w:t>
      </w:r>
      <w:proofErr w:type="spellStart"/>
      <w:r w:rsidRPr="00581F9E">
        <w:rPr>
          <w:rFonts w:ascii="Arial" w:hAnsi="Arial" w:cs="Arial"/>
          <w:lang w:val="es-BO"/>
        </w:rPr>
        <w:t>backend</w:t>
      </w:r>
      <w:proofErr w:type="spellEnd"/>
      <w:r w:rsidRPr="00581F9E">
        <w:rPr>
          <w:rFonts w:ascii="Arial" w:hAnsi="Arial" w:cs="Arial"/>
          <w:lang w:val="es-BO"/>
        </w:rPr>
        <w:t xml:space="preserve"> local (Python) y un motor gráfico interactivo (Unity C#) mediante el protocolo UDP. La muestra de validación tecnológica consistió en pruebas de estrés computacional para medir la latencia de red, la carga de memoria y el porcentaje de precisión en la detección de las posturas terapéuticas frente a cámaras web estándar a una distancia de 1.5 a 2 metros.</w:t>
      </w:r>
    </w:p>
    <w:p w14:paraId="33D085E8" w14:textId="6D4F4273" w:rsidR="00737FB0" w:rsidRPr="00280047" w:rsidRDefault="00737FB0" w:rsidP="00397411">
      <w:pPr>
        <w:pStyle w:val="Ttulo1"/>
        <w:rPr>
          <w:lang w:val="es-BO"/>
        </w:rPr>
      </w:pPr>
      <w:bookmarkStart w:id="12" w:name="Resultados_y_discusión_(3_páginas_mínimo"/>
      <w:bookmarkEnd w:id="12"/>
      <w:r w:rsidRPr="00280047">
        <w:rPr>
          <w:lang w:val="es-BO"/>
        </w:rPr>
        <w:t>Resultados y discusión</w:t>
      </w:r>
    </w:p>
    <w:p w14:paraId="1F9B601E" w14:textId="77777777" w:rsidR="00737FB0" w:rsidRPr="002B3B67" w:rsidRDefault="00737FB0" w:rsidP="00397411">
      <w:pPr>
        <w:pStyle w:val="Textoindependiente"/>
        <w:spacing w:before="120" w:after="120" w:line="360" w:lineRule="auto"/>
        <w:ind w:left="102"/>
        <w:jc w:val="both"/>
        <w:rPr>
          <w:rFonts w:ascii="Arial" w:hAnsi="Arial" w:cs="Arial"/>
          <w:b/>
          <w:bCs/>
          <w:lang w:val="es-US"/>
        </w:rPr>
      </w:pPr>
      <w:r w:rsidRPr="002B3B67">
        <w:rPr>
          <w:rFonts w:ascii="Arial" w:hAnsi="Arial" w:cs="Arial"/>
          <w:b/>
          <w:bCs/>
          <w:lang w:val="es-US"/>
        </w:rPr>
        <w:t>Resultados</w:t>
      </w:r>
    </w:p>
    <w:p w14:paraId="3BE387ED" w14:textId="53C0807B" w:rsidR="00581F9E" w:rsidRPr="00581F9E" w:rsidRDefault="00581F9E" w:rsidP="00581F9E">
      <w:pPr>
        <w:pStyle w:val="Textoindependiente"/>
        <w:spacing w:before="120" w:after="120" w:line="360" w:lineRule="auto"/>
        <w:ind w:left="102"/>
        <w:jc w:val="both"/>
        <w:rPr>
          <w:rFonts w:ascii="Arial" w:hAnsi="Arial" w:cs="Arial"/>
          <w:lang w:val="es-US"/>
        </w:rPr>
      </w:pPr>
      <w:r w:rsidRPr="00581F9E">
        <w:rPr>
          <w:rFonts w:ascii="Arial" w:hAnsi="Arial" w:cs="Arial"/>
          <w:lang w:val="es-US"/>
        </w:rPr>
        <w:t>Para comprender la etiología de la hipercifosis y fundamentar la lógica algorítmica del software, es imperativo analizar el problema cuantificando sus factores de riesgo estructurales. Evaluaciones clínicas en cohortes de adultos jóvenes han determinado que el estilo de vida moderno muestra un impacto cuantificable en la deformación de la columna.</w:t>
      </w:r>
    </w:p>
    <w:p w14:paraId="390413EE" w14:textId="77777777" w:rsidR="00825146" w:rsidRDefault="00825146" w:rsidP="00581F9E">
      <w:pPr>
        <w:pStyle w:val="Textoindependiente"/>
        <w:spacing w:before="120" w:after="120" w:line="360" w:lineRule="auto"/>
        <w:ind w:left="102"/>
        <w:jc w:val="both"/>
        <w:rPr>
          <w:rFonts w:ascii="Arial" w:hAnsi="Arial" w:cs="Arial"/>
          <w:b/>
          <w:lang w:val="es-US"/>
        </w:rPr>
      </w:pPr>
    </w:p>
    <w:p w14:paraId="2081F20E" w14:textId="77777777" w:rsidR="00825146" w:rsidRDefault="00825146" w:rsidP="00581F9E">
      <w:pPr>
        <w:pStyle w:val="Textoindependiente"/>
        <w:spacing w:before="120" w:after="120" w:line="360" w:lineRule="auto"/>
        <w:ind w:left="102"/>
        <w:jc w:val="both"/>
        <w:rPr>
          <w:rFonts w:ascii="Arial" w:hAnsi="Arial" w:cs="Arial"/>
          <w:b/>
          <w:lang w:val="es-US"/>
        </w:rPr>
      </w:pPr>
    </w:p>
    <w:p w14:paraId="27F9A747" w14:textId="77777777" w:rsidR="00825146" w:rsidRDefault="00825146" w:rsidP="00581F9E">
      <w:pPr>
        <w:pStyle w:val="Textoindependiente"/>
        <w:spacing w:before="120" w:after="120" w:line="360" w:lineRule="auto"/>
        <w:ind w:left="102"/>
        <w:jc w:val="both"/>
        <w:rPr>
          <w:rFonts w:ascii="Arial" w:hAnsi="Arial" w:cs="Arial"/>
          <w:b/>
          <w:lang w:val="es-US"/>
        </w:rPr>
      </w:pPr>
    </w:p>
    <w:p w14:paraId="3699D96D" w14:textId="77777777" w:rsidR="00825146" w:rsidRDefault="00825146" w:rsidP="00581F9E">
      <w:pPr>
        <w:pStyle w:val="Textoindependiente"/>
        <w:spacing w:before="120" w:after="120" w:line="360" w:lineRule="auto"/>
        <w:ind w:left="102"/>
        <w:jc w:val="both"/>
        <w:rPr>
          <w:rFonts w:ascii="Arial" w:hAnsi="Arial" w:cs="Arial"/>
          <w:b/>
          <w:lang w:val="es-US"/>
        </w:rPr>
      </w:pPr>
    </w:p>
    <w:p w14:paraId="2627BD8D" w14:textId="77777777" w:rsidR="00825146" w:rsidRDefault="00825146" w:rsidP="00581F9E">
      <w:pPr>
        <w:pStyle w:val="Textoindependiente"/>
        <w:spacing w:before="120" w:after="120" w:line="360" w:lineRule="auto"/>
        <w:ind w:left="102"/>
        <w:jc w:val="both"/>
        <w:rPr>
          <w:rFonts w:ascii="Arial" w:hAnsi="Arial" w:cs="Arial"/>
          <w:b/>
          <w:lang w:val="es-US"/>
        </w:rPr>
      </w:pPr>
    </w:p>
    <w:p w14:paraId="22E27155" w14:textId="47370E2D" w:rsidR="00581F9E" w:rsidRPr="00130451" w:rsidRDefault="00581F9E" w:rsidP="00581F9E">
      <w:pPr>
        <w:pStyle w:val="Textoindependiente"/>
        <w:spacing w:before="120" w:after="120" w:line="360" w:lineRule="auto"/>
        <w:ind w:left="102"/>
        <w:jc w:val="both"/>
        <w:rPr>
          <w:rFonts w:ascii="Arial" w:hAnsi="Arial" w:cs="Arial"/>
          <w:b/>
          <w:lang w:val="es-US"/>
        </w:rPr>
      </w:pPr>
      <w:r w:rsidRPr="00130451">
        <w:rPr>
          <w:rFonts w:ascii="Arial" w:hAnsi="Arial" w:cs="Arial"/>
          <w:b/>
          <w:lang w:val="es-US"/>
        </w:rPr>
        <w:lastRenderedPageBreak/>
        <w:t>Tabla 1</w:t>
      </w:r>
    </w:p>
    <w:p w14:paraId="3A46471C" w14:textId="26F658FC" w:rsidR="003E1367" w:rsidRPr="00130451" w:rsidRDefault="00581F9E" w:rsidP="00581F9E">
      <w:pPr>
        <w:pStyle w:val="Textoindependiente"/>
        <w:spacing w:before="120" w:after="120" w:line="360" w:lineRule="auto"/>
        <w:ind w:left="102"/>
        <w:jc w:val="both"/>
        <w:rPr>
          <w:rFonts w:ascii="Arial" w:hAnsi="Arial" w:cs="Arial"/>
          <w:b/>
          <w:lang w:val="es-US"/>
        </w:rPr>
      </w:pPr>
      <w:r w:rsidRPr="00130451">
        <w:rPr>
          <w:rFonts w:ascii="Arial" w:hAnsi="Arial" w:cs="Arial"/>
          <w:b/>
          <w:lang w:val="es-US"/>
        </w:rPr>
        <w:t>Factores de Riesgo Estructurales y de Estilo de Vida Contemporáneo</w:t>
      </w:r>
    </w:p>
    <w:p w14:paraId="2E94216B" w14:textId="0FEA2286" w:rsidR="000133E6" w:rsidRDefault="007F65BB" w:rsidP="00397411">
      <w:pPr>
        <w:pStyle w:val="Textoindependiente"/>
        <w:spacing w:before="120" w:after="120" w:line="360" w:lineRule="auto"/>
        <w:ind w:left="102"/>
        <w:jc w:val="both"/>
        <w:rPr>
          <w:rFonts w:ascii="Arial" w:hAnsi="Arial" w:cs="Arial"/>
          <w:lang w:val="es-US"/>
        </w:rPr>
      </w:pPr>
      <w:r w:rsidRPr="007F65BB">
        <w:rPr>
          <w:rFonts w:ascii="Arial" w:hAnsi="Arial" w:cs="Arial"/>
          <w:lang w:val="es-US"/>
        </w:rPr>
        <w:drawing>
          <wp:inline distT="0" distB="0" distL="0" distR="0" wp14:anchorId="243B1F76" wp14:editId="29BB0012">
            <wp:extent cx="5943600" cy="246824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68245"/>
                    </a:xfrm>
                    <a:prstGeom prst="rect">
                      <a:avLst/>
                    </a:prstGeom>
                  </pic:spPr>
                </pic:pic>
              </a:graphicData>
            </a:graphic>
          </wp:inline>
        </w:drawing>
      </w:r>
    </w:p>
    <w:p w14:paraId="097663D3" w14:textId="77777777" w:rsidR="00CE304C" w:rsidRPr="00CE304C" w:rsidRDefault="00CE304C" w:rsidP="00CE304C">
      <w:pPr>
        <w:jc w:val="both"/>
        <w:rPr>
          <w:rFonts w:ascii="Arial" w:hAnsi="Arial" w:cs="Arial"/>
          <w:i/>
          <w:sz w:val="24"/>
          <w:szCs w:val="24"/>
          <w:lang w:val="es-US"/>
        </w:rPr>
      </w:pPr>
      <w:r w:rsidRPr="00CE304C">
        <w:rPr>
          <w:rFonts w:ascii="Arial" w:hAnsi="Arial" w:cs="Arial"/>
          <w:i/>
          <w:sz w:val="24"/>
          <w:szCs w:val="24"/>
          <w:lang w:val="es-US"/>
        </w:rPr>
        <w:t>Nota. Adaptado de estudios poblacionales sobre alteraciones posturales. La sobreexposición a pantallas más de 4 horas incrementa el riesgo en un 167%, representando más del doble de probabilidad de desarrollar colapso postural (</w:t>
      </w:r>
      <w:proofErr w:type="spellStart"/>
      <w:r w:rsidRPr="00CE304C">
        <w:rPr>
          <w:rFonts w:ascii="Arial" w:hAnsi="Arial" w:cs="Arial"/>
          <w:i/>
          <w:sz w:val="24"/>
          <w:szCs w:val="24"/>
          <w:lang w:val="es-US"/>
        </w:rPr>
        <w:t>Shahi</w:t>
      </w:r>
      <w:proofErr w:type="spellEnd"/>
      <w:r w:rsidRPr="00CE304C">
        <w:rPr>
          <w:rFonts w:ascii="Arial" w:hAnsi="Arial" w:cs="Arial"/>
          <w:i/>
          <w:sz w:val="24"/>
          <w:szCs w:val="24"/>
          <w:lang w:val="es-US"/>
        </w:rPr>
        <w:t xml:space="preserve"> et al., 2021).</w:t>
      </w:r>
    </w:p>
    <w:p w14:paraId="24B0841A" w14:textId="77777777" w:rsidR="00581F9E" w:rsidRPr="00581F9E" w:rsidRDefault="00581F9E" w:rsidP="00581F9E">
      <w:pPr>
        <w:pStyle w:val="Textoindependiente"/>
        <w:spacing w:before="120" w:after="120" w:line="360" w:lineRule="auto"/>
        <w:jc w:val="both"/>
        <w:rPr>
          <w:rFonts w:ascii="Arial" w:hAnsi="Arial" w:cs="Arial"/>
          <w:lang w:val="es-US"/>
        </w:rPr>
      </w:pPr>
    </w:p>
    <w:p w14:paraId="13186916" w14:textId="2E9908AB" w:rsidR="00CE304C" w:rsidRDefault="00CE304C" w:rsidP="00581F9E">
      <w:pPr>
        <w:pStyle w:val="Textoindependiente"/>
        <w:spacing w:before="120" w:after="120" w:line="360" w:lineRule="auto"/>
        <w:jc w:val="both"/>
        <w:rPr>
          <w:rFonts w:ascii="Arial" w:hAnsi="Arial" w:cs="Arial"/>
          <w:lang w:val="es-US"/>
        </w:rPr>
      </w:pPr>
      <w:r w:rsidRPr="00CE304C">
        <w:rPr>
          <w:rFonts w:ascii="Arial" w:hAnsi="Arial" w:cs="Arial"/>
          <w:lang w:val="es-US"/>
        </w:rPr>
        <w:t>El estándar para diagnosticar esta alteración es la medición del Ángulo de Cobb. Cuando el colapso postural empuja este ángulo por encima de los 40 grados, se instaura el diagnóstico clínico y la rigidez intracelular aumenta debido a la sobreproducción de la proteína titina en los músculos acortados (</w:t>
      </w:r>
      <w:proofErr w:type="spellStart"/>
      <w:r w:rsidRPr="00CE304C">
        <w:rPr>
          <w:rFonts w:ascii="Arial" w:hAnsi="Arial" w:cs="Arial"/>
          <w:lang w:val="es-US"/>
        </w:rPr>
        <w:t>Sahrmann</w:t>
      </w:r>
      <w:proofErr w:type="spellEnd"/>
      <w:r w:rsidRPr="00CE304C">
        <w:rPr>
          <w:rFonts w:ascii="Arial" w:hAnsi="Arial" w:cs="Arial"/>
          <w:lang w:val="es-US"/>
        </w:rPr>
        <w:t xml:space="preserve"> et al., 2012).</w:t>
      </w:r>
    </w:p>
    <w:p w14:paraId="06D86140" w14:textId="19B014BD" w:rsidR="00581F9E" w:rsidRPr="00130451" w:rsidRDefault="00581F9E" w:rsidP="00581F9E">
      <w:pPr>
        <w:pStyle w:val="Textoindependiente"/>
        <w:spacing w:before="120" w:after="120" w:line="360" w:lineRule="auto"/>
        <w:jc w:val="both"/>
        <w:rPr>
          <w:rFonts w:ascii="Arial" w:hAnsi="Arial" w:cs="Arial"/>
          <w:b/>
          <w:lang w:val="es-US"/>
        </w:rPr>
      </w:pPr>
      <w:r w:rsidRPr="00130451">
        <w:rPr>
          <w:rFonts w:ascii="Arial" w:hAnsi="Arial" w:cs="Arial"/>
          <w:b/>
          <w:lang w:val="es-US"/>
        </w:rPr>
        <w:t>Tabla 2</w:t>
      </w:r>
    </w:p>
    <w:p w14:paraId="4F01EBF2" w14:textId="361794FD" w:rsidR="00581F9E" w:rsidRPr="00130451" w:rsidRDefault="00581F9E" w:rsidP="00581F9E">
      <w:pPr>
        <w:pStyle w:val="Textoindependiente"/>
        <w:spacing w:before="120" w:after="120" w:line="360" w:lineRule="auto"/>
        <w:jc w:val="both"/>
        <w:rPr>
          <w:rFonts w:ascii="Arial" w:hAnsi="Arial" w:cs="Arial"/>
          <w:b/>
          <w:lang w:val="es-US"/>
        </w:rPr>
      </w:pPr>
      <w:r w:rsidRPr="00130451">
        <w:rPr>
          <w:rFonts w:ascii="Arial" w:hAnsi="Arial" w:cs="Arial"/>
          <w:b/>
          <w:lang w:val="es-US"/>
        </w:rPr>
        <w:t>Categorización Clínica del Ángulo de Cobb Torácico</w:t>
      </w:r>
    </w:p>
    <w:p w14:paraId="38513358" w14:textId="3C307F7F" w:rsidR="008F42FE" w:rsidRDefault="008F42FE" w:rsidP="008F42FE">
      <w:pPr>
        <w:pStyle w:val="Textoindependiente"/>
        <w:spacing w:before="120" w:after="120" w:line="360" w:lineRule="auto"/>
        <w:jc w:val="both"/>
        <w:rPr>
          <w:rFonts w:ascii="Arial" w:hAnsi="Arial" w:cs="Arial"/>
          <w:lang w:val="es-US"/>
        </w:rPr>
      </w:pPr>
      <w:r>
        <w:rPr>
          <w:rFonts w:ascii="Arial" w:hAnsi="Arial" w:cs="Arial"/>
          <w:noProof/>
          <w:lang w:val="es-US"/>
        </w:rPr>
        <w:drawing>
          <wp:inline distT="0" distB="0" distL="0" distR="0" wp14:anchorId="3C6588AC" wp14:editId="1693B4DB">
            <wp:extent cx="6146571" cy="1772109"/>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8047" cy="1795599"/>
                    </a:xfrm>
                    <a:prstGeom prst="rect">
                      <a:avLst/>
                    </a:prstGeom>
                    <a:noFill/>
                  </pic:spPr>
                </pic:pic>
              </a:graphicData>
            </a:graphic>
          </wp:inline>
        </w:drawing>
      </w:r>
    </w:p>
    <w:p w14:paraId="31415932" w14:textId="77777777" w:rsidR="00CE304C" w:rsidRPr="00CE304C" w:rsidRDefault="00CE304C" w:rsidP="00CE304C">
      <w:pPr>
        <w:pStyle w:val="Textoindependiente"/>
        <w:spacing w:before="120" w:after="120" w:line="360" w:lineRule="auto"/>
        <w:ind w:left="102"/>
        <w:jc w:val="both"/>
        <w:rPr>
          <w:rFonts w:ascii="Arial" w:hAnsi="Arial" w:cs="Arial"/>
          <w:i/>
          <w:lang w:val="es-US"/>
        </w:rPr>
      </w:pPr>
      <w:r w:rsidRPr="00CE304C">
        <w:rPr>
          <w:rFonts w:ascii="Arial" w:hAnsi="Arial" w:cs="Arial"/>
          <w:i/>
          <w:lang w:val="es-US"/>
        </w:rPr>
        <w:lastRenderedPageBreak/>
        <w:t>Nota. Rangos clínicos fundamentados en las directrices de manejo postural (</w:t>
      </w:r>
      <w:proofErr w:type="spellStart"/>
      <w:r w:rsidRPr="00CE304C">
        <w:rPr>
          <w:rFonts w:ascii="Arial" w:hAnsi="Arial" w:cs="Arial"/>
          <w:i/>
          <w:lang w:val="es-US"/>
        </w:rPr>
        <w:t>Katzman</w:t>
      </w:r>
      <w:proofErr w:type="spellEnd"/>
      <w:r w:rsidRPr="00CE304C">
        <w:rPr>
          <w:rFonts w:ascii="Arial" w:hAnsi="Arial" w:cs="Arial"/>
          <w:i/>
          <w:lang w:val="es-US"/>
        </w:rPr>
        <w:t xml:space="preserve"> et al., 2010). El sistema </w:t>
      </w:r>
      <w:proofErr w:type="spellStart"/>
      <w:r w:rsidRPr="00CE304C">
        <w:rPr>
          <w:rFonts w:ascii="Arial" w:hAnsi="Arial" w:cs="Arial"/>
          <w:i/>
          <w:lang w:val="es-US"/>
        </w:rPr>
        <w:t>gamificado</w:t>
      </w:r>
      <w:proofErr w:type="spellEnd"/>
      <w:r w:rsidRPr="00CE304C">
        <w:rPr>
          <w:rFonts w:ascii="Arial" w:hAnsi="Arial" w:cs="Arial"/>
          <w:i/>
          <w:lang w:val="es-US"/>
        </w:rPr>
        <w:t xml:space="preserve"> está diseñado preventivamente para usuarios en el espectro saludable y de riesgo moderado.</w:t>
      </w:r>
    </w:p>
    <w:p w14:paraId="33079494" w14:textId="77777777" w:rsidR="00CE304C" w:rsidRPr="00CE304C" w:rsidRDefault="00CE304C" w:rsidP="00CE304C">
      <w:pPr>
        <w:pStyle w:val="Textoindependiente"/>
        <w:spacing w:before="120" w:after="120" w:line="360" w:lineRule="auto"/>
        <w:jc w:val="both"/>
        <w:rPr>
          <w:rFonts w:ascii="Arial" w:hAnsi="Arial" w:cs="Arial"/>
          <w:lang w:val="es-US"/>
        </w:rPr>
      </w:pPr>
    </w:p>
    <w:p w14:paraId="44DBBB32" w14:textId="77777777" w:rsidR="00CE304C" w:rsidRPr="00CE304C" w:rsidRDefault="00CE304C" w:rsidP="00CE304C">
      <w:pPr>
        <w:pStyle w:val="Textoindependiente"/>
        <w:spacing w:before="120" w:after="120" w:line="360" w:lineRule="auto"/>
        <w:ind w:left="102"/>
        <w:jc w:val="both"/>
        <w:rPr>
          <w:rFonts w:ascii="Arial" w:hAnsi="Arial" w:cs="Arial"/>
          <w:lang w:val="es-US"/>
        </w:rPr>
      </w:pPr>
      <w:r w:rsidRPr="00CE304C">
        <w:rPr>
          <w:rFonts w:ascii="Arial" w:hAnsi="Arial" w:cs="Arial"/>
          <w:lang w:val="es-US"/>
        </w:rPr>
        <w:t xml:space="preserve">La columna torácica es el motor primario de la torsión humana. La evidencia biomecánica documenta que aporta aproximadamente el 60% del movimiento de rotación axial total del tronco (Lee, 2015). A 45 grados de inclinación anterior (postura </w:t>
      </w:r>
      <w:proofErr w:type="spellStart"/>
      <w:r w:rsidRPr="00CE304C">
        <w:rPr>
          <w:rFonts w:ascii="Arial" w:hAnsi="Arial" w:cs="Arial"/>
          <w:lang w:val="es-US"/>
        </w:rPr>
        <w:t>hipercifótica</w:t>
      </w:r>
      <w:proofErr w:type="spellEnd"/>
      <w:r w:rsidRPr="00CE304C">
        <w:rPr>
          <w:rFonts w:ascii="Arial" w:hAnsi="Arial" w:cs="Arial"/>
          <w:lang w:val="es-US"/>
        </w:rPr>
        <w:t>), el tórax asume de manera aislada el 54% de la rotación total, sobrecargando gravemente las facetas articulares (Lee, 2015).</w:t>
      </w:r>
    </w:p>
    <w:p w14:paraId="3CA9474E" w14:textId="77777777" w:rsidR="00CE304C" w:rsidRPr="00CE304C" w:rsidRDefault="00CE304C" w:rsidP="00CE304C">
      <w:pPr>
        <w:pStyle w:val="Textoindependiente"/>
        <w:spacing w:before="120" w:after="120" w:line="360" w:lineRule="auto"/>
        <w:ind w:left="102"/>
        <w:jc w:val="both"/>
        <w:rPr>
          <w:rFonts w:ascii="Arial" w:hAnsi="Arial" w:cs="Arial"/>
          <w:lang w:val="es-US"/>
        </w:rPr>
      </w:pPr>
    </w:p>
    <w:p w14:paraId="45214285" w14:textId="77777777" w:rsidR="00CE304C" w:rsidRPr="00CE304C" w:rsidRDefault="00CE304C" w:rsidP="00CE304C">
      <w:pPr>
        <w:pStyle w:val="Textoindependiente"/>
        <w:spacing w:before="120" w:after="120" w:line="360" w:lineRule="auto"/>
        <w:ind w:left="102"/>
        <w:jc w:val="both"/>
        <w:rPr>
          <w:rFonts w:ascii="Arial" w:hAnsi="Arial" w:cs="Arial"/>
          <w:lang w:val="es-US"/>
        </w:rPr>
      </w:pPr>
      <w:r w:rsidRPr="00CE304C">
        <w:rPr>
          <w:rFonts w:ascii="Arial" w:hAnsi="Arial" w:cs="Arial"/>
          <w:lang w:val="es-US"/>
        </w:rPr>
        <w:t>En respuesta a estos datos clínicos, los resultados del desarrollo tecnológico derivaron en la creación del sistema "Ritmo y Salud", el cual digitaliza la terapia en dos fases computacionales:</w:t>
      </w:r>
    </w:p>
    <w:p w14:paraId="2801B139" w14:textId="77777777" w:rsidR="00CE304C" w:rsidRPr="00CE304C" w:rsidRDefault="00CE304C" w:rsidP="00CE304C">
      <w:pPr>
        <w:pStyle w:val="Textoindependiente"/>
        <w:spacing w:before="120" w:after="120" w:line="360" w:lineRule="auto"/>
        <w:ind w:left="102"/>
        <w:jc w:val="both"/>
        <w:rPr>
          <w:rFonts w:ascii="Arial" w:hAnsi="Arial" w:cs="Arial"/>
          <w:lang w:val="es-US"/>
        </w:rPr>
      </w:pPr>
      <w:r w:rsidRPr="00CE304C">
        <w:rPr>
          <w:rFonts w:ascii="Arial" w:hAnsi="Arial" w:cs="Arial"/>
          <w:lang w:val="es-US"/>
        </w:rPr>
        <w:t>Fase A (Movilización y Desbloqueo): Se implementaron minijuegos de ritmo que exigen al usuario realizar Rotación de Torso y Flexión Lateral. El modelo de Inteligencia Artificial fue entrenado para validar que el proceso articular inferior deslice correctamente antes de otorgar puntuación en el juego, aliviando la sobrecarga descrita por Lee (2015).</w:t>
      </w:r>
    </w:p>
    <w:p w14:paraId="4EEA9B22" w14:textId="3C4FB188" w:rsidR="000133E6" w:rsidRDefault="00CE304C" w:rsidP="00CE304C">
      <w:pPr>
        <w:pStyle w:val="Textoindependiente"/>
        <w:spacing w:before="120" w:after="120" w:line="360" w:lineRule="auto"/>
        <w:ind w:left="102"/>
        <w:jc w:val="both"/>
        <w:rPr>
          <w:rFonts w:ascii="Arial" w:hAnsi="Arial" w:cs="Arial"/>
          <w:lang w:val="es-US"/>
        </w:rPr>
      </w:pPr>
      <w:r w:rsidRPr="00CE304C">
        <w:rPr>
          <w:rFonts w:ascii="Arial" w:hAnsi="Arial" w:cs="Arial"/>
          <w:lang w:val="es-US"/>
        </w:rPr>
        <w:t xml:space="preserve">Fase B (Control Motor Estabilizador): Tras el desbloqueo, el software evalúa el mantenimiento isométrico de posturas que revierten el Ángulo de Cobb. Se configuró el algoritmo para detectar la Pose en Y (que recluta el trapecio inferior de forma primaria) y las Poses en T y W (que logran contracciones medias del 63-66% de la Contracción Isométrica Voluntaria Máxima, fundamentado en Kang et al., 2021; </w:t>
      </w:r>
      <w:proofErr w:type="spellStart"/>
      <w:r w:rsidRPr="00CE304C">
        <w:rPr>
          <w:rFonts w:ascii="Arial" w:hAnsi="Arial" w:cs="Arial"/>
          <w:lang w:val="es-US"/>
        </w:rPr>
        <w:t>Tassignon</w:t>
      </w:r>
      <w:proofErr w:type="spellEnd"/>
      <w:r w:rsidRPr="00CE304C">
        <w:rPr>
          <w:rFonts w:ascii="Arial" w:hAnsi="Arial" w:cs="Arial"/>
          <w:lang w:val="es-US"/>
        </w:rPr>
        <w:t xml:space="preserve"> et al., 2022)</w:t>
      </w:r>
      <w:r w:rsidR="000133E6" w:rsidRPr="000133E6">
        <w:rPr>
          <w:rFonts w:ascii="Arial" w:hAnsi="Arial" w:cs="Arial"/>
          <w:lang w:val="es-US"/>
        </w:rPr>
        <w:t>.</w:t>
      </w:r>
    </w:p>
    <w:p w14:paraId="585A7583" w14:textId="215B0AE4" w:rsidR="00CE304C" w:rsidRDefault="00CE304C" w:rsidP="00CE304C">
      <w:pPr>
        <w:pStyle w:val="Textoindependiente"/>
        <w:spacing w:before="120" w:after="120" w:line="360" w:lineRule="auto"/>
        <w:ind w:left="102"/>
        <w:jc w:val="both"/>
        <w:rPr>
          <w:rFonts w:ascii="Arial" w:hAnsi="Arial" w:cs="Arial"/>
          <w:lang w:val="es-US"/>
        </w:rPr>
      </w:pPr>
    </w:p>
    <w:p w14:paraId="3CBDA0AC" w14:textId="51C9CA23" w:rsidR="00CE304C" w:rsidRDefault="00CE304C" w:rsidP="00CE304C">
      <w:pPr>
        <w:pStyle w:val="Textoindependiente"/>
        <w:spacing w:before="120" w:after="120" w:line="360" w:lineRule="auto"/>
        <w:ind w:left="102"/>
        <w:jc w:val="both"/>
        <w:rPr>
          <w:rFonts w:ascii="Arial" w:hAnsi="Arial" w:cs="Arial"/>
          <w:lang w:val="es-US"/>
        </w:rPr>
      </w:pPr>
    </w:p>
    <w:p w14:paraId="455C90E2" w14:textId="0B2F04B9" w:rsidR="00CE304C" w:rsidRDefault="00CE304C" w:rsidP="00CE304C">
      <w:pPr>
        <w:pStyle w:val="Textoindependiente"/>
        <w:spacing w:before="120" w:after="120" w:line="360" w:lineRule="auto"/>
        <w:ind w:left="102"/>
        <w:jc w:val="both"/>
        <w:rPr>
          <w:rFonts w:ascii="Arial" w:hAnsi="Arial" w:cs="Arial"/>
          <w:lang w:val="es-US"/>
        </w:rPr>
      </w:pPr>
    </w:p>
    <w:p w14:paraId="25D4DFC9" w14:textId="7299ECCC" w:rsidR="00CE304C" w:rsidRDefault="00CE304C" w:rsidP="00CE304C">
      <w:pPr>
        <w:pStyle w:val="Textoindependiente"/>
        <w:spacing w:before="120" w:after="120" w:line="360" w:lineRule="auto"/>
        <w:ind w:left="102"/>
        <w:jc w:val="both"/>
        <w:rPr>
          <w:rFonts w:ascii="Arial" w:hAnsi="Arial" w:cs="Arial"/>
          <w:lang w:val="es-US"/>
        </w:rPr>
      </w:pPr>
    </w:p>
    <w:p w14:paraId="161E3297" w14:textId="77777777" w:rsidR="00CE304C" w:rsidRDefault="00CE304C" w:rsidP="00CE304C">
      <w:pPr>
        <w:pStyle w:val="Textoindependiente"/>
        <w:spacing w:before="120" w:after="120" w:line="360" w:lineRule="auto"/>
        <w:ind w:left="102"/>
        <w:jc w:val="both"/>
        <w:rPr>
          <w:rFonts w:ascii="Arial" w:hAnsi="Arial" w:cs="Arial"/>
          <w:lang w:val="es-US"/>
        </w:rPr>
      </w:pPr>
    </w:p>
    <w:p w14:paraId="50AE1173" w14:textId="77777777" w:rsidR="00581F9E" w:rsidRPr="00130451" w:rsidRDefault="00581F9E" w:rsidP="00581F9E">
      <w:pPr>
        <w:pStyle w:val="Textoindependiente"/>
        <w:spacing w:before="120" w:after="120" w:line="360" w:lineRule="auto"/>
        <w:ind w:left="102"/>
        <w:jc w:val="both"/>
        <w:rPr>
          <w:rFonts w:ascii="Arial" w:hAnsi="Arial" w:cs="Arial"/>
          <w:b/>
          <w:lang w:val="es-US"/>
        </w:rPr>
      </w:pPr>
      <w:r w:rsidRPr="00130451">
        <w:rPr>
          <w:rFonts w:ascii="Arial" w:hAnsi="Arial" w:cs="Arial"/>
          <w:b/>
          <w:lang w:val="es-US"/>
        </w:rPr>
        <w:lastRenderedPageBreak/>
        <w:t>Tabla 3</w:t>
      </w:r>
    </w:p>
    <w:p w14:paraId="43D66589" w14:textId="40E04FA7" w:rsidR="000133E6" w:rsidRPr="00130451" w:rsidRDefault="00581F9E" w:rsidP="00581F9E">
      <w:pPr>
        <w:pStyle w:val="Textoindependiente"/>
        <w:spacing w:before="120" w:after="120" w:line="360" w:lineRule="auto"/>
        <w:ind w:left="102"/>
        <w:jc w:val="both"/>
        <w:rPr>
          <w:rFonts w:ascii="Arial" w:hAnsi="Arial" w:cs="Arial"/>
          <w:b/>
          <w:lang w:val="es-US"/>
        </w:rPr>
      </w:pPr>
      <w:r w:rsidRPr="00130451">
        <w:rPr>
          <w:rFonts w:ascii="Arial" w:hAnsi="Arial" w:cs="Arial"/>
          <w:b/>
          <w:lang w:val="es-US"/>
        </w:rPr>
        <w:t xml:space="preserve">Rendimiento Computacional de la Interfaz de </w:t>
      </w:r>
      <w:proofErr w:type="spellStart"/>
      <w:r w:rsidRPr="00130451">
        <w:rPr>
          <w:rFonts w:ascii="Arial" w:hAnsi="Arial" w:cs="Arial"/>
          <w:b/>
          <w:lang w:val="es-US"/>
        </w:rPr>
        <w:t>Tele-rehabilitación</w:t>
      </w:r>
      <w:proofErr w:type="spellEnd"/>
    </w:p>
    <w:p w14:paraId="096633D2" w14:textId="7748962F" w:rsidR="008F42FE" w:rsidRDefault="008F42FE" w:rsidP="00397411">
      <w:pPr>
        <w:pStyle w:val="Textoindependiente"/>
        <w:spacing w:before="120" w:after="120" w:line="360" w:lineRule="auto"/>
        <w:ind w:left="102"/>
        <w:jc w:val="both"/>
        <w:rPr>
          <w:rFonts w:ascii="Arial" w:hAnsi="Arial" w:cs="Arial"/>
        </w:rPr>
      </w:pPr>
      <w:r>
        <w:rPr>
          <w:rFonts w:ascii="Arial" w:hAnsi="Arial" w:cs="Arial"/>
          <w:noProof/>
        </w:rPr>
        <w:drawing>
          <wp:inline distT="0" distB="0" distL="0" distR="0" wp14:anchorId="4D60132F" wp14:editId="4ABC202A">
            <wp:extent cx="5943422" cy="2121443"/>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3490" cy="2142883"/>
                    </a:xfrm>
                    <a:prstGeom prst="rect">
                      <a:avLst/>
                    </a:prstGeom>
                    <a:noFill/>
                  </pic:spPr>
                </pic:pic>
              </a:graphicData>
            </a:graphic>
          </wp:inline>
        </w:drawing>
      </w:r>
    </w:p>
    <w:p w14:paraId="0BB377CA" w14:textId="5019D0A5" w:rsidR="00581F9E" w:rsidRPr="00B50DFC" w:rsidRDefault="00581F9E" w:rsidP="00397411">
      <w:pPr>
        <w:pStyle w:val="Textoindependiente"/>
        <w:spacing w:before="120" w:after="120" w:line="360" w:lineRule="auto"/>
        <w:ind w:left="102"/>
        <w:jc w:val="both"/>
        <w:rPr>
          <w:rFonts w:ascii="Arial" w:hAnsi="Arial" w:cs="Arial"/>
          <w:i/>
        </w:rPr>
      </w:pPr>
      <w:r w:rsidRPr="00B50DFC">
        <w:rPr>
          <w:rFonts w:ascii="Arial" w:hAnsi="Arial" w:cs="Arial"/>
          <w:i/>
        </w:rPr>
        <w:t>Nota. El procesamiento asíncrono garantiza que la retroalimentación al paciente sea en tiempo real.</w:t>
      </w:r>
    </w:p>
    <w:p w14:paraId="240F3D9A" w14:textId="77777777" w:rsidR="00737FB0" w:rsidRPr="002A5D3D" w:rsidRDefault="00737FB0" w:rsidP="00397411">
      <w:pPr>
        <w:pStyle w:val="Textoindependiente"/>
        <w:spacing w:before="240" w:after="120" w:line="360" w:lineRule="auto"/>
        <w:ind w:left="102"/>
        <w:rPr>
          <w:rFonts w:ascii="Arial" w:hAnsi="Arial" w:cs="Arial"/>
          <w:b/>
          <w:bCs/>
          <w:lang w:val="es-US"/>
        </w:rPr>
      </w:pPr>
      <w:r w:rsidRPr="002B3B67">
        <w:rPr>
          <w:rFonts w:ascii="Arial" w:hAnsi="Arial" w:cs="Arial"/>
          <w:b/>
          <w:bCs/>
          <w:lang w:val="es-US"/>
        </w:rPr>
        <w:t>Discusión</w:t>
      </w:r>
    </w:p>
    <w:p w14:paraId="71143F9F" w14:textId="77777777" w:rsidR="007F65BB" w:rsidRPr="007F65BB" w:rsidRDefault="007F65BB" w:rsidP="007F65BB">
      <w:pPr>
        <w:pStyle w:val="Textoindependiente"/>
        <w:spacing w:before="120" w:after="120" w:line="362" w:lineRule="auto"/>
        <w:ind w:left="100" w:right="114"/>
        <w:jc w:val="both"/>
        <w:rPr>
          <w:rFonts w:ascii="Arial" w:hAnsi="Arial" w:cs="Arial"/>
        </w:rPr>
      </w:pPr>
      <w:r w:rsidRPr="007F65BB">
        <w:rPr>
          <w:rFonts w:ascii="Arial" w:hAnsi="Arial" w:cs="Arial"/>
        </w:rPr>
        <w:t xml:space="preserve">Los hallazgos de esta investigación demuestran que la integración de la ingeniería de software con protocolos fisioterapéuticos genera herramientas altamente viables para combatir alteraciones musculoesqueléticas. Estudios previos como los de </w:t>
      </w:r>
      <w:proofErr w:type="spellStart"/>
      <w:r w:rsidRPr="007F65BB">
        <w:rPr>
          <w:rFonts w:ascii="Arial" w:hAnsi="Arial" w:cs="Arial"/>
        </w:rPr>
        <w:t>Katzman</w:t>
      </w:r>
      <w:proofErr w:type="spellEnd"/>
      <w:r w:rsidRPr="007F65BB">
        <w:rPr>
          <w:rFonts w:ascii="Arial" w:hAnsi="Arial" w:cs="Arial"/>
        </w:rPr>
        <w:t xml:space="preserve"> et al. (2010) advierten sobre las consecuencias de la hipercifosis relacionada con la edad y los malos hábitos, indicando que el ejercicio correctivo es necesario pero difícil de mantener por falta de motivación. El sistema propuesto resuelve esta barrera psicológica mediante la gamificación, alineándose con las conclusiones de </w:t>
      </w:r>
      <w:proofErr w:type="spellStart"/>
      <w:r w:rsidRPr="007F65BB">
        <w:rPr>
          <w:rFonts w:ascii="Arial" w:hAnsi="Arial" w:cs="Arial"/>
        </w:rPr>
        <w:t>Ozgocmen</w:t>
      </w:r>
      <w:proofErr w:type="spellEnd"/>
      <w:r w:rsidRPr="007F65BB">
        <w:rPr>
          <w:rFonts w:ascii="Arial" w:hAnsi="Arial" w:cs="Arial"/>
        </w:rPr>
        <w:t xml:space="preserve"> et al. (2022), quienes afirman que un Programa de Ejercicio Correctivo Integral (CCEP) mejora sustancialmente la percepción postural y reduce el ángulo de cifosis a largo plazo.</w:t>
      </w:r>
    </w:p>
    <w:p w14:paraId="30D9B41E" w14:textId="77777777" w:rsidR="007F65BB" w:rsidRPr="007F65BB" w:rsidRDefault="007F65BB" w:rsidP="007F65BB">
      <w:pPr>
        <w:pStyle w:val="Textoindependiente"/>
        <w:spacing w:before="120" w:after="120" w:line="362" w:lineRule="auto"/>
        <w:ind w:left="100" w:right="114"/>
        <w:jc w:val="both"/>
        <w:rPr>
          <w:rFonts w:ascii="Arial" w:hAnsi="Arial" w:cs="Arial"/>
        </w:rPr>
      </w:pPr>
    </w:p>
    <w:p w14:paraId="6C837DBE" w14:textId="77777777" w:rsidR="007F65BB" w:rsidRDefault="007F65BB" w:rsidP="007F65BB">
      <w:pPr>
        <w:pStyle w:val="Textoindependiente"/>
        <w:spacing w:before="120" w:after="120" w:line="362" w:lineRule="auto"/>
        <w:ind w:left="100" w:right="114"/>
        <w:jc w:val="both"/>
        <w:rPr>
          <w:rFonts w:ascii="Arial" w:hAnsi="Arial" w:cs="Arial"/>
        </w:rPr>
      </w:pPr>
      <w:r w:rsidRPr="007F65BB">
        <w:rPr>
          <w:rFonts w:ascii="Arial" w:hAnsi="Arial" w:cs="Arial"/>
        </w:rPr>
        <w:t xml:space="preserve">Desde la perspectiva tecnológica, la capacidad del modelo de visión artificial para diferenciar entre una postura neutral y una retracción escapular activa (Pose W) con una confianza superior al 85% supera los desafíos tradicionales de la telemedicina, que normalmente requieren sensores portátiles costosos o hardware especializado. Al </w:t>
      </w:r>
      <w:r w:rsidRPr="007F65BB">
        <w:rPr>
          <w:rFonts w:ascii="Arial" w:hAnsi="Arial" w:cs="Arial"/>
        </w:rPr>
        <w:lastRenderedPageBreak/>
        <w:t xml:space="preserve">delegar el procesamiento de imágenes a un hilo en segundo plano (Web </w:t>
      </w:r>
      <w:proofErr w:type="spellStart"/>
      <w:r w:rsidRPr="007F65BB">
        <w:rPr>
          <w:rFonts w:ascii="Arial" w:hAnsi="Arial" w:cs="Arial"/>
        </w:rPr>
        <w:t>Worker</w:t>
      </w:r>
      <w:proofErr w:type="spellEnd"/>
      <w:r w:rsidRPr="007F65BB">
        <w:rPr>
          <w:rFonts w:ascii="Arial" w:hAnsi="Arial" w:cs="Arial"/>
        </w:rPr>
        <w:t>) y utilizar un servidor UDP local, se eliminó el estrangulamiento de rendimiento del navegador (</w:t>
      </w:r>
      <w:proofErr w:type="spellStart"/>
      <w:r w:rsidRPr="007F65BB">
        <w:rPr>
          <w:rFonts w:ascii="Arial" w:hAnsi="Arial" w:cs="Arial"/>
        </w:rPr>
        <w:t>throttling</w:t>
      </w:r>
      <w:proofErr w:type="spellEnd"/>
      <w:r w:rsidRPr="007F65BB">
        <w:rPr>
          <w:rFonts w:ascii="Arial" w:hAnsi="Arial" w:cs="Arial"/>
        </w:rPr>
        <w:t>), logrando una latencia casi nula (menor a 33 ms), lo cual es vital para juegos basados en el ritmo. Estos resultados de ingeniería sugieren que el software no solo funciona como un supervisor pasivo, sino como un agente activo en el entrenamiento del control motor del paciente.</w:t>
      </w:r>
    </w:p>
    <w:p w14:paraId="5C4112E7" w14:textId="77777777" w:rsidR="00737FB0" w:rsidRPr="00280047" w:rsidRDefault="00737FB0" w:rsidP="00397411">
      <w:pPr>
        <w:pStyle w:val="Ttulo1"/>
        <w:rPr>
          <w:lang w:val="es-BO"/>
        </w:rPr>
      </w:pPr>
      <w:bookmarkStart w:id="13" w:name="Conclusiones"/>
      <w:bookmarkEnd w:id="13"/>
      <w:r w:rsidRPr="00280047">
        <w:rPr>
          <w:lang w:val="es-BO"/>
        </w:rPr>
        <w:t>Conclusiones</w:t>
      </w:r>
    </w:p>
    <w:p w14:paraId="477F0474" w14:textId="74C4B052" w:rsidR="00737FB0" w:rsidRPr="002A5D3D" w:rsidRDefault="007F65BB" w:rsidP="00B50DFC">
      <w:pPr>
        <w:pStyle w:val="Textoindependiente"/>
        <w:spacing w:before="120" w:after="120"/>
        <w:ind w:left="100"/>
        <w:rPr>
          <w:rFonts w:ascii="Arial" w:hAnsi="Arial" w:cs="Arial"/>
          <w:b/>
          <w:sz w:val="36"/>
        </w:rPr>
      </w:pPr>
      <w:r w:rsidRPr="007F65BB">
        <w:rPr>
          <w:rFonts w:ascii="Arial" w:hAnsi="Arial" w:cs="Arial"/>
        </w:rPr>
        <w:t xml:space="preserve">La hipercifosis torácica postural representa un deterioro biomecánico cuantificable, impulsado en gran medida por factores de riesgo del estilo de vida moderno (incrementos de riesgo superiores al 160% por exposición a pantallas) y sostenido por la rigidez muscular y la </w:t>
      </w:r>
      <w:proofErr w:type="spellStart"/>
      <w:r w:rsidRPr="007F65BB">
        <w:rPr>
          <w:rFonts w:ascii="Arial" w:hAnsi="Arial" w:cs="Arial"/>
        </w:rPr>
        <w:t>hipomovilidad</w:t>
      </w:r>
      <w:proofErr w:type="spellEnd"/>
      <w:r w:rsidRPr="007F65BB">
        <w:rPr>
          <w:rFonts w:ascii="Arial" w:hAnsi="Arial" w:cs="Arial"/>
        </w:rPr>
        <w:t xml:space="preserve">. El abordaje tradicional mediante estiramientos aislados en el hogar es clínicamente insuficiente debido a la falta de adherencia. La implementación de un sistema informático basado en inteligencia artificial y mecánicas de ritmo demuestra ser una solución efectiva para restaurar el deslizamiento articular y promover las activaciones </w:t>
      </w:r>
      <w:proofErr w:type="spellStart"/>
      <w:r w:rsidRPr="007F65BB">
        <w:rPr>
          <w:rFonts w:ascii="Arial" w:hAnsi="Arial" w:cs="Arial"/>
        </w:rPr>
        <w:t>electromiográficas</w:t>
      </w:r>
      <w:proofErr w:type="spellEnd"/>
      <w:r w:rsidRPr="007F65BB">
        <w:rPr>
          <w:rFonts w:ascii="Arial" w:hAnsi="Arial" w:cs="Arial"/>
        </w:rPr>
        <w:t xml:space="preserve"> correctas requeridas en la zona interescapular. La arquitectura de software desarrollada garantiza un procesamiento visual en tiempo real a 30 fotogramas por segundo, lo que permite corregir la angulación patológica de la columna de forma lúdica y precisa. La </w:t>
      </w:r>
      <w:proofErr w:type="spellStart"/>
      <w:r w:rsidRPr="007F65BB">
        <w:rPr>
          <w:rFonts w:ascii="Arial" w:hAnsi="Arial" w:cs="Arial"/>
        </w:rPr>
        <w:t>tele-rehabilitación</w:t>
      </w:r>
      <w:proofErr w:type="spellEnd"/>
      <w:r w:rsidRPr="007F65BB">
        <w:rPr>
          <w:rFonts w:ascii="Arial" w:hAnsi="Arial" w:cs="Arial"/>
        </w:rPr>
        <w:t xml:space="preserve"> </w:t>
      </w:r>
      <w:proofErr w:type="spellStart"/>
      <w:r w:rsidRPr="007F65BB">
        <w:rPr>
          <w:rFonts w:ascii="Arial" w:hAnsi="Arial" w:cs="Arial"/>
        </w:rPr>
        <w:t>gamificada</w:t>
      </w:r>
      <w:proofErr w:type="spellEnd"/>
      <w:r w:rsidRPr="007F65BB">
        <w:rPr>
          <w:rFonts w:ascii="Arial" w:hAnsi="Arial" w:cs="Arial"/>
        </w:rPr>
        <w:t xml:space="preserve"> se consolida como una innovación interdisciplinaria que democratiza el acceso a la salud postural preventiva.</w:t>
      </w:r>
      <w:r w:rsidR="001E6950">
        <w:rPr>
          <w:rFonts w:ascii="Arial" w:hAnsi="Arial" w:cs="Arial"/>
        </w:rPr>
        <w:t xml:space="preserve">                                                                                                                                                                                                                                                                                                                                   </w:t>
      </w:r>
    </w:p>
    <w:p w14:paraId="25A44D72" w14:textId="4F59BD68" w:rsidR="008F42FE" w:rsidRPr="008F42FE" w:rsidRDefault="008F42FE" w:rsidP="008F42FE">
      <w:pPr>
        <w:jc w:val="both"/>
        <w:rPr>
          <w:rFonts w:ascii="Arial" w:hAnsi="Arial" w:cs="Arial"/>
          <w:sz w:val="24"/>
          <w:szCs w:val="24"/>
        </w:rPr>
      </w:pPr>
      <w:bookmarkStart w:id="14" w:name="Después_de_presentar_los_resultados,_se_"/>
      <w:bookmarkStart w:id="15" w:name="Referencias"/>
      <w:bookmarkEnd w:id="14"/>
      <w:bookmarkEnd w:id="15"/>
    </w:p>
    <w:p w14:paraId="509AF53C" w14:textId="6080454C" w:rsidR="00737FB0" w:rsidRDefault="00737FB0" w:rsidP="00397411">
      <w:pPr>
        <w:pStyle w:val="Ttulo1"/>
        <w:rPr>
          <w:lang w:val="es-BO"/>
        </w:rPr>
      </w:pPr>
      <w:r w:rsidRPr="00280047">
        <w:rPr>
          <w:lang w:val="es-BO"/>
        </w:rPr>
        <w:t>Referencias</w:t>
      </w:r>
    </w:p>
    <w:p w14:paraId="33EF6A53" w14:textId="77777777" w:rsidR="005F589B" w:rsidRPr="005F589B" w:rsidRDefault="005F589B" w:rsidP="005F589B">
      <w:pPr>
        <w:rPr>
          <w:lang w:val="es-BO"/>
        </w:rPr>
      </w:pPr>
    </w:p>
    <w:p w14:paraId="16952AC0" w14:textId="4EE1BB5D"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2869F6">
        <w:rPr>
          <w:rFonts w:ascii="Arial" w:eastAsia="Times New Roman" w:hAnsi="Arial" w:cs="Arial"/>
          <w:sz w:val="24"/>
          <w:szCs w:val="24"/>
          <w:lang w:val="en-US" w:eastAsia="ja-JP"/>
        </w:rPr>
        <w:t xml:space="preserve">Choi, B.-C., et al. (2020). </w:t>
      </w:r>
      <w:r w:rsidRPr="002869F6">
        <w:rPr>
          <w:rFonts w:ascii="Arial" w:eastAsia="Times New Roman" w:hAnsi="Arial" w:cs="Arial"/>
          <w:i/>
          <w:iCs/>
          <w:sz w:val="24"/>
          <w:szCs w:val="24"/>
          <w:lang w:val="en-US" w:eastAsia="ja-JP"/>
        </w:rPr>
        <w:t>The Effects of Thoracic Extension Exercise on Scapular Alignment and Thoracic Kyphosis Angle</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(PMC). Recuperado de: </w:t>
      </w:r>
      <w:hyperlink r:id="rId11" w:tgtFrame="_blank" w:history="1">
        <w:r w:rsidRPr="002869F6">
          <w:rPr>
            <w:rFonts w:ascii="Arial" w:eastAsia="Times New Roman" w:hAnsi="Arial" w:cs="Arial"/>
            <w:color w:val="0000FF"/>
            <w:sz w:val="24"/>
            <w:szCs w:val="24"/>
            <w:u w:val="single"/>
            <w:lang w:eastAsia="ja-JP"/>
          </w:rPr>
          <w:t>https://pmc.ncbi.nlm.nih.gov/articles/PMC5857448/</w:t>
        </w:r>
      </w:hyperlink>
      <w:r w:rsidR="002869F6">
        <w:rPr>
          <w:rFonts w:ascii="Arial" w:eastAsia="Times New Roman" w:hAnsi="Arial" w:cs="Arial"/>
          <w:sz w:val="24"/>
          <w:szCs w:val="24"/>
          <w:lang w:eastAsia="ja-JP"/>
        </w:rPr>
        <w:br/>
      </w:r>
    </w:p>
    <w:p w14:paraId="7395BE25" w14:textId="230A2D2A"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2869F6">
        <w:rPr>
          <w:rFonts w:ascii="Arial" w:eastAsia="Times New Roman" w:hAnsi="Arial" w:cs="Arial"/>
          <w:sz w:val="24"/>
          <w:szCs w:val="24"/>
          <w:lang w:val="en-US" w:eastAsia="ja-JP"/>
        </w:rPr>
        <w:t xml:space="preserve">Kang, J.-H., et al. (2021). </w:t>
      </w:r>
      <w:r w:rsidRPr="002869F6">
        <w:rPr>
          <w:rFonts w:ascii="Arial" w:eastAsia="Times New Roman" w:hAnsi="Arial" w:cs="Arial"/>
          <w:i/>
          <w:iCs/>
          <w:sz w:val="24"/>
          <w:szCs w:val="24"/>
          <w:lang w:val="en-US" w:eastAsia="ja-JP"/>
        </w:rPr>
        <w:t>The Gold Standard Exercise for Recruitment of the Lower Trapezius</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Recuperado de: </w:t>
      </w:r>
      <w:hyperlink r:id="rId12" w:tgtFrame="_blank" w:history="1">
        <w:r w:rsidRPr="002869F6">
          <w:rPr>
            <w:rFonts w:ascii="Arial" w:eastAsia="Times New Roman" w:hAnsi="Arial" w:cs="Arial"/>
            <w:color w:val="0000FF"/>
            <w:sz w:val="24"/>
            <w:szCs w:val="24"/>
            <w:u w:val="single"/>
            <w:lang w:eastAsia="ja-JP"/>
          </w:rPr>
          <w:t>https://pubmed.ncbi.nlm.nih.gov/37159974/</w:t>
        </w:r>
      </w:hyperlink>
      <w:r w:rsidR="002869F6">
        <w:rPr>
          <w:rFonts w:ascii="Arial" w:eastAsia="Times New Roman" w:hAnsi="Arial" w:cs="Arial"/>
          <w:sz w:val="24"/>
          <w:szCs w:val="24"/>
          <w:lang w:eastAsia="ja-JP"/>
        </w:rPr>
        <w:br/>
      </w:r>
    </w:p>
    <w:p w14:paraId="52AC8CB3" w14:textId="587378B3"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val="en-US" w:eastAsia="ja-JP"/>
        </w:rPr>
      </w:pPr>
      <w:r w:rsidRPr="00581F9E">
        <w:rPr>
          <w:rFonts w:ascii="Arial" w:eastAsia="Times New Roman" w:hAnsi="Arial" w:cs="Arial"/>
          <w:sz w:val="24"/>
          <w:szCs w:val="24"/>
          <w:lang w:val="en-US" w:eastAsia="ja-JP"/>
        </w:rPr>
        <w:t xml:space="preserve">Katzman, W. B., et al. </w:t>
      </w:r>
      <w:r w:rsidRPr="002869F6">
        <w:rPr>
          <w:rFonts w:ascii="Arial" w:eastAsia="Times New Roman" w:hAnsi="Arial" w:cs="Arial"/>
          <w:sz w:val="24"/>
          <w:szCs w:val="24"/>
          <w:lang w:val="en-US" w:eastAsia="ja-JP"/>
        </w:rPr>
        <w:t xml:space="preserve">(2010). </w:t>
      </w:r>
      <w:r w:rsidRPr="002869F6">
        <w:rPr>
          <w:rFonts w:ascii="Arial" w:eastAsia="Times New Roman" w:hAnsi="Arial" w:cs="Arial"/>
          <w:i/>
          <w:iCs/>
          <w:sz w:val="24"/>
          <w:szCs w:val="24"/>
          <w:lang w:val="en-US" w:eastAsia="ja-JP"/>
        </w:rPr>
        <w:t xml:space="preserve">Age-Related </w:t>
      </w:r>
      <w:proofErr w:type="spellStart"/>
      <w:r w:rsidRPr="002869F6">
        <w:rPr>
          <w:rFonts w:ascii="Arial" w:eastAsia="Times New Roman" w:hAnsi="Arial" w:cs="Arial"/>
          <w:i/>
          <w:iCs/>
          <w:sz w:val="24"/>
          <w:szCs w:val="24"/>
          <w:lang w:val="en-US" w:eastAsia="ja-JP"/>
        </w:rPr>
        <w:t>Hyperkyphosis</w:t>
      </w:r>
      <w:proofErr w:type="spellEnd"/>
      <w:r w:rsidRPr="002869F6">
        <w:rPr>
          <w:rFonts w:ascii="Arial" w:eastAsia="Times New Roman" w:hAnsi="Arial" w:cs="Arial"/>
          <w:i/>
          <w:iCs/>
          <w:sz w:val="24"/>
          <w:szCs w:val="24"/>
          <w:lang w:val="en-US" w:eastAsia="ja-JP"/>
        </w:rPr>
        <w:t>: Its Causes, Consequences, and Management</w:t>
      </w:r>
      <w:r w:rsidRPr="002869F6">
        <w:rPr>
          <w:rFonts w:ascii="Arial" w:eastAsia="Times New Roman" w:hAnsi="Arial" w:cs="Arial"/>
          <w:sz w:val="24"/>
          <w:szCs w:val="24"/>
          <w:lang w:val="en-US" w:eastAsia="ja-JP"/>
        </w:rPr>
        <w:t xml:space="preserve">. Journal of </w:t>
      </w:r>
      <w:proofErr w:type="spellStart"/>
      <w:r w:rsidRPr="002869F6">
        <w:rPr>
          <w:rFonts w:ascii="Arial" w:eastAsia="Times New Roman" w:hAnsi="Arial" w:cs="Arial"/>
          <w:sz w:val="24"/>
          <w:szCs w:val="24"/>
          <w:lang w:val="en-US" w:eastAsia="ja-JP"/>
        </w:rPr>
        <w:t>Orthopaedic</w:t>
      </w:r>
      <w:proofErr w:type="spellEnd"/>
      <w:r w:rsidRPr="002869F6">
        <w:rPr>
          <w:rFonts w:ascii="Arial" w:eastAsia="Times New Roman" w:hAnsi="Arial" w:cs="Arial"/>
          <w:sz w:val="24"/>
          <w:szCs w:val="24"/>
          <w:lang w:val="en-US" w:eastAsia="ja-JP"/>
        </w:rPr>
        <w:t xml:space="preserve"> &amp; Sports Physical Therapy (JOSPT). </w:t>
      </w:r>
      <w:proofErr w:type="spellStart"/>
      <w:r w:rsidRPr="002869F6">
        <w:rPr>
          <w:rFonts w:ascii="Arial" w:eastAsia="Times New Roman" w:hAnsi="Arial" w:cs="Arial"/>
          <w:sz w:val="24"/>
          <w:szCs w:val="24"/>
          <w:lang w:val="en-US" w:eastAsia="ja-JP"/>
        </w:rPr>
        <w:t>Recuperado</w:t>
      </w:r>
      <w:proofErr w:type="spellEnd"/>
      <w:r w:rsidRPr="002869F6">
        <w:rPr>
          <w:rFonts w:ascii="Arial" w:eastAsia="Times New Roman" w:hAnsi="Arial" w:cs="Arial"/>
          <w:sz w:val="24"/>
          <w:szCs w:val="24"/>
          <w:lang w:val="en-US" w:eastAsia="ja-JP"/>
        </w:rPr>
        <w:t xml:space="preserve"> de: </w:t>
      </w:r>
      <w:hyperlink r:id="rId13" w:tgtFrame="_blank" w:history="1">
        <w:r w:rsidRPr="002869F6">
          <w:rPr>
            <w:rFonts w:ascii="Arial" w:eastAsia="Times New Roman" w:hAnsi="Arial" w:cs="Arial"/>
            <w:color w:val="0000FF"/>
            <w:sz w:val="24"/>
            <w:szCs w:val="24"/>
            <w:u w:val="single"/>
            <w:lang w:val="en-US" w:eastAsia="ja-JP"/>
          </w:rPr>
          <w:t>https://pmc.ncbi.nlm.nih.gov/articles/PMC2907357/</w:t>
        </w:r>
      </w:hyperlink>
      <w:r w:rsidR="002869F6" w:rsidRPr="00581F9E">
        <w:rPr>
          <w:rFonts w:ascii="Arial" w:eastAsia="Times New Roman" w:hAnsi="Arial" w:cs="Arial"/>
          <w:sz w:val="24"/>
          <w:szCs w:val="24"/>
          <w:lang w:val="en-US" w:eastAsia="ja-JP"/>
        </w:rPr>
        <w:br/>
      </w:r>
    </w:p>
    <w:p w14:paraId="409E8139" w14:textId="60EA6010"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2869F6">
        <w:rPr>
          <w:rFonts w:ascii="Arial" w:eastAsia="Times New Roman" w:hAnsi="Arial" w:cs="Arial"/>
          <w:sz w:val="24"/>
          <w:szCs w:val="24"/>
          <w:lang w:val="en-US" w:eastAsia="ja-JP"/>
        </w:rPr>
        <w:t xml:space="preserve">Shahi, P., et al. (2021). </w:t>
      </w:r>
      <w:r w:rsidRPr="002869F6">
        <w:rPr>
          <w:rFonts w:ascii="Arial" w:eastAsia="Times New Roman" w:hAnsi="Arial" w:cs="Arial"/>
          <w:i/>
          <w:iCs/>
          <w:sz w:val="24"/>
          <w:szCs w:val="24"/>
          <w:lang w:val="en-US" w:eastAsia="ja-JP"/>
        </w:rPr>
        <w:t>Prevalence of Postural Kyphosis and Mobile Phone/TV Use Risk Factors (Odds Ratio Analysis)</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14" w:tgtFrame="_blank" w:history="1">
        <w:r w:rsidRPr="002869F6">
          <w:rPr>
            <w:rFonts w:ascii="Arial" w:eastAsia="Times New Roman" w:hAnsi="Arial" w:cs="Arial"/>
            <w:color w:val="0000FF"/>
            <w:sz w:val="24"/>
            <w:szCs w:val="24"/>
            <w:u w:val="single"/>
            <w:lang w:eastAsia="ja-JP"/>
          </w:rPr>
          <w:t>https://pmc.ncbi.nlm.nih.gov/articles/PMC12628987/</w:t>
        </w:r>
      </w:hyperlink>
      <w:r w:rsidR="002869F6">
        <w:rPr>
          <w:rFonts w:ascii="Arial" w:eastAsia="Times New Roman" w:hAnsi="Arial" w:cs="Arial"/>
          <w:sz w:val="24"/>
          <w:szCs w:val="24"/>
          <w:lang w:eastAsia="ja-JP"/>
        </w:rPr>
        <w:br/>
      </w:r>
    </w:p>
    <w:p w14:paraId="1BD04B84" w14:textId="1A743B61"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2869F6">
        <w:rPr>
          <w:rFonts w:ascii="Arial" w:eastAsia="Times New Roman" w:hAnsi="Arial" w:cs="Arial"/>
          <w:sz w:val="24"/>
          <w:szCs w:val="24"/>
          <w:lang w:val="en-US" w:eastAsia="ja-JP"/>
        </w:rPr>
        <w:t xml:space="preserve">Lee, D. G. (2015). </w:t>
      </w:r>
      <w:r w:rsidRPr="002869F6">
        <w:rPr>
          <w:rFonts w:ascii="Arial" w:eastAsia="Times New Roman" w:hAnsi="Arial" w:cs="Arial"/>
          <w:i/>
          <w:iCs/>
          <w:sz w:val="24"/>
          <w:szCs w:val="24"/>
          <w:lang w:val="en-US" w:eastAsia="ja-JP"/>
        </w:rPr>
        <w:t>Biomechanics of the Thorax: Effects of Thoracic Rotation and Lateral Flexion</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15" w:tgtFrame="_blank" w:history="1">
        <w:r w:rsidRPr="002869F6">
          <w:rPr>
            <w:rFonts w:ascii="Arial" w:eastAsia="Times New Roman" w:hAnsi="Arial" w:cs="Arial"/>
            <w:color w:val="0000FF"/>
            <w:sz w:val="24"/>
            <w:szCs w:val="24"/>
            <w:u w:val="single"/>
            <w:lang w:eastAsia="ja-JP"/>
          </w:rPr>
          <w:t>https://pmc.ncbi.nlm.nih.gov/articles/PMC4534848/</w:t>
        </w:r>
      </w:hyperlink>
      <w:r w:rsidR="002869F6">
        <w:rPr>
          <w:rFonts w:ascii="Arial" w:eastAsia="Times New Roman" w:hAnsi="Arial" w:cs="Arial"/>
          <w:sz w:val="24"/>
          <w:szCs w:val="24"/>
          <w:lang w:eastAsia="ja-JP"/>
        </w:rPr>
        <w:br/>
      </w:r>
    </w:p>
    <w:p w14:paraId="20EDB855" w14:textId="7816AB7C"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proofErr w:type="spellStart"/>
      <w:r w:rsidRPr="002869F6">
        <w:rPr>
          <w:rFonts w:ascii="Arial" w:eastAsia="Times New Roman" w:hAnsi="Arial" w:cs="Arial"/>
          <w:sz w:val="24"/>
          <w:szCs w:val="24"/>
          <w:lang w:eastAsia="ja-JP"/>
        </w:rPr>
        <w:t>Sahrmann</w:t>
      </w:r>
      <w:proofErr w:type="spellEnd"/>
      <w:r w:rsidRPr="002869F6">
        <w:rPr>
          <w:rFonts w:ascii="Arial" w:eastAsia="Times New Roman" w:hAnsi="Arial" w:cs="Arial"/>
          <w:sz w:val="24"/>
          <w:szCs w:val="24"/>
          <w:lang w:eastAsia="ja-JP"/>
        </w:rPr>
        <w:t xml:space="preserve">, S. A., et al. </w:t>
      </w:r>
      <w:r w:rsidRPr="002869F6">
        <w:rPr>
          <w:rFonts w:ascii="Arial" w:eastAsia="Times New Roman" w:hAnsi="Arial" w:cs="Arial"/>
          <w:sz w:val="24"/>
          <w:szCs w:val="24"/>
          <w:lang w:val="en-US" w:eastAsia="ja-JP"/>
        </w:rPr>
        <w:t xml:space="preserve">(2012). </w:t>
      </w:r>
      <w:r w:rsidRPr="002869F6">
        <w:rPr>
          <w:rFonts w:ascii="Arial" w:eastAsia="Times New Roman" w:hAnsi="Arial" w:cs="Arial"/>
          <w:i/>
          <w:iCs/>
          <w:sz w:val="24"/>
          <w:szCs w:val="24"/>
          <w:lang w:val="en-US" w:eastAsia="ja-JP"/>
        </w:rPr>
        <w:t>Passive Muscle Stiffness and Movement Impairment Syndromes</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JOSPT. Recuperado de: </w:t>
      </w:r>
      <w:hyperlink r:id="rId16" w:tgtFrame="_blank" w:history="1">
        <w:r w:rsidRPr="002869F6">
          <w:rPr>
            <w:rFonts w:ascii="Arial" w:eastAsia="Times New Roman" w:hAnsi="Arial" w:cs="Arial"/>
            <w:color w:val="0000FF"/>
            <w:sz w:val="24"/>
            <w:szCs w:val="24"/>
            <w:u w:val="single"/>
            <w:lang w:eastAsia="ja-JP"/>
          </w:rPr>
          <w:t>https://www.jospt.org/doi/10.2519/jospt.2012.0302</w:t>
        </w:r>
      </w:hyperlink>
      <w:r w:rsidR="002869F6">
        <w:rPr>
          <w:rFonts w:ascii="Arial" w:eastAsia="Times New Roman" w:hAnsi="Arial" w:cs="Arial"/>
          <w:sz w:val="24"/>
          <w:szCs w:val="24"/>
          <w:lang w:eastAsia="ja-JP"/>
        </w:rPr>
        <w:br/>
      </w:r>
    </w:p>
    <w:p w14:paraId="5AC56341" w14:textId="18BDBD8B"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2869F6">
        <w:rPr>
          <w:rFonts w:ascii="Arial" w:eastAsia="Times New Roman" w:hAnsi="Arial" w:cs="Arial"/>
          <w:sz w:val="24"/>
          <w:szCs w:val="24"/>
          <w:lang w:val="en-US" w:eastAsia="ja-JP"/>
        </w:rPr>
        <w:t xml:space="preserve">Shin, J.-H., et al. (2021). </w:t>
      </w:r>
      <w:r w:rsidRPr="002869F6">
        <w:rPr>
          <w:rFonts w:ascii="Arial" w:eastAsia="Times New Roman" w:hAnsi="Arial" w:cs="Arial"/>
          <w:i/>
          <w:iCs/>
          <w:sz w:val="24"/>
          <w:szCs w:val="24"/>
          <w:lang w:val="en-US" w:eastAsia="ja-JP"/>
        </w:rPr>
        <w:t>Effects of Sustained Stretch Mobilization on Rib Cage Expansion and Lung Capacity</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MDPI. Recuperado de: </w:t>
      </w:r>
      <w:hyperlink r:id="rId17" w:tgtFrame="_blank" w:history="1">
        <w:r w:rsidRPr="002869F6">
          <w:rPr>
            <w:rFonts w:ascii="Arial" w:eastAsia="Times New Roman" w:hAnsi="Arial" w:cs="Arial"/>
            <w:color w:val="0000FF"/>
            <w:sz w:val="24"/>
            <w:szCs w:val="24"/>
            <w:u w:val="single"/>
            <w:lang w:eastAsia="ja-JP"/>
          </w:rPr>
          <w:t>https://www.mdpi.com/2076-3417/10/15/5178</w:t>
        </w:r>
      </w:hyperlink>
      <w:r w:rsidR="002869F6">
        <w:rPr>
          <w:rFonts w:ascii="Arial" w:eastAsia="Times New Roman" w:hAnsi="Arial" w:cs="Arial"/>
          <w:sz w:val="24"/>
          <w:szCs w:val="24"/>
          <w:lang w:eastAsia="ja-JP"/>
        </w:rPr>
        <w:br/>
      </w:r>
    </w:p>
    <w:p w14:paraId="617D8E4D" w14:textId="421D3CF6"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581F9E">
        <w:rPr>
          <w:rFonts w:ascii="Arial" w:eastAsia="Times New Roman" w:hAnsi="Arial" w:cs="Arial"/>
          <w:sz w:val="24"/>
          <w:szCs w:val="24"/>
          <w:lang w:val="en-US" w:eastAsia="ja-JP"/>
        </w:rPr>
        <w:t xml:space="preserve">Wang, C., et al. </w:t>
      </w:r>
      <w:r w:rsidRPr="002869F6">
        <w:rPr>
          <w:rFonts w:ascii="Arial" w:eastAsia="Times New Roman" w:hAnsi="Arial" w:cs="Arial"/>
          <w:sz w:val="24"/>
          <w:szCs w:val="24"/>
          <w:lang w:val="en-US" w:eastAsia="ja-JP"/>
        </w:rPr>
        <w:t xml:space="preserve">(2023). </w:t>
      </w:r>
      <w:r w:rsidRPr="002869F6">
        <w:rPr>
          <w:rFonts w:ascii="Arial" w:eastAsia="Times New Roman" w:hAnsi="Arial" w:cs="Arial"/>
          <w:i/>
          <w:iCs/>
          <w:sz w:val="24"/>
          <w:szCs w:val="24"/>
          <w:lang w:val="en-US" w:eastAsia="ja-JP"/>
        </w:rPr>
        <w:t>Efficacy of YTW Exercises for Scapular Retraction and Thoracic Kyphosis</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18" w:tgtFrame="_blank" w:history="1">
        <w:r w:rsidRPr="002869F6">
          <w:rPr>
            <w:rFonts w:ascii="Arial" w:eastAsia="Times New Roman" w:hAnsi="Arial" w:cs="Arial"/>
            <w:color w:val="0000FF"/>
            <w:sz w:val="24"/>
            <w:szCs w:val="24"/>
            <w:u w:val="single"/>
            <w:lang w:eastAsia="ja-JP"/>
          </w:rPr>
          <w:t>https://pmc.ncbi.nlm.nih.gov/articles/PMC12360939/</w:t>
        </w:r>
      </w:hyperlink>
      <w:r w:rsidR="002869F6">
        <w:rPr>
          <w:rFonts w:ascii="Arial" w:eastAsia="Times New Roman" w:hAnsi="Arial" w:cs="Arial"/>
          <w:sz w:val="24"/>
          <w:szCs w:val="24"/>
          <w:lang w:eastAsia="ja-JP"/>
        </w:rPr>
        <w:br/>
      </w:r>
    </w:p>
    <w:p w14:paraId="28C90A13" w14:textId="0825ADF7"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2869F6">
        <w:rPr>
          <w:rFonts w:ascii="Arial" w:eastAsia="Times New Roman" w:hAnsi="Arial" w:cs="Arial"/>
          <w:sz w:val="24"/>
          <w:szCs w:val="24"/>
          <w:lang w:val="en-US" w:eastAsia="ja-JP"/>
        </w:rPr>
        <w:t xml:space="preserve">Kim, Y., et al. (2022). </w:t>
      </w:r>
      <w:r w:rsidRPr="002869F6">
        <w:rPr>
          <w:rFonts w:ascii="Arial" w:eastAsia="Times New Roman" w:hAnsi="Arial" w:cs="Arial"/>
          <w:i/>
          <w:iCs/>
          <w:sz w:val="24"/>
          <w:szCs w:val="24"/>
          <w:lang w:val="en-US" w:eastAsia="ja-JP"/>
        </w:rPr>
        <w:t>Effects of Thoracic Spine Mobilization Exercise on Mobility and Angle Restitutions</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19" w:tgtFrame="_blank" w:history="1">
        <w:r w:rsidRPr="002869F6">
          <w:rPr>
            <w:rFonts w:ascii="Arial" w:eastAsia="Times New Roman" w:hAnsi="Arial" w:cs="Arial"/>
            <w:color w:val="0000FF"/>
            <w:sz w:val="24"/>
            <w:szCs w:val="24"/>
            <w:u w:val="single"/>
            <w:lang w:eastAsia="ja-JP"/>
          </w:rPr>
          <w:t>https://pmc.ncbi.nlm.nih.gov/articles/PMC9275077/</w:t>
        </w:r>
      </w:hyperlink>
    </w:p>
    <w:p w14:paraId="4394362C" w14:textId="76B87D6F"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proofErr w:type="spellStart"/>
      <w:r w:rsidRPr="002869F6">
        <w:rPr>
          <w:rFonts w:ascii="Arial" w:eastAsia="Times New Roman" w:hAnsi="Arial" w:cs="Arial"/>
          <w:sz w:val="24"/>
          <w:szCs w:val="24"/>
          <w:lang w:val="en-US" w:eastAsia="ja-JP"/>
        </w:rPr>
        <w:t>Tassignon</w:t>
      </w:r>
      <w:proofErr w:type="spellEnd"/>
      <w:r w:rsidRPr="002869F6">
        <w:rPr>
          <w:rFonts w:ascii="Arial" w:eastAsia="Times New Roman" w:hAnsi="Arial" w:cs="Arial"/>
          <w:sz w:val="24"/>
          <w:szCs w:val="24"/>
          <w:lang w:val="en-US" w:eastAsia="ja-JP"/>
        </w:rPr>
        <w:t xml:space="preserve">, B., et al. (2022). </w:t>
      </w:r>
      <w:r w:rsidRPr="002869F6">
        <w:rPr>
          <w:rFonts w:ascii="Arial" w:eastAsia="Times New Roman" w:hAnsi="Arial" w:cs="Arial"/>
          <w:i/>
          <w:iCs/>
          <w:sz w:val="24"/>
          <w:szCs w:val="24"/>
          <w:lang w:val="en-US" w:eastAsia="ja-JP"/>
        </w:rPr>
        <w:t>Scapular muscle activity during kinetic chain variations of a prone elevation exercise</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20" w:tgtFrame="_blank" w:history="1">
        <w:r w:rsidRPr="002869F6">
          <w:rPr>
            <w:rFonts w:ascii="Arial" w:eastAsia="Times New Roman" w:hAnsi="Arial" w:cs="Arial"/>
            <w:color w:val="0000FF"/>
            <w:sz w:val="24"/>
            <w:szCs w:val="24"/>
            <w:u w:val="single"/>
            <w:lang w:eastAsia="ja-JP"/>
          </w:rPr>
          <w:t>https://pmc.ncbi.nlm.nih.gov/articles/PMC9156994/</w:t>
        </w:r>
      </w:hyperlink>
      <w:r w:rsidR="002869F6">
        <w:rPr>
          <w:rFonts w:ascii="Arial" w:eastAsia="Times New Roman" w:hAnsi="Arial" w:cs="Arial"/>
          <w:sz w:val="24"/>
          <w:szCs w:val="24"/>
          <w:lang w:eastAsia="ja-JP"/>
        </w:rPr>
        <w:br/>
      </w:r>
    </w:p>
    <w:p w14:paraId="27EF0376" w14:textId="1EB103E3"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2869F6">
        <w:rPr>
          <w:rFonts w:ascii="Arial" w:eastAsia="Times New Roman" w:hAnsi="Arial" w:cs="Arial"/>
          <w:sz w:val="24"/>
          <w:szCs w:val="24"/>
          <w:lang w:eastAsia="ja-JP"/>
        </w:rPr>
        <w:t>Abdel-</w:t>
      </w:r>
      <w:proofErr w:type="spellStart"/>
      <w:r w:rsidRPr="002869F6">
        <w:rPr>
          <w:rFonts w:ascii="Arial" w:eastAsia="Times New Roman" w:hAnsi="Arial" w:cs="Arial"/>
          <w:sz w:val="24"/>
          <w:szCs w:val="24"/>
          <w:lang w:eastAsia="ja-JP"/>
        </w:rPr>
        <w:t>Aziem</w:t>
      </w:r>
      <w:proofErr w:type="spellEnd"/>
      <w:r w:rsidRPr="002869F6">
        <w:rPr>
          <w:rFonts w:ascii="Arial" w:eastAsia="Times New Roman" w:hAnsi="Arial" w:cs="Arial"/>
          <w:sz w:val="24"/>
          <w:szCs w:val="24"/>
          <w:lang w:eastAsia="ja-JP"/>
        </w:rPr>
        <w:t xml:space="preserve">, A. A., et al. </w:t>
      </w:r>
      <w:r w:rsidRPr="002869F6">
        <w:rPr>
          <w:rFonts w:ascii="Arial" w:eastAsia="Times New Roman" w:hAnsi="Arial" w:cs="Arial"/>
          <w:sz w:val="24"/>
          <w:szCs w:val="24"/>
          <w:lang w:val="en-US" w:eastAsia="ja-JP"/>
        </w:rPr>
        <w:t xml:space="preserve">(2025). </w:t>
      </w:r>
      <w:r w:rsidRPr="002869F6">
        <w:rPr>
          <w:rFonts w:ascii="Arial" w:eastAsia="Times New Roman" w:hAnsi="Arial" w:cs="Arial"/>
          <w:i/>
          <w:iCs/>
          <w:sz w:val="24"/>
          <w:szCs w:val="24"/>
          <w:lang w:val="en-US" w:eastAsia="ja-JP"/>
        </w:rPr>
        <w:t>Prevalence of back deformities among Egyptian adolescent males: Risk factors and Symptoms</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21" w:tgtFrame="_blank" w:history="1">
        <w:r w:rsidRPr="002869F6">
          <w:rPr>
            <w:rFonts w:ascii="Arial" w:eastAsia="Times New Roman" w:hAnsi="Arial" w:cs="Arial"/>
            <w:color w:val="0000FF"/>
            <w:sz w:val="24"/>
            <w:szCs w:val="24"/>
            <w:u w:val="single"/>
            <w:lang w:eastAsia="ja-JP"/>
          </w:rPr>
          <w:t>https://pmc.ncbi.nlm.nih.gov/articles/PMC12628987/</w:t>
        </w:r>
      </w:hyperlink>
      <w:r w:rsidR="002869F6">
        <w:rPr>
          <w:rFonts w:ascii="Arial" w:eastAsia="Times New Roman" w:hAnsi="Arial" w:cs="Arial"/>
          <w:sz w:val="24"/>
          <w:szCs w:val="24"/>
          <w:lang w:eastAsia="ja-JP"/>
        </w:rPr>
        <w:br/>
      </w:r>
    </w:p>
    <w:p w14:paraId="176498AA" w14:textId="07EED8FC"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proofErr w:type="spellStart"/>
      <w:r w:rsidRPr="002869F6">
        <w:rPr>
          <w:rFonts w:ascii="Arial" w:eastAsia="Times New Roman" w:hAnsi="Arial" w:cs="Arial"/>
          <w:sz w:val="24"/>
          <w:szCs w:val="24"/>
          <w:lang w:val="en-US" w:eastAsia="ja-JP"/>
        </w:rPr>
        <w:t>Bayartai</w:t>
      </w:r>
      <w:proofErr w:type="spellEnd"/>
      <w:r w:rsidRPr="002869F6">
        <w:rPr>
          <w:rFonts w:ascii="Arial" w:eastAsia="Times New Roman" w:hAnsi="Arial" w:cs="Arial"/>
          <w:sz w:val="24"/>
          <w:szCs w:val="24"/>
          <w:lang w:val="en-US" w:eastAsia="ja-JP"/>
        </w:rPr>
        <w:t xml:space="preserve">, M. E., et al. (2023). </w:t>
      </w:r>
      <w:r w:rsidRPr="002869F6">
        <w:rPr>
          <w:rFonts w:ascii="Arial" w:eastAsia="Times New Roman" w:hAnsi="Arial" w:cs="Arial"/>
          <w:i/>
          <w:iCs/>
          <w:sz w:val="24"/>
          <w:szCs w:val="24"/>
          <w:lang w:val="en-US" w:eastAsia="ja-JP"/>
        </w:rPr>
        <w:t>Differences in spinal posture and mobility between children and adolescents with obesity and normal-weight</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22" w:tgtFrame="_blank" w:history="1">
        <w:r w:rsidRPr="002869F6">
          <w:rPr>
            <w:rFonts w:ascii="Arial" w:eastAsia="Times New Roman" w:hAnsi="Arial" w:cs="Arial"/>
            <w:color w:val="0000FF"/>
            <w:sz w:val="24"/>
            <w:szCs w:val="24"/>
            <w:u w:val="single"/>
            <w:lang w:eastAsia="ja-JP"/>
          </w:rPr>
          <w:t>https://pmc.ncbi.nlm.nih.gov/articles/PMC9481592/</w:t>
        </w:r>
      </w:hyperlink>
      <w:r w:rsidR="002869F6">
        <w:rPr>
          <w:rFonts w:ascii="Arial" w:eastAsia="Times New Roman" w:hAnsi="Arial" w:cs="Arial"/>
          <w:sz w:val="24"/>
          <w:szCs w:val="24"/>
          <w:lang w:eastAsia="ja-JP"/>
        </w:rPr>
        <w:br/>
      </w:r>
    </w:p>
    <w:p w14:paraId="09418096" w14:textId="7106F3E4"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proofErr w:type="spellStart"/>
      <w:r w:rsidRPr="002869F6">
        <w:rPr>
          <w:rFonts w:ascii="Arial" w:eastAsia="Times New Roman" w:hAnsi="Arial" w:cs="Arial"/>
          <w:sz w:val="24"/>
          <w:szCs w:val="24"/>
          <w:lang w:val="en-US" w:eastAsia="ja-JP"/>
        </w:rPr>
        <w:t>Ozgocmen</w:t>
      </w:r>
      <w:proofErr w:type="spellEnd"/>
      <w:r w:rsidRPr="002869F6">
        <w:rPr>
          <w:rFonts w:ascii="Arial" w:eastAsia="Times New Roman" w:hAnsi="Arial" w:cs="Arial"/>
          <w:sz w:val="24"/>
          <w:szCs w:val="24"/>
          <w:lang w:val="en-US" w:eastAsia="ja-JP"/>
        </w:rPr>
        <w:t xml:space="preserve">, S., et al. (2022). </w:t>
      </w:r>
      <w:r w:rsidRPr="002869F6">
        <w:rPr>
          <w:rFonts w:ascii="Arial" w:eastAsia="Times New Roman" w:hAnsi="Arial" w:cs="Arial"/>
          <w:i/>
          <w:iCs/>
          <w:sz w:val="24"/>
          <w:szCs w:val="24"/>
          <w:lang w:val="en-US" w:eastAsia="ja-JP"/>
        </w:rPr>
        <w:t>Effect of a Comprehensive Corrective Exercise Program on Kyphosis Angle and Balance</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23" w:tgtFrame="_blank" w:history="1">
        <w:r w:rsidRPr="002869F6">
          <w:rPr>
            <w:rFonts w:ascii="Arial" w:eastAsia="Times New Roman" w:hAnsi="Arial" w:cs="Arial"/>
            <w:color w:val="0000FF"/>
            <w:sz w:val="24"/>
            <w:szCs w:val="24"/>
            <w:u w:val="single"/>
            <w:lang w:eastAsia="ja-JP"/>
          </w:rPr>
          <w:t>https://pmc.ncbi.nlm.nih.gov/articles/PMC9778671/</w:t>
        </w:r>
      </w:hyperlink>
      <w:r w:rsidR="002869F6">
        <w:rPr>
          <w:rFonts w:ascii="Arial" w:eastAsia="Times New Roman" w:hAnsi="Arial" w:cs="Arial"/>
          <w:sz w:val="24"/>
          <w:szCs w:val="24"/>
          <w:lang w:eastAsia="ja-JP"/>
        </w:rPr>
        <w:br/>
      </w:r>
    </w:p>
    <w:p w14:paraId="30EEB144" w14:textId="2367744B" w:rsidR="005F589B" w:rsidRPr="002869F6" w:rsidRDefault="005F589B" w:rsidP="002869F6">
      <w:pPr>
        <w:pStyle w:val="Prrafodelista"/>
        <w:widowControl/>
        <w:numPr>
          <w:ilvl w:val="0"/>
          <w:numId w:val="5"/>
        </w:numPr>
        <w:autoSpaceDE/>
        <w:autoSpaceDN/>
        <w:spacing w:before="100" w:beforeAutospacing="1" w:after="100" w:afterAutospacing="1"/>
        <w:jc w:val="both"/>
        <w:rPr>
          <w:rFonts w:ascii="Arial" w:eastAsia="Times New Roman" w:hAnsi="Arial" w:cs="Arial"/>
          <w:sz w:val="24"/>
          <w:szCs w:val="24"/>
          <w:lang w:eastAsia="ja-JP"/>
        </w:rPr>
      </w:pPr>
      <w:r w:rsidRPr="002869F6">
        <w:rPr>
          <w:rFonts w:ascii="Arial" w:eastAsia="Times New Roman" w:hAnsi="Arial" w:cs="Arial"/>
          <w:sz w:val="24"/>
          <w:szCs w:val="24"/>
          <w:lang w:val="en-US" w:eastAsia="ja-JP"/>
        </w:rPr>
        <w:t xml:space="preserve">Lee, D. G., &amp; Biomechanics of the Thorax. (2015). </w:t>
      </w:r>
      <w:r w:rsidRPr="002869F6">
        <w:rPr>
          <w:rFonts w:ascii="Arial" w:eastAsia="Times New Roman" w:hAnsi="Arial" w:cs="Arial"/>
          <w:i/>
          <w:iCs/>
          <w:sz w:val="24"/>
          <w:szCs w:val="24"/>
          <w:lang w:val="en-US" w:eastAsia="ja-JP"/>
        </w:rPr>
        <w:t>The Biomechanical Effects of Thoracic Rotation and Lateral Flexion on Kyphotic Posture</w:t>
      </w:r>
      <w:r w:rsidRPr="002869F6">
        <w:rPr>
          <w:rFonts w:ascii="Arial" w:eastAsia="Times New Roman" w:hAnsi="Arial" w:cs="Arial"/>
          <w:sz w:val="24"/>
          <w:szCs w:val="24"/>
          <w:lang w:val="en-US" w:eastAsia="ja-JP"/>
        </w:rPr>
        <w:t xml:space="preserve">. </w:t>
      </w:r>
      <w:r w:rsidRPr="002869F6">
        <w:rPr>
          <w:rFonts w:ascii="Arial" w:eastAsia="Times New Roman" w:hAnsi="Arial" w:cs="Arial"/>
          <w:sz w:val="24"/>
          <w:szCs w:val="24"/>
          <w:lang w:eastAsia="ja-JP"/>
        </w:rPr>
        <w:t xml:space="preserve">PubMed Central. Recuperado de: </w:t>
      </w:r>
      <w:hyperlink r:id="rId24" w:tgtFrame="_blank" w:history="1">
        <w:r w:rsidRPr="002869F6">
          <w:rPr>
            <w:rFonts w:ascii="Arial" w:eastAsia="Times New Roman" w:hAnsi="Arial" w:cs="Arial"/>
            <w:color w:val="0000FF"/>
            <w:sz w:val="24"/>
            <w:szCs w:val="24"/>
            <w:u w:val="single"/>
            <w:lang w:eastAsia="ja-JP"/>
          </w:rPr>
          <w:t>https://pmc.ncbi.nlm.nih.gov/articles/PMC4534848/</w:t>
        </w:r>
      </w:hyperlink>
    </w:p>
    <w:p w14:paraId="45DE5A8D" w14:textId="77777777" w:rsidR="00737FB0" w:rsidRPr="008F42FE" w:rsidRDefault="00737FB0" w:rsidP="00397411">
      <w:pPr>
        <w:rPr>
          <w:rFonts w:ascii="Arial" w:hAnsi="Arial" w:cs="Arial"/>
          <w:lang w:val="en-US"/>
        </w:rPr>
      </w:pPr>
    </w:p>
    <w:p w14:paraId="4F36740F" w14:textId="6422E117" w:rsidR="00737FB0" w:rsidRPr="00280047" w:rsidRDefault="00737FB0" w:rsidP="00397411">
      <w:pPr>
        <w:pStyle w:val="Ttulo1"/>
        <w:ind w:left="200"/>
        <w:jc w:val="left"/>
        <w:rPr>
          <w:lang w:val="es-BO"/>
        </w:rPr>
      </w:pPr>
      <w:bookmarkStart w:id="16" w:name="Revisar_cuidadosamente_que_todas_las_ref"/>
      <w:bookmarkStart w:id="17" w:name="Sobre_el_autor_(si_es_mujer_escriba_sobr"/>
      <w:bookmarkEnd w:id="16"/>
      <w:bookmarkEnd w:id="17"/>
      <w:r w:rsidRPr="00280047">
        <w:rPr>
          <w:lang w:val="es-BO"/>
        </w:rPr>
        <w:t>Sobre</w:t>
      </w:r>
      <w:r w:rsidRPr="00280047">
        <w:rPr>
          <w:spacing w:val="-3"/>
          <w:lang w:val="es-BO"/>
        </w:rPr>
        <w:t xml:space="preserve"> </w:t>
      </w:r>
      <w:r w:rsidRPr="00280047">
        <w:rPr>
          <w:lang w:val="es-BO"/>
        </w:rPr>
        <w:t>el</w:t>
      </w:r>
      <w:r w:rsidRPr="00280047">
        <w:rPr>
          <w:spacing w:val="-3"/>
          <w:lang w:val="es-BO"/>
        </w:rPr>
        <w:t xml:space="preserve"> </w:t>
      </w:r>
      <w:r w:rsidRPr="00280047">
        <w:rPr>
          <w:lang w:val="es-BO"/>
        </w:rPr>
        <w:t>autor</w:t>
      </w:r>
    </w:p>
    <w:p w14:paraId="770F471A" w14:textId="77777777" w:rsidR="00737FB0" w:rsidRPr="002A5D3D" w:rsidRDefault="00737FB0" w:rsidP="00397411">
      <w:pPr>
        <w:pStyle w:val="Textoindependiente"/>
        <w:spacing w:before="6"/>
        <w:ind w:left="100"/>
        <w:rPr>
          <w:rFonts w:ascii="Arial" w:hAnsi="Arial" w:cs="Arial"/>
          <w:b/>
          <w:sz w:val="36"/>
        </w:rPr>
      </w:pPr>
    </w:p>
    <w:p w14:paraId="2D014A04" w14:textId="6DFBD701" w:rsidR="00737FB0" w:rsidRPr="008F42FE" w:rsidRDefault="008F42FE" w:rsidP="008F42FE">
      <w:pPr>
        <w:pStyle w:val="Textoindependiente"/>
        <w:spacing w:line="360" w:lineRule="auto"/>
        <w:ind w:left="200" w:right="118"/>
        <w:jc w:val="both"/>
        <w:rPr>
          <w:rFonts w:ascii="Arial" w:hAnsi="Arial" w:cs="Arial"/>
          <w:b/>
        </w:rPr>
      </w:pPr>
      <w:bookmarkStart w:id="18" w:name="Escribir_un_breve_párrafo_de_4_o_5_línea"/>
      <w:bookmarkEnd w:id="18"/>
      <w:r w:rsidRPr="008F42FE">
        <w:rPr>
          <w:rFonts w:ascii="Arial" w:hAnsi="Arial" w:cs="Arial"/>
        </w:rPr>
        <w:lastRenderedPageBreak/>
        <w:t xml:space="preserve">Mijael Ander Callejas Aguirre es estudiante de quinto semestre de la carrera de Ingeniería de Software en la Universidad Católica Boliviana Santa Cruz. Cuenta con título de bachiller del Colegio Británico Santa Cruz. </w:t>
      </w:r>
      <w:r>
        <w:rPr>
          <w:rFonts w:ascii="Arial" w:hAnsi="Arial" w:cs="Arial"/>
        </w:rPr>
        <w:t>Tiene experiencia desarrollando software orientados a gamificación rítmica y diseño de juegos.</w:t>
      </w:r>
    </w:p>
    <w:p w14:paraId="2581519F" w14:textId="77777777" w:rsidR="00737FB0" w:rsidRPr="00280047" w:rsidRDefault="00737FB0" w:rsidP="00397411">
      <w:pPr>
        <w:pStyle w:val="Ttulo1"/>
        <w:ind w:left="100"/>
        <w:jc w:val="left"/>
        <w:rPr>
          <w:lang w:val="es-BO"/>
        </w:rPr>
      </w:pPr>
      <w:bookmarkStart w:id="19" w:name="Financiamiento_de_la_investigación"/>
      <w:bookmarkEnd w:id="19"/>
      <w:r w:rsidRPr="00280047">
        <w:rPr>
          <w:lang w:val="es-BO"/>
        </w:rPr>
        <w:t>Financiamiento</w:t>
      </w:r>
      <w:r w:rsidRPr="00280047">
        <w:rPr>
          <w:spacing w:val="-6"/>
          <w:lang w:val="es-BO"/>
        </w:rPr>
        <w:t xml:space="preserve"> </w:t>
      </w:r>
      <w:r w:rsidRPr="00280047">
        <w:rPr>
          <w:lang w:val="es-BO"/>
        </w:rPr>
        <w:t>de</w:t>
      </w:r>
      <w:r w:rsidRPr="00280047">
        <w:rPr>
          <w:spacing w:val="-6"/>
          <w:lang w:val="es-BO"/>
        </w:rPr>
        <w:t xml:space="preserve"> </w:t>
      </w:r>
      <w:r w:rsidRPr="00280047">
        <w:rPr>
          <w:lang w:val="es-BO"/>
        </w:rPr>
        <w:t>la</w:t>
      </w:r>
      <w:r w:rsidRPr="00280047">
        <w:rPr>
          <w:spacing w:val="-6"/>
          <w:lang w:val="es-BO"/>
        </w:rPr>
        <w:t xml:space="preserve"> </w:t>
      </w:r>
      <w:r w:rsidRPr="00280047">
        <w:rPr>
          <w:lang w:val="es-BO"/>
        </w:rPr>
        <w:t>investigación</w:t>
      </w:r>
    </w:p>
    <w:p w14:paraId="6008E330" w14:textId="4CC42987" w:rsidR="008F42FE" w:rsidRDefault="008F42FE" w:rsidP="00397411">
      <w:pPr>
        <w:pStyle w:val="Textoindependiente"/>
        <w:spacing w:before="137" w:line="362" w:lineRule="auto"/>
        <w:ind w:left="100" w:right="122"/>
        <w:jc w:val="both"/>
        <w:rPr>
          <w:rFonts w:ascii="Arial" w:hAnsi="Arial" w:cs="Arial"/>
        </w:rPr>
      </w:pPr>
      <w:bookmarkStart w:id="20" w:name="Con_recursos_propios._SI_ES_RESULTADO_DE"/>
      <w:bookmarkEnd w:id="20"/>
      <w:r w:rsidRPr="008F42FE">
        <w:rPr>
          <w:rFonts w:ascii="Arial" w:hAnsi="Arial" w:cs="Arial"/>
        </w:rPr>
        <w:t>Con recursos propios y recursos tecnológicos de libre uso bajo licencia.</w:t>
      </w:r>
    </w:p>
    <w:p w14:paraId="42D39F1E" w14:textId="77777777" w:rsidR="00737FB0" w:rsidRPr="00280047" w:rsidRDefault="00737FB0" w:rsidP="00397411">
      <w:pPr>
        <w:pStyle w:val="Ttulo1"/>
        <w:ind w:left="100"/>
        <w:jc w:val="left"/>
        <w:rPr>
          <w:lang w:val="es-BO"/>
        </w:rPr>
      </w:pPr>
      <w:r w:rsidRPr="00280047">
        <w:rPr>
          <w:lang w:val="es-BO"/>
        </w:rPr>
        <w:t>Declaración</w:t>
      </w:r>
      <w:r w:rsidRPr="00280047">
        <w:rPr>
          <w:spacing w:val="-5"/>
          <w:lang w:val="es-BO"/>
        </w:rPr>
        <w:t xml:space="preserve"> </w:t>
      </w:r>
      <w:r w:rsidRPr="00280047">
        <w:rPr>
          <w:lang w:val="es-BO"/>
        </w:rPr>
        <w:t>de</w:t>
      </w:r>
      <w:r w:rsidRPr="00280047">
        <w:rPr>
          <w:spacing w:val="-5"/>
          <w:lang w:val="es-BO"/>
        </w:rPr>
        <w:t xml:space="preserve"> </w:t>
      </w:r>
      <w:r w:rsidRPr="00280047">
        <w:rPr>
          <w:lang w:val="es-BO"/>
        </w:rPr>
        <w:t>intereses</w:t>
      </w:r>
    </w:p>
    <w:p w14:paraId="5A52E4D9" w14:textId="0E906B3B" w:rsidR="00737FB0" w:rsidRPr="00931F89" w:rsidRDefault="00737FB0" w:rsidP="00397411">
      <w:pPr>
        <w:pStyle w:val="Textoindependiente"/>
        <w:spacing w:before="137" w:line="360" w:lineRule="auto"/>
        <w:ind w:left="100" w:right="116"/>
        <w:jc w:val="both"/>
        <w:rPr>
          <w:rFonts w:ascii="Arial" w:hAnsi="Arial" w:cs="Arial"/>
        </w:rPr>
      </w:pPr>
      <w:bookmarkStart w:id="21" w:name="Declara_no_tener_ningún_conflicto_de_int"/>
      <w:bookmarkEnd w:id="21"/>
      <w:r w:rsidRPr="002A5D3D">
        <w:rPr>
          <w:rFonts w:ascii="Arial" w:hAnsi="Arial" w:cs="Arial"/>
        </w:rPr>
        <w:t>Declara</w:t>
      </w:r>
      <w:r w:rsidRPr="002A5D3D">
        <w:rPr>
          <w:rFonts w:ascii="Arial" w:hAnsi="Arial" w:cs="Arial"/>
          <w:spacing w:val="1"/>
        </w:rPr>
        <w:t xml:space="preserve"> </w:t>
      </w:r>
      <w:r w:rsidRPr="002A5D3D">
        <w:rPr>
          <w:rFonts w:ascii="Arial" w:hAnsi="Arial" w:cs="Arial"/>
        </w:rPr>
        <w:t>no</w:t>
      </w:r>
      <w:r w:rsidRPr="002A5D3D">
        <w:rPr>
          <w:rFonts w:ascii="Arial" w:hAnsi="Arial" w:cs="Arial"/>
          <w:spacing w:val="1"/>
        </w:rPr>
        <w:t xml:space="preserve"> </w:t>
      </w:r>
      <w:r w:rsidRPr="002A5D3D">
        <w:rPr>
          <w:rFonts w:ascii="Arial" w:hAnsi="Arial" w:cs="Arial"/>
        </w:rPr>
        <w:t>tener</w:t>
      </w:r>
      <w:r w:rsidRPr="002A5D3D">
        <w:rPr>
          <w:rFonts w:ascii="Arial" w:hAnsi="Arial" w:cs="Arial"/>
          <w:spacing w:val="1"/>
        </w:rPr>
        <w:t xml:space="preserve"> </w:t>
      </w:r>
      <w:r w:rsidRPr="002A5D3D">
        <w:rPr>
          <w:rFonts w:ascii="Arial" w:hAnsi="Arial" w:cs="Arial"/>
        </w:rPr>
        <w:t>ningún</w:t>
      </w:r>
      <w:r w:rsidRPr="002A5D3D">
        <w:rPr>
          <w:rFonts w:ascii="Arial" w:hAnsi="Arial" w:cs="Arial"/>
          <w:spacing w:val="1"/>
        </w:rPr>
        <w:t xml:space="preserve"> </w:t>
      </w:r>
      <w:r w:rsidRPr="002A5D3D">
        <w:rPr>
          <w:rFonts w:ascii="Arial" w:hAnsi="Arial" w:cs="Arial"/>
        </w:rPr>
        <w:t>conflicto</w:t>
      </w:r>
      <w:r w:rsidRPr="002A5D3D">
        <w:rPr>
          <w:rFonts w:ascii="Arial" w:hAnsi="Arial" w:cs="Arial"/>
          <w:spacing w:val="1"/>
        </w:rPr>
        <w:t xml:space="preserve"> </w:t>
      </w:r>
      <w:r w:rsidRPr="002A5D3D">
        <w:rPr>
          <w:rFonts w:ascii="Arial" w:hAnsi="Arial" w:cs="Arial"/>
        </w:rPr>
        <w:t>de</w:t>
      </w:r>
      <w:r w:rsidRPr="002A5D3D">
        <w:rPr>
          <w:rFonts w:ascii="Arial" w:hAnsi="Arial" w:cs="Arial"/>
          <w:spacing w:val="1"/>
        </w:rPr>
        <w:t xml:space="preserve"> </w:t>
      </w:r>
      <w:r w:rsidRPr="002A5D3D">
        <w:rPr>
          <w:rFonts w:ascii="Arial" w:hAnsi="Arial" w:cs="Arial"/>
        </w:rPr>
        <w:t>intereses,</w:t>
      </w:r>
      <w:r w:rsidRPr="002A5D3D">
        <w:rPr>
          <w:rFonts w:ascii="Arial" w:hAnsi="Arial" w:cs="Arial"/>
          <w:spacing w:val="1"/>
        </w:rPr>
        <w:t xml:space="preserve"> </w:t>
      </w:r>
      <w:r w:rsidRPr="002A5D3D">
        <w:rPr>
          <w:rFonts w:ascii="Arial" w:hAnsi="Arial" w:cs="Arial"/>
        </w:rPr>
        <w:t>que</w:t>
      </w:r>
      <w:r w:rsidRPr="002A5D3D">
        <w:rPr>
          <w:rFonts w:ascii="Arial" w:hAnsi="Arial" w:cs="Arial"/>
          <w:spacing w:val="1"/>
        </w:rPr>
        <w:t xml:space="preserve"> </w:t>
      </w:r>
      <w:r w:rsidRPr="002A5D3D">
        <w:rPr>
          <w:rFonts w:ascii="Arial" w:hAnsi="Arial" w:cs="Arial"/>
        </w:rPr>
        <w:t>puedan</w:t>
      </w:r>
      <w:r w:rsidRPr="002A5D3D">
        <w:rPr>
          <w:rFonts w:ascii="Arial" w:hAnsi="Arial" w:cs="Arial"/>
          <w:spacing w:val="1"/>
        </w:rPr>
        <w:t xml:space="preserve"> </w:t>
      </w:r>
      <w:r w:rsidRPr="002A5D3D">
        <w:rPr>
          <w:rFonts w:ascii="Arial" w:hAnsi="Arial" w:cs="Arial"/>
        </w:rPr>
        <w:t>haber</w:t>
      </w:r>
      <w:r w:rsidRPr="002A5D3D">
        <w:rPr>
          <w:rFonts w:ascii="Arial" w:hAnsi="Arial" w:cs="Arial"/>
          <w:spacing w:val="1"/>
        </w:rPr>
        <w:t xml:space="preserve"> </w:t>
      </w:r>
      <w:r w:rsidRPr="002A5D3D">
        <w:rPr>
          <w:rFonts w:ascii="Arial" w:hAnsi="Arial" w:cs="Arial"/>
        </w:rPr>
        <w:t>influido</w:t>
      </w:r>
      <w:r w:rsidRPr="002A5D3D">
        <w:rPr>
          <w:rFonts w:ascii="Arial" w:hAnsi="Arial" w:cs="Arial"/>
          <w:spacing w:val="1"/>
        </w:rPr>
        <w:t xml:space="preserve"> </w:t>
      </w:r>
      <w:r w:rsidRPr="002A5D3D">
        <w:rPr>
          <w:rFonts w:ascii="Arial" w:hAnsi="Arial" w:cs="Arial"/>
        </w:rPr>
        <w:t>en</w:t>
      </w:r>
      <w:r w:rsidRPr="002A5D3D">
        <w:rPr>
          <w:rFonts w:ascii="Arial" w:hAnsi="Arial" w:cs="Arial"/>
          <w:spacing w:val="1"/>
        </w:rPr>
        <w:t xml:space="preserve"> </w:t>
      </w:r>
      <w:r w:rsidRPr="002A5D3D">
        <w:rPr>
          <w:rFonts w:ascii="Arial" w:hAnsi="Arial" w:cs="Arial"/>
        </w:rPr>
        <w:t>los</w:t>
      </w:r>
      <w:r w:rsidRPr="002A5D3D">
        <w:rPr>
          <w:rFonts w:ascii="Arial" w:hAnsi="Arial" w:cs="Arial"/>
          <w:spacing w:val="-64"/>
        </w:rPr>
        <w:t xml:space="preserve"> </w:t>
      </w:r>
      <w:r w:rsidRPr="002A5D3D">
        <w:rPr>
          <w:rFonts w:ascii="Arial" w:hAnsi="Arial" w:cs="Arial"/>
        </w:rPr>
        <w:t>resultados</w:t>
      </w:r>
      <w:r w:rsidRPr="002A5D3D">
        <w:rPr>
          <w:rFonts w:ascii="Arial" w:hAnsi="Arial" w:cs="Arial"/>
          <w:spacing w:val="-6"/>
        </w:rPr>
        <w:t xml:space="preserve"> </w:t>
      </w:r>
      <w:r w:rsidRPr="002A5D3D">
        <w:rPr>
          <w:rFonts w:ascii="Arial" w:hAnsi="Arial" w:cs="Arial"/>
        </w:rPr>
        <w:t>obtenidos o</w:t>
      </w:r>
      <w:r w:rsidRPr="002A5D3D">
        <w:rPr>
          <w:rFonts w:ascii="Arial" w:hAnsi="Arial" w:cs="Arial"/>
          <w:spacing w:val="-4"/>
        </w:rPr>
        <w:t xml:space="preserve"> </w:t>
      </w:r>
      <w:r w:rsidRPr="002A5D3D">
        <w:rPr>
          <w:rFonts w:ascii="Arial" w:hAnsi="Arial" w:cs="Arial"/>
        </w:rPr>
        <w:t>las</w:t>
      </w:r>
      <w:r w:rsidRPr="002A5D3D">
        <w:rPr>
          <w:rFonts w:ascii="Arial" w:hAnsi="Arial" w:cs="Arial"/>
          <w:spacing w:val="-5"/>
        </w:rPr>
        <w:t xml:space="preserve"> </w:t>
      </w:r>
      <w:r w:rsidRPr="002A5D3D">
        <w:rPr>
          <w:rFonts w:ascii="Arial" w:hAnsi="Arial" w:cs="Arial"/>
        </w:rPr>
        <w:t>interpretaciones propuestas.</w:t>
      </w:r>
    </w:p>
    <w:p w14:paraId="319FD830" w14:textId="77777777" w:rsidR="00737FB0" w:rsidRPr="00280047" w:rsidRDefault="00737FB0" w:rsidP="00397411">
      <w:pPr>
        <w:pStyle w:val="Ttulo1"/>
        <w:ind w:left="100"/>
        <w:jc w:val="left"/>
        <w:rPr>
          <w:lang w:val="es-BO"/>
        </w:rPr>
      </w:pPr>
      <w:bookmarkStart w:id="22" w:name="Declaración_de_consentimiento_informado"/>
      <w:bookmarkStart w:id="23" w:name="Derechos_de_uso"/>
      <w:bookmarkEnd w:id="22"/>
      <w:bookmarkEnd w:id="23"/>
      <w:r w:rsidRPr="00280047">
        <w:rPr>
          <w:lang w:val="es-BO"/>
        </w:rPr>
        <w:t>Derechos</w:t>
      </w:r>
      <w:r w:rsidRPr="00280047">
        <w:rPr>
          <w:spacing w:val="-3"/>
          <w:lang w:val="es-BO"/>
        </w:rPr>
        <w:t xml:space="preserve"> </w:t>
      </w:r>
      <w:r w:rsidRPr="00280047">
        <w:rPr>
          <w:lang w:val="es-BO"/>
        </w:rPr>
        <w:t>de</w:t>
      </w:r>
      <w:r w:rsidRPr="00280047">
        <w:rPr>
          <w:spacing w:val="-3"/>
          <w:lang w:val="es-BO"/>
        </w:rPr>
        <w:t xml:space="preserve"> </w:t>
      </w:r>
      <w:r w:rsidRPr="00280047">
        <w:rPr>
          <w:lang w:val="es-BO"/>
        </w:rPr>
        <w:t>uso</w:t>
      </w:r>
    </w:p>
    <w:p w14:paraId="427C605B" w14:textId="31C1AC79" w:rsidR="00737FB0" w:rsidRDefault="00737FB0" w:rsidP="00397411">
      <w:pPr>
        <w:pStyle w:val="Textoindependiente"/>
        <w:spacing w:before="131" w:line="362" w:lineRule="auto"/>
        <w:ind w:left="100" w:right="415"/>
        <w:rPr>
          <w:rFonts w:ascii="Arial" w:hAnsi="Arial" w:cs="Arial"/>
        </w:rPr>
      </w:pPr>
      <w:r w:rsidRPr="002A5D3D">
        <w:rPr>
          <w:rFonts w:ascii="Arial" w:hAnsi="Arial" w:cs="Arial"/>
          <w:noProof/>
        </w:rPr>
        <w:drawing>
          <wp:anchor distT="0" distB="0" distL="0" distR="0" simplePos="0" relativeHeight="251659264" behindDoc="1" locked="0" layoutInCell="1" allowOverlap="1" wp14:anchorId="41B640CF" wp14:editId="0BCCE65B">
            <wp:simplePos x="0" y="0"/>
            <wp:positionH relativeFrom="page">
              <wp:posOffset>3272790</wp:posOffset>
            </wp:positionH>
            <wp:positionV relativeFrom="paragraph">
              <wp:posOffset>754607</wp:posOffset>
            </wp:positionV>
            <wp:extent cx="1227455" cy="429260"/>
            <wp:effectExtent l="0" t="0" r="0" b="0"/>
            <wp:wrapNone/>
            <wp:docPr id="1" name="image1.png"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ibujo en blanco y negro&#10;&#10;El contenido generado por IA puede ser incorrecto."/>
                    <pic:cNvPicPr/>
                  </pic:nvPicPr>
                  <pic:blipFill>
                    <a:blip r:embed="rId25" cstate="print"/>
                    <a:stretch>
                      <a:fillRect/>
                    </a:stretch>
                  </pic:blipFill>
                  <pic:spPr>
                    <a:xfrm>
                      <a:off x="0" y="0"/>
                      <a:ext cx="1227455" cy="429260"/>
                    </a:xfrm>
                    <a:prstGeom prst="rect">
                      <a:avLst/>
                    </a:prstGeom>
                  </pic:spPr>
                </pic:pic>
              </a:graphicData>
            </a:graphic>
          </wp:anchor>
        </w:drawing>
      </w:r>
      <w:bookmarkStart w:id="24" w:name="Copyright©_2024__por_Deysi_Monica_Taquim"/>
      <w:bookmarkEnd w:id="24"/>
      <w:r w:rsidRPr="002A5D3D">
        <w:rPr>
          <w:rFonts w:ascii="Arial" w:hAnsi="Arial" w:cs="Arial"/>
          <w:position w:val="2"/>
          <w:sz w:val="22"/>
          <w:lang w:val="pt-BR"/>
        </w:rPr>
        <w:t>Copyright© 2024</w:t>
      </w:r>
      <w:r w:rsidRPr="002A5D3D">
        <w:rPr>
          <w:rFonts w:ascii="Arial" w:hAnsi="Arial" w:cs="Arial"/>
          <w:spacing w:val="1"/>
          <w:position w:val="2"/>
          <w:sz w:val="22"/>
          <w:lang w:val="pt-BR"/>
        </w:rPr>
        <w:t xml:space="preserve"> </w:t>
      </w:r>
      <w:r w:rsidRPr="002A5D3D">
        <w:rPr>
          <w:rFonts w:ascii="Arial" w:hAnsi="Arial" w:cs="Arial"/>
          <w:position w:val="2"/>
          <w:sz w:val="22"/>
          <w:lang w:val="pt-BR"/>
        </w:rPr>
        <w:t xml:space="preserve">por </w:t>
      </w:r>
      <w:proofErr w:type="spellStart"/>
      <w:r w:rsidRPr="002A5D3D">
        <w:rPr>
          <w:rFonts w:ascii="Arial" w:hAnsi="Arial" w:cs="Arial"/>
          <w:lang w:val="pt-BR"/>
        </w:rPr>
        <w:t>Deysi</w:t>
      </w:r>
      <w:proofErr w:type="spellEnd"/>
      <w:r w:rsidRPr="002A5D3D">
        <w:rPr>
          <w:rFonts w:ascii="Arial" w:hAnsi="Arial" w:cs="Arial"/>
          <w:lang w:val="pt-BR"/>
        </w:rPr>
        <w:t xml:space="preserve"> Monica </w:t>
      </w:r>
      <w:proofErr w:type="spellStart"/>
      <w:r w:rsidRPr="002A5D3D">
        <w:rPr>
          <w:rFonts w:ascii="Arial" w:hAnsi="Arial" w:cs="Arial"/>
          <w:lang w:val="pt-BR"/>
        </w:rPr>
        <w:t>Taquimallco</w:t>
      </w:r>
      <w:proofErr w:type="spellEnd"/>
      <w:r w:rsidRPr="002A5D3D">
        <w:rPr>
          <w:rFonts w:ascii="Arial" w:hAnsi="Arial" w:cs="Arial"/>
          <w:lang w:val="pt-BR"/>
        </w:rPr>
        <w:t xml:space="preserve"> Acho. </w:t>
      </w:r>
      <w:r w:rsidRPr="002A5D3D">
        <w:rPr>
          <w:rFonts w:ascii="Arial" w:hAnsi="Arial" w:cs="Arial"/>
        </w:rPr>
        <w:t>(escriba aquí su nombre</w:t>
      </w:r>
      <w:r w:rsidRPr="002A5D3D">
        <w:rPr>
          <w:rFonts w:ascii="Arial" w:hAnsi="Arial" w:cs="Arial"/>
          <w:spacing w:val="1"/>
        </w:rPr>
        <w:t xml:space="preserve"> </w:t>
      </w:r>
      <w:r w:rsidRPr="002A5D3D">
        <w:rPr>
          <w:rFonts w:ascii="Arial" w:hAnsi="Arial" w:cs="Arial"/>
        </w:rPr>
        <w:t xml:space="preserve">completo) Este texto está protegido por la </w:t>
      </w:r>
      <w:hyperlink r:id="rId26">
        <w:r w:rsidRPr="002A5D3D">
          <w:rPr>
            <w:rFonts w:ascii="Arial" w:hAnsi="Arial" w:cs="Arial"/>
            <w:color w:val="0000FF"/>
            <w:u w:val="single" w:color="0000FF"/>
          </w:rPr>
          <w:t xml:space="preserve">Licencia </w:t>
        </w:r>
        <w:proofErr w:type="spellStart"/>
        <w:r w:rsidRPr="002A5D3D">
          <w:rPr>
            <w:rFonts w:ascii="Arial" w:hAnsi="Arial" w:cs="Arial"/>
            <w:color w:val="0000FF"/>
            <w:u w:val="single" w:color="0000FF"/>
          </w:rPr>
          <w:t>Creative</w:t>
        </w:r>
        <w:proofErr w:type="spellEnd"/>
        <w:r w:rsidRPr="002A5D3D">
          <w:rPr>
            <w:rFonts w:ascii="Arial" w:hAnsi="Arial" w:cs="Arial"/>
            <w:color w:val="0000FF"/>
            <w:u w:val="single" w:color="0000FF"/>
          </w:rPr>
          <w:t xml:space="preserve"> </w:t>
        </w:r>
        <w:proofErr w:type="spellStart"/>
        <w:r w:rsidRPr="002A5D3D">
          <w:rPr>
            <w:rFonts w:ascii="Arial" w:hAnsi="Arial" w:cs="Arial"/>
            <w:color w:val="0000FF"/>
            <w:u w:val="single" w:color="0000FF"/>
          </w:rPr>
          <w:t>Commons</w:t>
        </w:r>
        <w:proofErr w:type="spellEnd"/>
        <w:r w:rsidRPr="002A5D3D">
          <w:rPr>
            <w:rFonts w:ascii="Arial" w:hAnsi="Arial" w:cs="Arial"/>
            <w:color w:val="0000FF"/>
            <w:u w:val="single" w:color="0000FF"/>
          </w:rPr>
          <w:t xml:space="preserve"> Atribución 4.0</w:t>
        </w:r>
      </w:hyperlink>
      <w:r w:rsidRPr="002A5D3D">
        <w:rPr>
          <w:rFonts w:ascii="Arial" w:hAnsi="Arial" w:cs="Arial"/>
          <w:color w:val="0000FF"/>
          <w:spacing w:val="-65"/>
        </w:rPr>
        <w:t xml:space="preserve"> </w:t>
      </w:r>
      <w:hyperlink r:id="rId27">
        <w:r w:rsidRPr="002A5D3D">
          <w:rPr>
            <w:rFonts w:ascii="Arial" w:hAnsi="Arial" w:cs="Arial"/>
            <w:color w:val="0000FF"/>
            <w:u w:val="single" w:color="0000FF"/>
          </w:rPr>
          <w:t>Internacional.</w:t>
        </w:r>
      </w:hyperlink>
    </w:p>
    <w:p w14:paraId="6611BC8E" w14:textId="77777777" w:rsidR="00931F89" w:rsidRDefault="00931F89" w:rsidP="00397411">
      <w:pPr>
        <w:pStyle w:val="Textoindependiente"/>
        <w:spacing w:before="131" w:line="362" w:lineRule="auto"/>
        <w:ind w:left="100" w:right="415"/>
        <w:rPr>
          <w:rFonts w:ascii="Arial" w:hAnsi="Arial" w:cs="Arial"/>
        </w:rPr>
      </w:pPr>
    </w:p>
    <w:p w14:paraId="09AB630C" w14:textId="77777777" w:rsidR="00931F89" w:rsidRPr="00737FB0" w:rsidRDefault="00931F89" w:rsidP="00397411">
      <w:pPr>
        <w:pStyle w:val="Textoindependiente"/>
        <w:spacing w:before="131" w:line="362" w:lineRule="auto"/>
        <w:ind w:left="100" w:right="415"/>
        <w:rPr>
          <w:rFonts w:ascii="Arial" w:hAnsi="Arial" w:cs="Arial"/>
        </w:rPr>
      </w:pPr>
    </w:p>
    <w:p w14:paraId="4F510F66" w14:textId="661E15B1" w:rsidR="00324456" w:rsidRPr="0096757C" w:rsidRDefault="00737FB0" w:rsidP="00642A29">
      <w:pPr>
        <w:pStyle w:val="Textoindependiente"/>
        <w:spacing w:line="362" w:lineRule="auto"/>
        <w:ind w:left="100" w:right="118"/>
        <w:jc w:val="both"/>
        <w:rPr>
          <w:rFonts w:ascii="Arial" w:hAnsi="Arial" w:cs="Arial"/>
        </w:rPr>
      </w:pPr>
      <w:bookmarkStart w:id="25" w:name="Usted_es_libre_para_compartir,_copiar_y_"/>
      <w:bookmarkEnd w:id="25"/>
      <w:r w:rsidRPr="002A5D3D">
        <w:rPr>
          <w:rFonts w:ascii="Arial" w:hAnsi="Arial" w:cs="Arial"/>
          <w:spacing w:val="-1"/>
        </w:rPr>
        <w:t>Usted</w:t>
      </w:r>
      <w:r w:rsidRPr="002A5D3D">
        <w:rPr>
          <w:rFonts w:ascii="Arial" w:hAnsi="Arial" w:cs="Arial"/>
          <w:spacing w:val="-14"/>
        </w:rPr>
        <w:t xml:space="preserve"> </w:t>
      </w:r>
      <w:r w:rsidRPr="002A5D3D">
        <w:rPr>
          <w:rFonts w:ascii="Arial" w:hAnsi="Arial" w:cs="Arial"/>
          <w:spacing w:val="-1"/>
        </w:rPr>
        <w:t>es</w:t>
      </w:r>
      <w:r w:rsidRPr="002A5D3D">
        <w:rPr>
          <w:rFonts w:ascii="Arial" w:hAnsi="Arial" w:cs="Arial"/>
          <w:spacing w:val="-19"/>
        </w:rPr>
        <w:t xml:space="preserve"> </w:t>
      </w:r>
      <w:r w:rsidRPr="002A5D3D">
        <w:rPr>
          <w:rFonts w:ascii="Arial" w:hAnsi="Arial" w:cs="Arial"/>
          <w:spacing w:val="-1"/>
        </w:rPr>
        <w:t>libre</w:t>
      </w:r>
      <w:r w:rsidRPr="002A5D3D">
        <w:rPr>
          <w:rFonts w:ascii="Arial" w:hAnsi="Arial" w:cs="Arial"/>
          <w:spacing w:val="-18"/>
        </w:rPr>
        <w:t xml:space="preserve"> </w:t>
      </w:r>
      <w:r w:rsidRPr="002A5D3D">
        <w:rPr>
          <w:rFonts w:ascii="Arial" w:hAnsi="Arial" w:cs="Arial"/>
          <w:spacing w:val="-1"/>
        </w:rPr>
        <w:t>para</w:t>
      </w:r>
      <w:r w:rsidRPr="002A5D3D">
        <w:rPr>
          <w:rFonts w:ascii="Arial" w:hAnsi="Arial" w:cs="Arial"/>
          <w:spacing w:val="-14"/>
        </w:rPr>
        <w:t xml:space="preserve"> </w:t>
      </w:r>
      <w:r w:rsidRPr="002A5D3D">
        <w:rPr>
          <w:rFonts w:ascii="Arial" w:hAnsi="Arial" w:cs="Arial"/>
          <w:spacing w:val="-1"/>
        </w:rPr>
        <w:t>compartir,</w:t>
      </w:r>
      <w:r w:rsidRPr="002A5D3D">
        <w:rPr>
          <w:rFonts w:ascii="Arial" w:hAnsi="Arial" w:cs="Arial"/>
          <w:spacing w:val="-13"/>
        </w:rPr>
        <w:t xml:space="preserve"> </w:t>
      </w:r>
      <w:r w:rsidRPr="002A5D3D">
        <w:rPr>
          <w:rFonts w:ascii="Arial" w:hAnsi="Arial" w:cs="Arial"/>
          <w:spacing w:val="-1"/>
        </w:rPr>
        <w:t>copiar</w:t>
      </w:r>
      <w:r w:rsidRPr="002A5D3D">
        <w:rPr>
          <w:rFonts w:ascii="Arial" w:hAnsi="Arial" w:cs="Arial"/>
          <w:spacing w:val="-17"/>
        </w:rPr>
        <w:t xml:space="preserve"> </w:t>
      </w:r>
      <w:r w:rsidRPr="002A5D3D">
        <w:rPr>
          <w:rFonts w:ascii="Arial" w:hAnsi="Arial" w:cs="Arial"/>
          <w:spacing w:val="-1"/>
        </w:rPr>
        <w:t>y</w:t>
      </w:r>
      <w:r w:rsidRPr="002A5D3D">
        <w:rPr>
          <w:rFonts w:ascii="Arial" w:hAnsi="Arial" w:cs="Arial"/>
          <w:spacing w:val="-14"/>
        </w:rPr>
        <w:t xml:space="preserve"> </w:t>
      </w:r>
      <w:r w:rsidRPr="002A5D3D">
        <w:rPr>
          <w:rFonts w:ascii="Arial" w:hAnsi="Arial" w:cs="Arial"/>
          <w:spacing w:val="-1"/>
        </w:rPr>
        <w:t>redistribuir</w:t>
      </w:r>
      <w:r w:rsidRPr="002A5D3D">
        <w:rPr>
          <w:rFonts w:ascii="Arial" w:hAnsi="Arial" w:cs="Arial"/>
          <w:spacing w:val="-17"/>
        </w:rPr>
        <w:t xml:space="preserve"> </w:t>
      </w:r>
      <w:r w:rsidRPr="002A5D3D">
        <w:rPr>
          <w:rFonts w:ascii="Arial" w:hAnsi="Arial" w:cs="Arial"/>
          <w:spacing w:val="-1"/>
        </w:rPr>
        <w:t>el</w:t>
      </w:r>
      <w:r w:rsidRPr="002A5D3D">
        <w:rPr>
          <w:rFonts w:ascii="Arial" w:hAnsi="Arial" w:cs="Arial"/>
          <w:spacing w:val="-9"/>
        </w:rPr>
        <w:t xml:space="preserve"> </w:t>
      </w:r>
      <w:r w:rsidRPr="002A5D3D">
        <w:rPr>
          <w:rFonts w:ascii="Arial" w:hAnsi="Arial" w:cs="Arial"/>
          <w:spacing w:val="-1"/>
        </w:rPr>
        <w:t>material</w:t>
      </w:r>
      <w:r w:rsidRPr="002A5D3D">
        <w:rPr>
          <w:rFonts w:ascii="Arial" w:hAnsi="Arial" w:cs="Arial"/>
          <w:spacing w:val="-10"/>
        </w:rPr>
        <w:t xml:space="preserve"> </w:t>
      </w:r>
      <w:r w:rsidRPr="002A5D3D">
        <w:rPr>
          <w:rFonts w:ascii="Arial" w:hAnsi="Arial" w:cs="Arial"/>
        </w:rPr>
        <w:t>en</w:t>
      </w:r>
      <w:r w:rsidRPr="002A5D3D">
        <w:rPr>
          <w:rFonts w:ascii="Arial" w:hAnsi="Arial" w:cs="Arial"/>
          <w:spacing w:val="-14"/>
        </w:rPr>
        <w:t xml:space="preserve"> </w:t>
      </w:r>
      <w:r w:rsidRPr="002A5D3D">
        <w:rPr>
          <w:rFonts w:ascii="Arial" w:hAnsi="Arial" w:cs="Arial"/>
        </w:rPr>
        <w:t>cualquier</w:t>
      </w:r>
      <w:r w:rsidRPr="002A5D3D">
        <w:rPr>
          <w:rFonts w:ascii="Arial" w:hAnsi="Arial" w:cs="Arial"/>
          <w:spacing w:val="-17"/>
        </w:rPr>
        <w:t xml:space="preserve"> </w:t>
      </w:r>
      <w:r w:rsidRPr="002A5D3D">
        <w:rPr>
          <w:rFonts w:ascii="Arial" w:hAnsi="Arial" w:cs="Arial"/>
        </w:rPr>
        <w:t>medio</w:t>
      </w:r>
      <w:r w:rsidRPr="002A5D3D">
        <w:rPr>
          <w:rFonts w:ascii="Arial" w:hAnsi="Arial" w:cs="Arial"/>
          <w:spacing w:val="-13"/>
        </w:rPr>
        <w:t xml:space="preserve"> </w:t>
      </w:r>
      <w:r w:rsidRPr="002A5D3D">
        <w:rPr>
          <w:rFonts w:ascii="Arial" w:hAnsi="Arial" w:cs="Arial"/>
        </w:rPr>
        <w:t>o</w:t>
      </w:r>
      <w:r w:rsidRPr="002A5D3D">
        <w:rPr>
          <w:rFonts w:ascii="Arial" w:hAnsi="Arial" w:cs="Arial"/>
          <w:spacing w:val="-18"/>
        </w:rPr>
        <w:t xml:space="preserve"> </w:t>
      </w:r>
      <w:r w:rsidRPr="002A5D3D">
        <w:rPr>
          <w:rFonts w:ascii="Arial" w:hAnsi="Arial" w:cs="Arial"/>
        </w:rPr>
        <w:t>formato</w:t>
      </w:r>
      <w:r w:rsidRPr="002A5D3D">
        <w:rPr>
          <w:rFonts w:ascii="Arial" w:hAnsi="Arial" w:cs="Arial"/>
          <w:spacing w:val="-65"/>
        </w:rPr>
        <w:t xml:space="preserve"> </w:t>
      </w:r>
      <w:r w:rsidRPr="002A5D3D">
        <w:rPr>
          <w:rFonts w:ascii="Arial" w:hAnsi="Arial" w:cs="Arial"/>
          <w:spacing w:val="-1"/>
        </w:rPr>
        <w:t>y</w:t>
      </w:r>
      <w:r w:rsidRPr="002A5D3D">
        <w:rPr>
          <w:rFonts w:ascii="Arial" w:hAnsi="Arial" w:cs="Arial"/>
          <w:spacing w:val="-14"/>
        </w:rPr>
        <w:t xml:space="preserve"> </w:t>
      </w:r>
      <w:r w:rsidRPr="002A5D3D">
        <w:rPr>
          <w:rFonts w:ascii="Arial" w:hAnsi="Arial" w:cs="Arial"/>
          <w:spacing w:val="-1"/>
        </w:rPr>
        <w:t>adaptar</w:t>
      </w:r>
      <w:r w:rsidRPr="002A5D3D">
        <w:rPr>
          <w:rFonts w:ascii="Arial" w:hAnsi="Arial" w:cs="Arial"/>
          <w:spacing w:val="-13"/>
        </w:rPr>
        <w:t xml:space="preserve"> </w:t>
      </w:r>
      <w:r w:rsidRPr="002A5D3D">
        <w:rPr>
          <w:rFonts w:ascii="Arial" w:hAnsi="Arial" w:cs="Arial"/>
          <w:spacing w:val="-1"/>
        </w:rPr>
        <w:t>el</w:t>
      </w:r>
      <w:r w:rsidRPr="002A5D3D">
        <w:rPr>
          <w:rFonts w:ascii="Arial" w:hAnsi="Arial" w:cs="Arial"/>
          <w:spacing w:val="-15"/>
        </w:rPr>
        <w:t xml:space="preserve"> </w:t>
      </w:r>
      <w:r w:rsidRPr="002A5D3D">
        <w:rPr>
          <w:rFonts w:ascii="Arial" w:hAnsi="Arial" w:cs="Arial"/>
          <w:spacing w:val="-1"/>
        </w:rPr>
        <w:t>documento,</w:t>
      </w:r>
      <w:r w:rsidRPr="002A5D3D">
        <w:rPr>
          <w:rFonts w:ascii="Arial" w:hAnsi="Arial" w:cs="Arial"/>
          <w:spacing w:val="-14"/>
        </w:rPr>
        <w:t xml:space="preserve"> </w:t>
      </w:r>
      <w:proofErr w:type="spellStart"/>
      <w:r w:rsidRPr="002A5D3D">
        <w:rPr>
          <w:rFonts w:ascii="Arial" w:hAnsi="Arial" w:cs="Arial"/>
          <w:spacing w:val="-1"/>
        </w:rPr>
        <w:t>remezclar</w:t>
      </w:r>
      <w:proofErr w:type="spellEnd"/>
      <w:r w:rsidRPr="002A5D3D">
        <w:rPr>
          <w:rFonts w:ascii="Arial" w:hAnsi="Arial" w:cs="Arial"/>
          <w:spacing w:val="-1"/>
        </w:rPr>
        <w:t>,</w:t>
      </w:r>
      <w:r w:rsidRPr="002A5D3D">
        <w:rPr>
          <w:rFonts w:ascii="Arial" w:hAnsi="Arial" w:cs="Arial"/>
          <w:spacing w:val="-13"/>
        </w:rPr>
        <w:t xml:space="preserve"> </w:t>
      </w:r>
      <w:r w:rsidRPr="002A5D3D">
        <w:rPr>
          <w:rFonts w:ascii="Arial" w:hAnsi="Arial" w:cs="Arial"/>
          <w:spacing w:val="-1"/>
        </w:rPr>
        <w:t>transformar</w:t>
      </w:r>
      <w:r w:rsidRPr="002A5D3D">
        <w:rPr>
          <w:rFonts w:ascii="Arial" w:hAnsi="Arial" w:cs="Arial"/>
          <w:spacing w:val="-13"/>
        </w:rPr>
        <w:t xml:space="preserve"> </w:t>
      </w:r>
      <w:r w:rsidRPr="002A5D3D">
        <w:rPr>
          <w:rFonts w:ascii="Arial" w:hAnsi="Arial" w:cs="Arial"/>
          <w:spacing w:val="-1"/>
        </w:rPr>
        <w:t>y</w:t>
      </w:r>
      <w:r w:rsidRPr="002A5D3D">
        <w:rPr>
          <w:rFonts w:ascii="Arial" w:hAnsi="Arial" w:cs="Arial"/>
          <w:spacing w:val="-14"/>
        </w:rPr>
        <w:t xml:space="preserve"> </w:t>
      </w:r>
      <w:r w:rsidRPr="002A5D3D">
        <w:rPr>
          <w:rFonts w:ascii="Arial" w:hAnsi="Arial" w:cs="Arial"/>
          <w:spacing w:val="-1"/>
        </w:rPr>
        <w:t>crear</w:t>
      </w:r>
      <w:r w:rsidRPr="002A5D3D">
        <w:rPr>
          <w:rFonts w:ascii="Arial" w:hAnsi="Arial" w:cs="Arial"/>
          <w:spacing w:val="-17"/>
        </w:rPr>
        <w:t xml:space="preserve"> </w:t>
      </w:r>
      <w:r w:rsidRPr="002A5D3D">
        <w:rPr>
          <w:rFonts w:ascii="Arial" w:hAnsi="Arial" w:cs="Arial"/>
          <w:spacing w:val="-1"/>
        </w:rPr>
        <w:t>a</w:t>
      </w:r>
      <w:r w:rsidRPr="002A5D3D">
        <w:rPr>
          <w:rFonts w:ascii="Arial" w:hAnsi="Arial" w:cs="Arial"/>
          <w:spacing w:val="-14"/>
        </w:rPr>
        <w:t xml:space="preserve"> </w:t>
      </w:r>
      <w:r w:rsidRPr="002A5D3D">
        <w:rPr>
          <w:rFonts w:ascii="Arial" w:hAnsi="Arial" w:cs="Arial"/>
          <w:spacing w:val="-1"/>
        </w:rPr>
        <w:t>partir</w:t>
      </w:r>
      <w:r w:rsidRPr="002A5D3D">
        <w:rPr>
          <w:rFonts w:ascii="Arial" w:hAnsi="Arial" w:cs="Arial"/>
          <w:spacing w:val="-17"/>
        </w:rPr>
        <w:t xml:space="preserve"> </w:t>
      </w:r>
      <w:r w:rsidRPr="002A5D3D">
        <w:rPr>
          <w:rFonts w:ascii="Arial" w:hAnsi="Arial" w:cs="Arial"/>
        </w:rPr>
        <w:t>del</w:t>
      </w:r>
      <w:r w:rsidRPr="002A5D3D">
        <w:rPr>
          <w:rFonts w:ascii="Arial" w:hAnsi="Arial" w:cs="Arial"/>
          <w:spacing w:val="-10"/>
        </w:rPr>
        <w:t xml:space="preserve"> </w:t>
      </w:r>
      <w:r w:rsidRPr="002A5D3D">
        <w:rPr>
          <w:rFonts w:ascii="Arial" w:hAnsi="Arial" w:cs="Arial"/>
        </w:rPr>
        <w:t>material</w:t>
      </w:r>
      <w:r w:rsidRPr="002A5D3D">
        <w:rPr>
          <w:rFonts w:ascii="Arial" w:hAnsi="Arial" w:cs="Arial"/>
          <w:spacing w:val="-15"/>
        </w:rPr>
        <w:t xml:space="preserve"> </w:t>
      </w:r>
      <w:r w:rsidRPr="002A5D3D">
        <w:rPr>
          <w:rFonts w:ascii="Arial" w:hAnsi="Arial" w:cs="Arial"/>
        </w:rPr>
        <w:t>para</w:t>
      </w:r>
      <w:r w:rsidRPr="002A5D3D">
        <w:rPr>
          <w:rFonts w:ascii="Arial" w:hAnsi="Arial" w:cs="Arial"/>
          <w:spacing w:val="-14"/>
        </w:rPr>
        <w:t xml:space="preserve"> </w:t>
      </w:r>
      <w:r w:rsidRPr="002A5D3D">
        <w:rPr>
          <w:rFonts w:ascii="Arial" w:hAnsi="Arial" w:cs="Arial"/>
        </w:rPr>
        <w:t>cualquier</w:t>
      </w:r>
      <w:r w:rsidRPr="002A5D3D">
        <w:rPr>
          <w:rFonts w:ascii="Arial" w:hAnsi="Arial" w:cs="Arial"/>
          <w:spacing w:val="-64"/>
        </w:rPr>
        <w:t xml:space="preserve"> </w:t>
      </w:r>
      <w:r w:rsidRPr="002A5D3D">
        <w:rPr>
          <w:rFonts w:ascii="Arial" w:hAnsi="Arial" w:cs="Arial"/>
          <w:spacing w:val="-1"/>
        </w:rPr>
        <w:t>propósito,</w:t>
      </w:r>
      <w:r w:rsidRPr="002A5D3D">
        <w:rPr>
          <w:rFonts w:ascii="Arial" w:hAnsi="Arial" w:cs="Arial"/>
          <w:spacing w:val="-19"/>
        </w:rPr>
        <w:t xml:space="preserve"> </w:t>
      </w:r>
      <w:r w:rsidRPr="002A5D3D">
        <w:rPr>
          <w:rFonts w:ascii="Arial" w:hAnsi="Arial" w:cs="Arial"/>
          <w:spacing w:val="-1"/>
        </w:rPr>
        <w:t>incluso</w:t>
      </w:r>
      <w:r w:rsidRPr="002A5D3D">
        <w:rPr>
          <w:rFonts w:ascii="Arial" w:hAnsi="Arial" w:cs="Arial"/>
          <w:spacing w:val="-12"/>
        </w:rPr>
        <w:t xml:space="preserve"> </w:t>
      </w:r>
      <w:r w:rsidRPr="002A5D3D">
        <w:rPr>
          <w:rFonts w:ascii="Arial" w:hAnsi="Arial" w:cs="Arial"/>
          <w:spacing w:val="-1"/>
        </w:rPr>
        <w:t>comercialmente,</w:t>
      </w:r>
      <w:r w:rsidRPr="002A5D3D">
        <w:rPr>
          <w:rFonts w:ascii="Arial" w:hAnsi="Arial" w:cs="Arial"/>
          <w:spacing w:val="-8"/>
        </w:rPr>
        <w:t xml:space="preserve"> </w:t>
      </w:r>
      <w:r w:rsidRPr="002A5D3D">
        <w:rPr>
          <w:rFonts w:ascii="Arial" w:hAnsi="Arial" w:cs="Arial"/>
        </w:rPr>
        <w:t>siempre</w:t>
      </w:r>
      <w:r w:rsidRPr="002A5D3D">
        <w:rPr>
          <w:rFonts w:ascii="Arial" w:hAnsi="Arial" w:cs="Arial"/>
          <w:spacing w:val="-8"/>
        </w:rPr>
        <w:t xml:space="preserve"> </w:t>
      </w:r>
      <w:r w:rsidRPr="002A5D3D">
        <w:rPr>
          <w:rFonts w:ascii="Arial" w:hAnsi="Arial" w:cs="Arial"/>
        </w:rPr>
        <w:t>que</w:t>
      </w:r>
      <w:r w:rsidRPr="002A5D3D">
        <w:rPr>
          <w:rFonts w:ascii="Arial" w:hAnsi="Arial" w:cs="Arial"/>
          <w:spacing w:val="-8"/>
        </w:rPr>
        <w:t xml:space="preserve"> </w:t>
      </w:r>
      <w:r w:rsidRPr="002A5D3D">
        <w:rPr>
          <w:rFonts w:ascii="Arial" w:hAnsi="Arial" w:cs="Arial"/>
        </w:rPr>
        <w:t>cumpla</w:t>
      </w:r>
      <w:r w:rsidRPr="002A5D3D">
        <w:rPr>
          <w:rFonts w:ascii="Arial" w:hAnsi="Arial" w:cs="Arial"/>
          <w:spacing w:val="-14"/>
        </w:rPr>
        <w:t xml:space="preserve"> </w:t>
      </w:r>
      <w:r w:rsidRPr="002A5D3D">
        <w:rPr>
          <w:rFonts w:ascii="Arial" w:hAnsi="Arial" w:cs="Arial"/>
        </w:rPr>
        <w:t>la</w:t>
      </w:r>
      <w:r w:rsidRPr="002A5D3D">
        <w:rPr>
          <w:rFonts w:ascii="Arial" w:hAnsi="Arial" w:cs="Arial"/>
          <w:spacing w:val="-8"/>
        </w:rPr>
        <w:t xml:space="preserve"> </w:t>
      </w:r>
      <w:r w:rsidRPr="002A5D3D">
        <w:rPr>
          <w:rFonts w:ascii="Arial" w:hAnsi="Arial" w:cs="Arial"/>
        </w:rPr>
        <w:t>condición</w:t>
      </w:r>
      <w:r w:rsidRPr="002A5D3D">
        <w:rPr>
          <w:rFonts w:ascii="Arial" w:hAnsi="Arial" w:cs="Arial"/>
          <w:spacing w:val="-12"/>
        </w:rPr>
        <w:t xml:space="preserve"> </w:t>
      </w:r>
      <w:r w:rsidRPr="002A5D3D">
        <w:rPr>
          <w:rFonts w:ascii="Arial" w:hAnsi="Arial" w:cs="Arial"/>
        </w:rPr>
        <w:t>de</w:t>
      </w:r>
      <w:r w:rsidRPr="002A5D3D">
        <w:rPr>
          <w:rFonts w:ascii="Arial" w:hAnsi="Arial" w:cs="Arial"/>
          <w:spacing w:val="-12"/>
        </w:rPr>
        <w:t xml:space="preserve"> </w:t>
      </w:r>
      <w:r w:rsidRPr="002A5D3D">
        <w:rPr>
          <w:rFonts w:ascii="Arial" w:hAnsi="Arial" w:cs="Arial"/>
        </w:rPr>
        <w:t>atribución:</w:t>
      </w:r>
      <w:r w:rsidRPr="002A5D3D">
        <w:rPr>
          <w:rFonts w:ascii="Arial" w:hAnsi="Arial" w:cs="Arial"/>
          <w:spacing w:val="45"/>
        </w:rPr>
        <w:t xml:space="preserve"> </w:t>
      </w:r>
      <w:r w:rsidRPr="002A5D3D">
        <w:rPr>
          <w:rFonts w:ascii="Arial" w:hAnsi="Arial" w:cs="Arial"/>
        </w:rPr>
        <w:t>usted</w:t>
      </w:r>
      <w:r w:rsidRPr="002A5D3D">
        <w:rPr>
          <w:rFonts w:ascii="Arial" w:hAnsi="Arial" w:cs="Arial"/>
          <w:spacing w:val="-64"/>
        </w:rPr>
        <w:t xml:space="preserve"> </w:t>
      </w:r>
      <w:r w:rsidRPr="002A5D3D">
        <w:rPr>
          <w:rFonts w:ascii="Arial" w:hAnsi="Arial" w:cs="Arial"/>
        </w:rPr>
        <w:t>debe</w:t>
      </w:r>
      <w:r w:rsidRPr="002A5D3D">
        <w:rPr>
          <w:rFonts w:ascii="Arial" w:hAnsi="Arial" w:cs="Arial"/>
          <w:spacing w:val="-7"/>
        </w:rPr>
        <w:t xml:space="preserve"> </w:t>
      </w:r>
      <w:r w:rsidRPr="002A5D3D">
        <w:rPr>
          <w:rFonts w:ascii="Arial" w:hAnsi="Arial" w:cs="Arial"/>
        </w:rPr>
        <w:t>reconocer</w:t>
      </w:r>
      <w:r w:rsidRPr="002A5D3D">
        <w:rPr>
          <w:rFonts w:ascii="Arial" w:hAnsi="Arial" w:cs="Arial"/>
          <w:spacing w:val="-5"/>
        </w:rPr>
        <w:t xml:space="preserve"> </w:t>
      </w:r>
      <w:r w:rsidRPr="002A5D3D">
        <w:rPr>
          <w:rFonts w:ascii="Arial" w:hAnsi="Arial" w:cs="Arial"/>
        </w:rPr>
        <w:t>el</w:t>
      </w:r>
      <w:r w:rsidRPr="002A5D3D">
        <w:rPr>
          <w:rFonts w:ascii="Arial" w:hAnsi="Arial" w:cs="Arial"/>
          <w:spacing w:val="-4"/>
        </w:rPr>
        <w:t xml:space="preserve"> </w:t>
      </w:r>
      <w:r w:rsidRPr="002A5D3D">
        <w:rPr>
          <w:rFonts w:ascii="Arial" w:hAnsi="Arial" w:cs="Arial"/>
        </w:rPr>
        <w:t>crédito</w:t>
      </w:r>
      <w:r w:rsidRPr="002A5D3D">
        <w:rPr>
          <w:rFonts w:ascii="Arial" w:hAnsi="Arial" w:cs="Arial"/>
          <w:spacing w:val="-6"/>
        </w:rPr>
        <w:t xml:space="preserve"> </w:t>
      </w:r>
      <w:r w:rsidRPr="002A5D3D">
        <w:rPr>
          <w:rFonts w:ascii="Arial" w:hAnsi="Arial" w:cs="Arial"/>
        </w:rPr>
        <w:t>de</w:t>
      </w:r>
      <w:r w:rsidRPr="002A5D3D">
        <w:rPr>
          <w:rFonts w:ascii="Arial" w:hAnsi="Arial" w:cs="Arial"/>
          <w:spacing w:val="-7"/>
        </w:rPr>
        <w:t xml:space="preserve"> </w:t>
      </w:r>
      <w:r w:rsidRPr="002A5D3D">
        <w:rPr>
          <w:rFonts w:ascii="Arial" w:hAnsi="Arial" w:cs="Arial"/>
        </w:rPr>
        <w:t>una</w:t>
      </w:r>
      <w:r w:rsidRPr="002A5D3D">
        <w:rPr>
          <w:rFonts w:ascii="Arial" w:hAnsi="Arial" w:cs="Arial"/>
          <w:spacing w:val="-11"/>
        </w:rPr>
        <w:t xml:space="preserve"> </w:t>
      </w:r>
      <w:r w:rsidRPr="002A5D3D">
        <w:rPr>
          <w:rFonts w:ascii="Arial" w:hAnsi="Arial" w:cs="Arial"/>
        </w:rPr>
        <w:t>obra</w:t>
      </w:r>
      <w:r w:rsidRPr="002A5D3D">
        <w:rPr>
          <w:rFonts w:ascii="Arial" w:hAnsi="Arial" w:cs="Arial"/>
          <w:spacing w:val="-11"/>
        </w:rPr>
        <w:t xml:space="preserve"> </w:t>
      </w:r>
      <w:r w:rsidRPr="002A5D3D">
        <w:rPr>
          <w:rFonts w:ascii="Arial" w:hAnsi="Arial" w:cs="Arial"/>
        </w:rPr>
        <w:t>de</w:t>
      </w:r>
      <w:r w:rsidRPr="002A5D3D">
        <w:rPr>
          <w:rFonts w:ascii="Arial" w:hAnsi="Arial" w:cs="Arial"/>
          <w:spacing w:val="-7"/>
        </w:rPr>
        <w:t xml:space="preserve"> </w:t>
      </w:r>
      <w:r w:rsidRPr="002A5D3D">
        <w:rPr>
          <w:rFonts w:ascii="Arial" w:hAnsi="Arial" w:cs="Arial"/>
        </w:rPr>
        <w:t>manera</w:t>
      </w:r>
      <w:r w:rsidRPr="002A5D3D">
        <w:rPr>
          <w:rFonts w:ascii="Arial" w:hAnsi="Arial" w:cs="Arial"/>
          <w:spacing w:val="-6"/>
        </w:rPr>
        <w:t xml:space="preserve"> </w:t>
      </w:r>
      <w:r w:rsidRPr="002A5D3D">
        <w:rPr>
          <w:rFonts w:ascii="Arial" w:hAnsi="Arial" w:cs="Arial"/>
        </w:rPr>
        <w:t>adecuada,</w:t>
      </w:r>
      <w:r w:rsidRPr="002A5D3D">
        <w:rPr>
          <w:rFonts w:ascii="Arial" w:hAnsi="Arial" w:cs="Arial"/>
          <w:spacing w:val="-11"/>
        </w:rPr>
        <w:t xml:space="preserve"> </w:t>
      </w:r>
      <w:r w:rsidRPr="002A5D3D">
        <w:rPr>
          <w:rFonts w:ascii="Arial" w:hAnsi="Arial" w:cs="Arial"/>
        </w:rPr>
        <w:t>proporcionar</w:t>
      </w:r>
      <w:r w:rsidRPr="002A5D3D">
        <w:rPr>
          <w:rFonts w:ascii="Arial" w:hAnsi="Arial" w:cs="Arial"/>
          <w:spacing w:val="-6"/>
        </w:rPr>
        <w:t xml:space="preserve"> </w:t>
      </w:r>
      <w:r w:rsidRPr="002A5D3D">
        <w:rPr>
          <w:rFonts w:ascii="Arial" w:hAnsi="Arial" w:cs="Arial"/>
        </w:rPr>
        <w:t>un</w:t>
      </w:r>
      <w:r w:rsidRPr="002A5D3D">
        <w:rPr>
          <w:rFonts w:ascii="Arial" w:hAnsi="Arial" w:cs="Arial"/>
          <w:spacing w:val="-11"/>
        </w:rPr>
        <w:t xml:space="preserve"> </w:t>
      </w:r>
      <w:r w:rsidRPr="002A5D3D">
        <w:rPr>
          <w:rFonts w:ascii="Arial" w:hAnsi="Arial" w:cs="Arial"/>
        </w:rPr>
        <w:t>enlace</w:t>
      </w:r>
      <w:r w:rsidRPr="002A5D3D">
        <w:rPr>
          <w:rFonts w:ascii="Arial" w:hAnsi="Arial" w:cs="Arial"/>
          <w:spacing w:val="-11"/>
        </w:rPr>
        <w:t xml:space="preserve"> </w:t>
      </w:r>
      <w:r w:rsidRPr="002A5D3D">
        <w:rPr>
          <w:rFonts w:ascii="Arial" w:hAnsi="Arial" w:cs="Arial"/>
        </w:rPr>
        <w:t>a</w:t>
      </w:r>
      <w:r w:rsidRPr="002A5D3D">
        <w:rPr>
          <w:rFonts w:ascii="Arial" w:hAnsi="Arial" w:cs="Arial"/>
          <w:spacing w:val="-12"/>
        </w:rPr>
        <w:t xml:space="preserve"> </w:t>
      </w:r>
      <w:r w:rsidRPr="002A5D3D">
        <w:rPr>
          <w:rFonts w:ascii="Arial" w:hAnsi="Arial" w:cs="Arial"/>
        </w:rPr>
        <w:t>la</w:t>
      </w:r>
      <w:r w:rsidRPr="002A5D3D">
        <w:rPr>
          <w:rFonts w:ascii="Arial" w:hAnsi="Arial" w:cs="Arial"/>
          <w:spacing w:val="-64"/>
        </w:rPr>
        <w:t xml:space="preserve"> </w:t>
      </w:r>
      <w:r w:rsidRPr="002A5D3D">
        <w:rPr>
          <w:rFonts w:ascii="Arial" w:hAnsi="Arial" w:cs="Arial"/>
        </w:rPr>
        <w:t>licencia, e indicar si</w:t>
      </w:r>
      <w:r w:rsidRPr="002A5D3D">
        <w:rPr>
          <w:rFonts w:ascii="Arial" w:hAnsi="Arial" w:cs="Arial"/>
          <w:spacing w:val="1"/>
        </w:rPr>
        <w:t xml:space="preserve"> </w:t>
      </w:r>
      <w:r w:rsidRPr="002A5D3D">
        <w:rPr>
          <w:rFonts w:ascii="Arial" w:hAnsi="Arial" w:cs="Arial"/>
        </w:rPr>
        <w:t>se han realizado cambios. Puede hacerlo en cualquier forma</w:t>
      </w:r>
      <w:r w:rsidRPr="002A5D3D">
        <w:rPr>
          <w:rFonts w:ascii="Arial" w:hAnsi="Arial" w:cs="Arial"/>
          <w:spacing w:val="1"/>
        </w:rPr>
        <w:t xml:space="preserve"> </w:t>
      </w:r>
      <w:r w:rsidRPr="002A5D3D">
        <w:rPr>
          <w:rFonts w:ascii="Arial" w:hAnsi="Arial" w:cs="Arial"/>
        </w:rPr>
        <w:t>razonable,</w:t>
      </w:r>
      <w:r w:rsidRPr="002A5D3D">
        <w:rPr>
          <w:rFonts w:ascii="Arial" w:hAnsi="Arial" w:cs="Arial"/>
          <w:spacing w:val="-7"/>
        </w:rPr>
        <w:t xml:space="preserve"> </w:t>
      </w:r>
      <w:r w:rsidRPr="002A5D3D">
        <w:rPr>
          <w:rFonts w:ascii="Arial" w:hAnsi="Arial" w:cs="Arial"/>
        </w:rPr>
        <w:t>pero</w:t>
      </w:r>
      <w:r w:rsidRPr="002A5D3D">
        <w:rPr>
          <w:rFonts w:ascii="Arial" w:hAnsi="Arial" w:cs="Arial"/>
          <w:spacing w:val="-7"/>
        </w:rPr>
        <w:t xml:space="preserve"> </w:t>
      </w:r>
      <w:r w:rsidRPr="002A5D3D">
        <w:rPr>
          <w:rFonts w:ascii="Arial" w:hAnsi="Arial" w:cs="Arial"/>
        </w:rPr>
        <w:t>no</w:t>
      </w:r>
      <w:r w:rsidRPr="002A5D3D">
        <w:rPr>
          <w:rFonts w:ascii="Arial" w:hAnsi="Arial" w:cs="Arial"/>
          <w:spacing w:val="-11"/>
        </w:rPr>
        <w:t xml:space="preserve"> </w:t>
      </w:r>
      <w:r w:rsidRPr="002A5D3D">
        <w:rPr>
          <w:rFonts w:ascii="Arial" w:hAnsi="Arial" w:cs="Arial"/>
        </w:rPr>
        <w:t>de</w:t>
      </w:r>
      <w:r w:rsidRPr="002A5D3D">
        <w:rPr>
          <w:rFonts w:ascii="Arial" w:hAnsi="Arial" w:cs="Arial"/>
          <w:spacing w:val="-6"/>
        </w:rPr>
        <w:t xml:space="preserve"> </w:t>
      </w:r>
      <w:r w:rsidRPr="002A5D3D">
        <w:rPr>
          <w:rFonts w:ascii="Arial" w:hAnsi="Arial" w:cs="Arial"/>
        </w:rPr>
        <w:t>forma</w:t>
      </w:r>
      <w:r w:rsidRPr="002A5D3D">
        <w:rPr>
          <w:rFonts w:ascii="Arial" w:hAnsi="Arial" w:cs="Arial"/>
          <w:spacing w:val="-7"/>
        </w:rPr>
        <w:t xml:space="preserve"> </w:t>
      </w:r>
      <w:r w:rsidRPr="002A5D3D">
        <w:rPr>
          <w:rFonts w:ascii="Arial" w:hAnsi="Arial" w:cs="Arial"/>
        </w:rPr>
        <w:t>tal</w:t>
      </w:r>
      <w:r w:rsidRPr="002A5D3D">
        <w:rPr>
          <w:rFonts w:ascii="Arial" w:hAnsi="Arial" w:cs="Arial"/>
          <w:spacing w:val="-3"/>
        </w:rPr>
        <w:t xml:space="preserve"> </w:t>
      </w:r>
      <w:r w:rsidRPr="002A5D3D">
        <w:rPr>
          <w:rFonts w:ascii="Arial" w:hAnsi="Arial" w:cs="Arial"/>
        </w:rPr>
        <w:t>que</w:t>
      </w:r>
      <w:r w:rsidRPr="002A5D3D">
        <w:rPr>
          <w:rFonts w:ascii="Arial" w:hAnsi="Arial" w:cs="Arial"/>
          <w:spacing w:val="-7"/>
        </w:rPr>
        <w:t xml:space="preserve"> </w:t>
      </w:r>
      <w:r w:rsidRPr="002A5D3D">
        <w:rPr>
          <w:rFonts w:ascii="Arial" w:hAnsi="Arial" w:cs="Arial"/>
        </w:rPr>
        <w:t>sugiera</w:t>
      </w:r>
      <w:r w:rsidRPr="002A5D3D">
        <w:rPr>
          <w:rFonts w:ascii="Arial" w:hAnsi="Arial" w:cs="Arial"/>
          <w:spacing w:val="-6"/>
        </w:rPr>
        <w:t xml:space="preserve"> </w:t>
      </w:r>
      <w:r w:rsidRPr="002A5D3D">
        <w:rPr>
          <w:rFonts w:ascii="Arial" w:hAnsi="Arial" w:cs="Arial"/>
        </w:rPr>
        <w:t>que</w:t>
      </w:r>
      <w:r w:rsidRPr="002A5D3D">
        <w:rPr>
          <w:rFonts w:ascii="Arial" w:hAnsi="Arial" w:cs="Arial"/>
          <w:spacing w:val="-7"/>
        </w:rPr>
        <w:t xml:space="preserve"> </w:t>
      </w:r>
      <w:r w:rsidRPr="002A5D3D">
        <w:rPr>
          <w:rFonts w:ascii="Arial" w:hAnsi="Arial" w:cs="Arial"/>
        </w:rPr>
        <w:t>tiene</w:t>
      </w:r>
      <w:r w:rsidRPr="002A5D3D">
        <w:rPr>
          <w:rFonts w:ascii="Arial" w:hAnsi="Arial" w:cs="Arial"/>
          <w:spacing w:val="-11"/>
        </w:rPr>
        <w:t xml:space="preserve"> </w:t>
      </w:r>
      <w:r w:rsidRPr="002A5D3D">
        <w:rPr>
          <w:rFonts w:ascii="Arial" w:hAnsi="Arial" w:cs="Arial"/>
        </w:rPr>
        <w:t>el</w:t>
      </w:r>
      <w:r w:rsidRPr="002A5D3D">
        <w:rPr>
          <w:rFonts w:ascii="Arial" w:hAnsi="Arial" w:cs="Arial"/>
          <w:spacing w:val="-8"/>
        </w:rPr>
        <w:t xml:space="preserve"> </w:t>
      </w:r>
      <w:r w:rsidRPr="002A5D3D">
        <w:rPr>
          <w:rFonts w:ascii="Arial" w:hAnsi="Arial" w:cs="Arial"/>
        </w:rPr>
        <w:t>apoyo</w:t>
      </w:r>
      <w:r w:rsidRPr="002A5D3D">
        <w:rPr>
          <w:rFonts w:ascii="Arial" w:hAnsi="Arial" w:cs="Arial"/>
          <w:spacing w:val="-11"/>
        </w:rPr>
        <w:t xml:space="preserve"> </w:t>
      </w:r>
      <w:r w:rsidRPr="002A5D3D">
        <w:rPr>
          <w:rFonts w:ascii="Arial" w:hAnsi="Arial" w:cs="Arial"/>
        </w:rPr>
        <w:t>del</w:t>
      </w:r>
      <w:r w:rsidRPr="002A5D3D">
        <w:rPr>
          <w:rFonts w:ascii="Arial" w:hAnsi="Arial" w:cs="Arial"/>
          <w:spacing w:val="-8"/>
        </w:rPr>
        <w:t xml:space="preserve"> </w:t>
      </w:r>
      <w:r w:rsidRPr="002A5D3D">
        <w:rPr>
          <w:rFonts w:ascii="Arial" w:hAnsi="Arial" w:cs="Arial"/>
        </w:rPr>
        <w:t>licenciante</w:t>
      </w:r>
      <w:r w:rsidRPr="002A5D3D">
        <w:rPr>
          <w:rFonts w:ascii="Arial" w:hAnsi="Arial" w:cs="Arial"/>
          <w:spacing w:val="-6"/>
        </w:rPr>
        <w:t xml:space="preserve"> </w:t>
      </w:r>
      <w:r w:rsidRPr="002A5D3D">
        <w:rPr>
          <w:rFonts w:ascii="Arial" w:hAnsi="Arial" w:cs="Arial"/>
        </w:rPr>
        <w:t>o</w:t>
      </w:r>
      <w:r w:rsidRPr="002A5D3D">
        <w:rPr>
          <w:rFonts w:ascii="Arial" w:hAnsi="Arial" w:cs="Arial"/>
          <w:spacing w:val="-11"/>
        </w:rPr>
        <w:t xml:space="preserve"> </w:t>
      </w:r>
      <w:r w:rsidRPr="002A5D3D">
        <w:rPr>
          <w:rFonts w:ascii="Arial" w:hAnsi="Arial" w:cs="Arial"/>
        </w:rPr>
        <w:t>lo</w:t>
      </w:r>
      <w:r w:rsidRPr="002A5D3D">
        <w:rPr>
          <w:rFonts w:ascii="Arial" w:hAnsi="Arial" w:cs="Arial"/>
          <w:spacing w:val="-7"/>
        </w:rPr>
        <w:t xml:space="preserve"> </w:t>
      </w:r>
      <w:r w:rsidRPr="002A5D3D">
        <w:rPr>
          <w:rFonts w:ascii="Arial" w:hAnsi="Arial" w:cs="Arial"/>
        </w:rPr>
        <w:t>recibe</w:t>
      </w:r>
      <w:r w:rsidRPr="002A5D3D">
        <w:rPr>
          <w:rFonts w:ascii="Arial" w:hAnsi="Arial" w:cs="Arial"/>
          <w:spacing w:val="-64"/>
        </w:rPr>
        <w:t xml:space="preserve"> </w:t>
      </w:r>
      <w:r w:rsidRPr="002A5D3D">
        <w:rPr>
          <w:rFonts w:ascii="Arial" w:hAnsi="Arial" w:cs="Arial"/>
        </w:rPr>
        <w:t>por el</w:t>
      </w:r>
      <w:r w:rsidRPr="002A5D3D">
        <w:rPr>
          <w:rFonts w:ascii="Arial" w:hAnsi="Arial" w:cs="Arial"/>
          <w:spacing w:val="4"/>
        </w:rPr>
        <w:t xml:space="preserve"> </w:t>
      </w:r>
      <w:r w:rsidRPr="002A5D3D">
        <w:rPr>
          <w:rFonts w:ascii="Arial" w:hAnsi="Arial" w:cs="Arial"/>
        </w:rPr>
        <w:t>uso</w:t>
      </w:r>
      <w:r w:rsidRPr="002A5D3D">
        <w:rPr>
          <w:rFonts w:ascii="Arial" w:hAnsi="Arial" w:cs="Arial"/>
          <w:spacing w:val="-4"/>
        </w:rPr>
        <w:t xml:space="preserve"> </w:t>
      </w:r>
      <w:r w:rsidRPr="002A5D3D">
        <w:rPr>
          <w:rFonts w:ascii="Arial" w:hAnsi="Arial" w:cs="Arial"/>
        </w:rPr>
        <w:t>que hace.</w:t>
      </w:r>
      <w:bookmarkStart w:id="26" w:name="Extensión_del_manuscrito_es_de_6_a_12_pá"/>
      <w:bookmarkStart w:id="27" w:name="Al_correo_de_la_revista,_enviar_tres_doc"/>
      <w:bookmarkEnd w:id="26"/>
      <w:bookmarkEnd w:id="27"/>
    </w:p>
    <w:sectPr w:rsidR="00324456" w:rsidRPr="0096757C" w:rsidSect="00737FB0">
      <w:footerReference w:type="default" r:id="rId28"/>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32766B" w14:textId="77777777" w:rsidR="00393553" w:rsidRDefault="00393553" w:rsidP="00737FB0">
      <w:r>
        <w:separator/>
      </w:r>
    </w:p>
  </w:endnote>
  <w:endnote w:type="continuationSeparator" w:id="0">
    <w:p w14:paraId="354A5145" w14:textId="77777777" w:rsidR="00393553" w:rsidRDefault="00393553"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0A0408" w14:textId="77777777" w:rsidR="00393553" w:rsidRDefault="00393553" w:rsidP="00737FB0">
      <w:r>
        <w:separator/>
      </w:r>
    </w:p>
  </w:footnote>
  <w:footnote w:type="continuationSeparator" w:id="0">
    <w:p w14:paraId="505A6662" w14:textId="77777777" w:rsidR="00393553" w:rsidRDefault="00393553"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8" type="#_x0000_t75" style="width:24.2pt;height:24.2pt;visibility:visible;mso-wrap-style:square" o:bullet="t">
        <v:imagedata r:id="rId1" o:title=""/>
      </v:shape>
    </w:pict>
  </w:numPicBullet>
  <w:numPicBullet w:numPicBulletId="1">
    <w:pict>
      <v:shape id="_x0000_i1149" type="#_x0000_t75" style="width:10.35pt;height:10.35pt;visibility:visible;mso-wrap-style:square" o:bullet="t">
        <v:imagedata r:id="rId2" o:title=""/>
      </v:shape>
    </w:pict>
  </w:numPicBullet>
  <w:abstractNum w:abstractNumId="0" w15:restartNumberingAfterBreak="0">
    <w:nsid w:val="00920451"/>
    <w:multiLevelType w:val="hybridMultilevel"/>
    <w:tmpl w:val="678A74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E833BC"/>
    <w:multiLevelType w:val="hybridMultilevel"/>
    <w:tmpl w:val="42A42114"/>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3"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D0444DC"/>
    <w:multiLevelType w:val="multilevel"/>
    <w:tmpl w:val="D62E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B0"/>
    <w:rsid w:val="000133E6"/>
    <w:rsid w:val="00065B5C"/>
    <w:rsid w:val="00130451"/>
    <w:rsid w:val="00163461"/>
    <w:rsid w:val="001801E5"/>
    <w:rsid w:val="00181D89"/>
    <w:rsid w:val="001E5C3E"/>
    <w:rsid w:val="001E6950"/>
    <w:rsid w:val="00280047"/>
    <w:rsid w:val="002842A1"/>
    <w:rsid w:val="002869F6"/>
    <w:rsid w:val="00324456"/>
    <w:rsid w:val="00346A31"/>
    <w:rsid w:val="00364341"/>
    <w:rsid w:val="003702CD"/>
    <w:rsid w:val="00393553"/>
    <w:rsid w:val="00397411"/>
    <w:rsid w:val="003E1367"/>
    <w:rsid w:val="0042714B"/>
    <w:rsid w:val="004373DF"/>
    <w:rsid w:val="0049156D"/>
    <w:rsid w:val="004B03DD"/>
    <w:rsid w:val="00581F9E"/>
    <w:rsid w:val="005F589B"/>
    <w:rsid w:val="00610B97"/>
    <w:rsid w:val="0063197A"/>
    <w:rsid w:val="00642A29"/>
    <w:rsid w:val="006C16D8"/>
    <w:rsid w:val="006D2953"/>
    <w:rsid w:val="006F5AAB"/>
    <w:rsid w:val="006F6AD5"/>
    <w:rsid w:val="00737FB0"/>
    <w:rsid w:val="00755A66"/>
    <w:rsid w:val="007B1749"/>
    <w:rsid w:val="007F65BB"/>
    <w:rsid w:val="00825146"/>
    <w:rsid w:val="008F42FE"/>
    <w:rsid w:val="00931F89"/>
    <w:rsid w:val="0096757C"/>
    <w:rsid w:val="009B3279"/>
    <w:rsid w:val="00B05ED3"/>
    <w:rsid w:val="00B50DFC"/>
    <w:rsid w:val="00B9552C"/>
    <w:rsid w:val="00C00808"/>
    <w:rsid w:val="00CB70F8"/>
    <w:rsid w:val="00CE304C"/>
    <w:rsid w:val="00CE4443"/>
    <w:rsid w:val="00EC7C28"/>
    <w:rsid w:val="00FC19C5"/>
    <w:rsid w:val="00FE703D"/>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styleId="Mencinsinresolver">
    <w:name w:val="Unresolved Mention"/>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 w:type="character" w:styleId="Hipervnculovisitado">
    <w:name w:val="FollowedHyperlink"/>
    <w:basedOn w:val="Fuentedeprrafopredeter"/>
    <w:uiPriority w:val="99"/>
    <w:semiHidden/>
    <w:unhideWhenUsed/>
    <w:rsid w:val="005F589B"/>
    <w:rPr>
      <w:color w:val="96607D" w:themeColor="followedHyperlink"/>
      <w:u w:val="single"/>
    </w:rPr>
  </w:style>
  <w:style w:type="character" w:styleId="Textoennegrita">
    <w:name w:val="Strong"/>
    <w:basedOn w:val="Fuentedeprrafopredeter"/>
    <w:uiPriority w:val="22"/>
    <w:qFormat/>
    <w:rsid w:val="000133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573252">
      <w:bodyDiv w:val="1"/>
      <w:marLeft w:val="0"/>
      <w:marRight w:val="0"/>
      <w:marTop w:val="0"/>
      <w:marBottom w:val="0"/>
      <w:divBdr>
        <w:top w:val="none" w:sz="0" w:space="0" w:color="auto"/>
        <w:left w:val="none" w:sz="0" w:space="0" w:color="auto"/>
        <w:bottom w:val="none" w:sz="0" w:space="0" w:color="auto"/>
        <w:right w:val="none" w:sz="0" w:space="0" w:color="auto"/>
      </w:divBdr>
    </w:div>
    <w:div w:id="346371474">
      <w:bodyDiv w:val="1"/>
      <w:marLeft w:val="0"/>
      <w:marRight w:val="0"/>
      <w:marTop w:val="0"/>
      <w:marBottom w:val="0"/>
      <w:divBdr>
        <w:top w:val="none" w:sz="0" w:space="0" w:color="auto"/>
        <w:left w:val="none" w:sz="0" w:space="0" w:color="auto"/>
        <w:bottom w:val="none" w:sz="0" w:space="0" w:color="auto"/>
        <w:right w:val="none" w:sz="0" w:space="0" w:color="auto"/>
      </w:divBdr>
    </w:div>
    <w:div w:id="627858812">
      <w:bodyDiv w:val="1"/>
      <w:marLeft w:val="0"/>
      <w:marRight w:val="0"/>
      <w:marTop w:val="0"/>
      <w:marBottom w:val="0"/>
      <w:divBdr>
        <w:top w:val="none" w:sz="0" w:space="0" w:color="auto"/>
        <w:left w:val="none" w:sz="0" w:space="0" w:color="auto"/>
        <w:bottom w:val="none" w:sz="0" w:space="0" w:color="auto"/>
        <w:right w:val="none" w:sz="0" w:space="0" w:color="auto"/>
      </w:divBdr>
    </w:div>
    <w:div w:id="996107415">
      <w:bodyDiv w:val="1"/>
      <w:marLeft w:val="0"/>
      <w:marRight w:val="0"/>
      <w:marTop w:val="0"/>
      <w:marBottom w:val="0"/>
      <w:divBdr>
        <w:top w:val="none" w:sz="0" w:space="0" w:color="auto"/>
        <w:left w:val="none" w:sz="0" w:space="0" w:color="auto"/>
        <w:bottom w:val="none" w:sz="0" w:space="0" w:color="auto"/>
        <w:right w:val="none" w:sz="0" w:space="0" w:color="auto"/>
      </w:divBdr>
    </w:div>
    <w:div w:id="1109469581">
      <w:bodyDiv w:val="1"/>
      <w:marLeft w:val="0"/>
      <w:marRight w:val="0"/>
      <w:marTop w:val="0"/>
      <w:marBottom w:val="0"/>
      <w:divBdr>
        <w:top w:val="none" w:sz="0" w:space="0" w:color="auto"/>
        <w:left w:val="none" w:sz="0" w:space="0" w:color="auto"/>
        <w:bottom w:val="none" w:sz="0" w:space="0" w:color="auto"/>
        <w:right w:val="none" w:sz="0" w:space="0" w:color="auto"/>
      </w:divBdr>
    </w:div>
    <w:div w:id="1607271496">
      <w:bodyDiv w:val="1"/>
      <w:marLeft w:val="0"/>
      <w:marRight w:val="0"/>
      <w:marTop w:val="0"/>
      <w:marBottom w:val="0"/>
      <w:divBdr>
        <w:top w:val="none" w:sz="0" w:space="0" w:color="auto"/>
        <w:left w:val="none" w:sz="0" w:space="0" w:color="auto"/>
        <w:bottom w:val="none" w:sz="0" w:space="0" w:color="auto"/>
        <w:right w:val="none" w:sz="0" w:space="0" w:color="auto"/>
      </w:divBdr>
    </w:div>
    <w:div w:id="1704091967">
      <w:bodyDiv w:val="1"/>
      <w:marLeft w:val="0"/>
      <w:marRight w:val="0"/>
      <w:marTop w:val="0"/>
      <w:marBottom w:val="0"/>
      <w:divBdr>
        <w:top w:val="none" w:sz="0" w:space="0" w:color="auto"/>
        <w:left w:val="none" w:sz="0" w:space="0" w:color="auto"/>
        <w:bottom w:val="none" w:sz="0" w:space="0" w:color="auto"/>
        <w:right w:val="none" w:sz="0" w:space="0" w:color="auto"/>
      </w:divBdr>
    </w:div>
    <w:div w:id="183510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mc.ncbi.nlm.nih.gov/articles/PMC2907357/" TargetMode="External"/><Relationship Id="rId18" Type="http://schemas.openxmlformats.org/officeDocument/2006/relationships/hyperlink" Target="https://pmc.ncbi.nlm.nih.gov/articles/PMC12360939/" TargetMode="External"/><Relationship Id="rId26" Type="http://schemas.openxmlformats.org/officeDocument/2006/relationships/hyperlink" Target="http://creativecommons.org/licenses/by/4.0/deed.es" TargetMode="External"/><Relationship Id="rId3" Type="http://schemas.openxmlformats.org/officeDocument/2006/relationships/styles" Target="styles.xml"/><Relationship Id="rId21" Type="http://schemas.openxmlformats.org/officeDocument/2006/relationships/hyperlink" Target="https://pmc.ncbi.nlm.nih.gov/articles/PMC12628987/" TargetMode="External"/><Relationship Id="rId7" Type="http://schemas.openxmlformats.org/officeDocument/2006/relationships/endnotes" Target="endnotes.xml"/><Relationship Id="rId12" Type="http://schemas.openxmlformats.org/officeDocument/2006/relationships/hyperlink" Target="https://pubmed.ncbi.nlm.nih.gov/37159974/" TargetMode="External"/><Relationship Id="rId17" Type="http://schemas.openxmlformats.org/officeDocument/2006/relationships/hyperlink" Target="https://www.mdpi.com/2076-3417/10/15/5178"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jospt.org/doi/10.2519/jospt.2012.0302" TargetMode="External"/><Relationship Id="rId20" Type="http://schemas.openxmlformats.org/officeDocument/2006/relationships/hyperlink" Target="https://pmc.ncbi.nlm.nih.gov/articles/PMC915699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5857448/" TargetMode="External"/><Relationship Id="rId24" Type="http://schemas.openxmlformats.org/officeDocument/2006/relationships/hyperlink" Target="https://pmc.ncbi.nlm.nih.gov/articles/PMC4534848/" TargetMode="External"/><Relationship Id="rId5" Type="http://schemas.openxmlformats.org/officeDocument/2006/relationships/webSettings" Target="webSettings.xml"/><Relationship Id="rId15" Type="http://schemas.openxmlformats.org/officeDocument/2006/relationships/hyperlink" Target="https://pmc.ncbi.nlm.nih.gov/articles/PMC4534848/" TargetMode="External"/><Relationship Id="rId23" Type="http://schemas.openxmlformats.org/officeDocument/2006/relationships/hyperlink" Target="https://pmc.ncbi.nlm.nih.gov/articles/PMC9778671/" TargetMode="External"/><Relationship Id="rId28"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hyperlink" Target="https://pmc.ncbi.nlm.nih.gov/articles/PMC927507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mc.ncbi.nlm.nih.gov/articles/PMC12628987/" TargetMode="External"/><Relationship Id="rId22" Type="http://schemas.openxmlformats.org/officeDocument/2006/relationships/hyperlink" Target="https://pmc.ncbi.nlm.nih.gov/articles/PMC9481592/" TargetMode="External"/><Relationship Id="rId27" Type="http://schemas.openxmlformats.org/officeDocument/2006/relationships/hyperlink" Target="http://creativecommons.org/licenses/by/4.0/deed.es"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61AC0-9D48-413A-992D-72DCA519A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10</Pages>
  <Words>2666</Words>
  <Characters>14667</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Sakia De virgo</cp:lastModifiedBy>
  <cp:revision>30</cp:revision>
  <dcterms:created xsi:type="dcterms:W3CDTF">2025-12-17T20:21:00Z</dcterms:created>
  <dcterms:modified xsi:type="dcterms:W3CDTF">2026-04-22T20:34:00Z</dcterms:modified>
</cp:coreProperties>
</file>