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360" w:lineRule="auto" w:before="0" w:after="0"/>
        <w:jc w:val="center"/>
      </w:pPr>
      <w:r>
        <w:rPr>
          <w:rFonts w:ascii="Times New Roman" w:hAnsi="Times New Roman"/>
          <w:b w:val="0"/>
          <w:sz w:val="28"/>
        </w:rPr>
        <w:t>МИНОБРНАУКИ РОССИИ</w:t>
      </w:r>
    </w:p>
    <w:p>
      <w:pPr>
        <w:spacing w:line="360" w:lineRule="auto" w:before="0" w:after="0"/>
        <w:jc w:val="center"/>
      </w:pPr>
      <w:r>
        <w:rPr>
          <w:rFonts w:ascii="Times New Roman" w:hAnsi="Times New Roman"/>
          <w:b w:val="0"/>
          <w:sz w:val="28"/>
        </w:rPr>
        <w:t>ФЕДЕРАЛЬНОЕ ГОСУДАРСТВЕННОЕ БЮДЖЕТНОЕ ОБРАЗОВАТЕЛЬНОЕ УЧРЕЖДЕНИЕ</w:t>
      </w:r>
    </w:p>
    <w:p>
      <w:pPr>
        <w:spacing w:line="360" w:lineRule="auto" w:before="0" w:after="0"/>
        <w:jc w:val="center"/>
      </w:pPr>
      <w:r>
        <w:rPr>
          <w:rFonts w:ascii="Times New Roman" w:hAnsi="Times New Roman"/>
          <w:b w:val="0"/>
          <w:sz w:val="28"/>
        </w:rPr>
        <w:t>ВЫСШЕГО  ОБРАЗОВАНИЯ</w:t>
      </w:r>
    </w:p>
    <w:p>
      <w:pPr>
        <w:spacing w:line="360" w:lineRule="auto" w:before="0" w:after="0"/>
        <w:jc w:val="center"/>
      </w:pPr>
      <w:r>
        <w:rPr>
          <w:rFonts w:ascii="Times New Roman" w:hAnsi="Times New Roman"/>
          <w:b w:val="0"/>
          <w:sz w:val="28"/>
        </w:rPr>
        <w:t>«ВОРОНЕЖСКИЙ ГОСУДАРСТВЕННЫЙ УНИВЕРСИТЕТ»</w:t>
      </w:r>
    </w:p>
    <w:p>
      <w:pPr>
        <w:spacing w:line="360" w:lineRule="auto" w:before="0" w:after="0"/>
        <w:jc w:val="center"/>
      </w:pPr>
      <w:r>
        <w:rPr>
          <w:rFonts w:ascii="Times New Roman" w:hAnsi="Times New Roman"/>
          <w:b w:val="0"/>
          <w:sz w:val="28"/>
        </w:rPr>
        <w:t>(ФГБОУ ВО «ВГУ»)</w:t>
      </w:r>
    </w:p>
    <w:p>
      <w:pPr>
        <w:spacing w:line="360" w:lineRule="auto" w:before="0" w:after="0"/>
        <w:jc w:val="center"/>
      </w:pPr>
      <w:r>
        <w:rPr>
          <w:rFonts w:ascii="Times New Roman" w:hAnsi="Times New Roman"/>
          <w:b w:val="0"/>
          <w:sz w:val="28"/>
        </w:rPr>
        <w:t>Факультет компьютерных наук</w:t>
      </w:r>
    </w:p>
    <w:p>
      <w:pPr>
        <w:spacing w:line="360" w:lineRule="auto" w:before="0" w:after="0"/>
        <w:jc w:val="center"/>
      </w:pPr>
      <w:r>
        <w:rPr>
          <w:rFonts w:ascii="Times New Roman" w:hAnsi="Times New Roman"/>
          <w:b w:val="0"/>
          <w:sz w:val="28"/>
        </w:rPr>
        <w:t>Кафедра программирования и информационных технологий</w:t>
      </w:r>
    </w:p>
    <w:p>
      <w:r>
        <w:br/>
        <w:br/>
      </w:r>
    </w:p>
    <w:p>
      <w:pPr>
        <w:spacing w:line="360" w:lineRule="auto" w:before="0" w:after="0"/>
        <w:jc w:val="center"/>
      </w:pPr>
      <w:r>
        <w:rPr>
          <w:rFonts w:ascii="Times New Roman" w:hAnsi="Times New Roman"/>
          <w:b/>
          <w:sz w:val="28"/>
        </w:rPr>
        <w:t>ДНЕВНИК</w:t>
      </w:r>
    </w:p>
    <w:p>
      <w:pPr>
        <w:spacing w:line="360" w:lineRule="auto" w:before="0" w:after="0"/>
        <w:jc w:val="center"/>
      </w:pPr>
      <w:r>
        <w:rPr>
          <w:rFonts w:ascii="Times New Roman" w:hAnsi="Times New Roman"/>
          <w:b/>
          <w:sz w:val="28"/>
        </w:rPr>
        <w:t>по производственной практике</w:t>
      </w:r>
    </w:p>
    <w:p>
      <w:pPr>
        <w:spacing w:line="360" w:lineRule="auto" w:before="0" w:after="200"/>
        <w:jc w:val="center"/>
      </w:pPr>
      <w:r>
        <w:rPr>
          <w:rFonts w:ascii="Times New Roman" w:hAnsi="Times New Roman"/>
          <w:b/>
          <w:sz w:val="28"/>
        </w:rPr>
        <w:t>(научно-исследовательская работа)</w:t>
      </w:r>
    </w:p>
    <w:p>
      <w:pPr>
        <w:spacing w:line="360" w:lineRule="auto" w:before="0" w:after="440"/>
        <w:jc w:val="center"/>
      </w:pPr>
      <w:r>
        <w:rPr>
          <w:rFonts w:ascii="Times New Roman" w:hAnsi="Times New Roman"/>
          <w:b w:val="0"/>
          <w:sz w:val="28"/>
        </w:rPr>
        <w:t>8 семестр</w:t>
      </w:r>
    </w:p>
    <w:p>
      <w:pPr>
        <w:spacing w:line="360" w:lineRule="auto" w:before="0" w:after="0"/>
        <w:jc w:val="center"/>
      </w:pPr>
      <w:r>
        <w:rPr>
          <w:rFonts w:ascii="Times New Roman" w:hAnsi="Times New Roman"/>
          <w:b w:val="0"/>
          <w:sz w:val="28"/>
        </w:rPr>
        <w:t>09.03.02 Информационные системы и технологии</w:t>
      </w:r>
    </w:p>
    <w:p>
      <w:pPr>
        <w:spacing w:line="360" w:lineRule="auto" w:before="0" w:after="400"/>
        <w:jc w:val="center"/>
      </w:pPr>
      <w:r>
        <w:rPr>
          <w:rFonts w:ascii="Times New Roman" w:hAnsi="Times New Roman"/>
          <w:b w:val="0"/>
          <w:sz w:val="28"/>
        </w:rPr>
        <w:t>Программная инженерия в информационных системах</w:t>
      </w:r>
    </w:p>
    <w:p>
      <w:pPr>
        <w:spacing w:line="360" w:lineRule="auto" w:before="0" w:after="400"/>
        <w:jc w:val="center"/>
      </w:pPr>
      <w:r>
        <w:rPr>
          <w:rFonts w:ascii="Times New Roman" w:hAnsi="Times New Roman"/>
          <w:b w:val="0"/>
          <w:sz w:val="28"/>
        </w:rPr>
        <w:t>Тема: «Разработка вопросно-ответной системы для предварительной психологической диагностики на основе нейросети»</w:t>
      </w:r>
    </w:p>
    <w:p>
      <w:pPr>
        <w:spacing w:line="360" w:lineRule="auto" w:before="0" w:after="0"/>
        <w:jc w:val="right"/>
      </w:pPr>
      <w:r>
        <w:rPr>
          <w:rFonts w:ascii="Times New Roman" w:hAnsi="Times New Roman"/>
          <w:b w:val="0"/>
          <w:sz w:val="28"/>
        </w:rPr>
        <w:t>Обучающийся ____________________ Кретов Д.В., 4 курс, д/о</w:t>
      </w:r>
    </w:p>
    <w:p>
      <w:pPr>
        <w:spacing w:line="360" w:lineRule="auto" w:before="0" w:after="0"/>
        <w:jc w:val="right"/>
      </w:pPr>
      <w:r>
        <w:rPr>
          <w:rFonts w:ascii="Times New Roman" w:hAnsi="Times New Roman"/>
          <w:b w:val="0"/>
          <w:sz w:val="28"/>
        </w:rPr>
        <w:t>Руководитель ____________________ Шишко Ю.В., ассистент</w:t>
      </w:r>
    </w:p>
    <w:p>
      <w:r>
        <w:br/>
        <w:br/>
      </w:r>
    </w:p>
    <w:p>
      <w:pPr>
        <w:spacing w:line="360" w:lineRule="auto" w:before="0" w:after="0"/>
        <w:jc w:val="center"/>
      </w:pPr>
      <w:r>
        <w:rPr>
          <w:rFonts w:ascii="Times New Roman" w:hAnsi="Times New Roman"/>
          <w:b w:val="0"/>
          <w:sz w:val="28"/>
        </w:rPr>
        <w:t>Воронеж 2026</w:t>
      </w:r>
    </w:p>
    <w:p/>
    <w:p>
      <w:pPr>
        <w:spacing w:line="360" w:lineRule="auto" w:before="160" w:after="120"/>
        <w:jc w:val="left"/>
      </w:pPr>
      <w:r>
        <w:rPr>
          <w:rFonts w:ascii="Times New Roman" w:hAnsi="Times New Roman"/>
          <w:b/>
          <w:sz w:val="28"/>
        </w:rPr>
        <w:t>1. Календарный план работы</w:t>
      </w:r>
    </w:p>
    <w:p>
      <w:pPr>
        <w:spacing w:line="360" w:lineRule="auto" w:before="0" w:after="80"/>
        <w:jc w:val="center"/>
      </w:pPr>
      <w:r>
        <w:rPr>
          <w:rFonts w:ascii="Times New Roman" w:hAnsi="Times New Roman"/>
          <w:b w:val="0"/>
          <w:sz w:val="24"/>
        </w:rPr>
        <w:t>Таблица 1 – Календарный план работы (Период: 10.02.2026 – 03.05.2026)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30"/>
        <w:gridCol w:w="3230"/>
        <w:gridCol w:w="3230"/>
      </w:tblGrid>
      <w:tr>
        <w:tc>
          <w:tcPr>
            <w:tcW w:type="dxa" w:w="879"/>
            <w:vAlign w:val="center"/>
            <w:shd w:fill="D9EAF7"/>
          </w:tcPr>
          <w:p>
            <w:pPr>
              <w:spacing w:line="252" w:lineRule="auto" w:after="0"/>
              <w:jc w:val="center"/>
            </w:pPr>
            <w:r/>
            <w:r>
              <w:rPr>
                <w:rFonts w:ascii="Times New Roman" w:hAnsi="Times New Roman"/>
                <w:b/>
                <w:sz w:val="22"/>
              </w:rPr>
              <w:t>Дата</w:t>
            </w:r>
          </w:p>
        </w:tc>
        <w:tc>
          <w:tcPr>
            <w:tcW w:type="dxa" w:w="4592"/>
            <w:vAlign w:val="center"/>
            <w:shd w:fill="D9EAF7"/>
          </w:tcPr>
          <w:p>
            <w:pPr>
              <w:spacing w:line="252" w:lineRule="auto" w:after="0"/>
              <w:jc w:val="center"/>
            </w:pPr>
            <w:r/>
            <w:r>
              <w:rPr>
                <w:rFonts w:ascii="Times New Roman" w:hAnsi="Times New Roman"/>
                <w:b/>
                <w:sz w:val="22"/>
              </w:rPr>
              <w:t>Содержание выполненной работы</w:t>
            </w:r>
          </w:p>
        </w:tc>
        <w:tc>
          <w:tcPr>
            <w:tcW w:type="dxa" w:w="2920"/>
            <w:vAlign w:val="center"/>
            <w:shd w:fill="D9EAF7"/>
          </w:tcPr>
          <w:p>
            <w:pPr>
              <w:spacing w:line="252" w:lineRule="auto" w:after="0"/>
              <w:jc w:val="center"/>
            </w:pPr>
            <w:r/>
            <w:r>
              <w:rPr>
                <w:rFonts w:ascii="Times New Roman" w:hAnsi="Times New Roman"/>
                <w:b/>
                <w:sz w:val="22"/>
              </w:rPr>
              <w:t>Результат</w:t>
            </w:r>
          </w:p>
        </w:tc>
      </w:tr>
      <w:tr>
        <w:tc>
          <w:tcPr>
            <w:tcW w:type="dxa" w:w="879"/>
            <w:vAlign w:val="center"/>
          </w:tcPr>
          <w:p>
            <w:pPr>
              <w:spacing w:line="252" w:lineRule="auto" w:after="0"/>
              <w:jc w:val="center"/>
            </w:pPr>
            <w:r/>
            <w:r>
              <w:rPr>
                <w:rFonts w:ascii="Times New Roman" w:hAnsi="Times New Roman"/>
                <w:b w:val="0"/>
                <w:sz w:val="21"/>
              </w:rPr>
              <w:t>10.02</w:t>
            </w:r>
          </w:p>
        </w:tc>
        <w:tc>
          <w:tcPr>
            <w:tcW w:type="dxa" w:w="4592"/>
            <w:vAlign w:val="center"/>
          </w:tcPr>
          <w:p>
            <w:pPr>
              <w:spacing w:line="252" w:lineRule="auto" w:after="0"/>
              <w:jc w:val="left"/>
            </w:pPr>
            <w:r/>
            <w:r>
              <w:rPr>
                <w:rFonts w:ascii="Times New Roman" w:hAnsi="Times New Roman"/>
                <w:b w:val="0"/>
                <w:sz w:val="21"/>
              </w:rPr>
              <w:t>Ознакомление с задачами производственной практики и уточнение темы выпускной работы</w:t>
            </w:r>
          </w:p>
        </w:tc>
        <w:tc>
          <w:tcPr>
            <w:tcW w:type="dxa" w:w="2920"/>
            <w:vAlign w:val="center"/>
          </w:tcPr>
          <w:p>
            <w:pPr>
              <w:spacing w:line="252" w:lineRule="auto" w:after="0"/>
              <w:jc w:val="left"/>
            </w:pPr>
            <w:r/>
            <w:r>
              <w:rPr>
                <w:rFonts w:ascii="Times New Roman" w:hAnsi="Times New Roman"/>
                <w:b w:val="0"/>
                <w:sz w:val="21"/>
              </w:rPr>
              <w:t>Актуализированы цель, задачи и план разработки</w:t>
            </w:r>
          </w:p>
        </w:tc>
      </w:tr>
      <w:tr>
        <w:tc>
          <w:tcPr>
            <w:tcW w:type="dxa" w:w="879"/>
            <w:vAlign w:val="center"/>
          </w:tcPr>
          <w:p>
            <w:pPr>
              <w:spacing w:line="252" w:lineRule="auto" w:after="0"/>
              <w:jc w:val="center"/>
            </w:pPr>
            <w:r/>
            <w:r>
              <w:rPr>
                <w:rFonts w:ascii="Times New Roman" w:hAnsi="Times New Roman"/>
                <w:b w:val="0"/>
                <w:sz w:val="21"/>
              </w:rPr>
              <w:t>17.02</w:t>
            </w:r>
          </w:p>
        </w:tc>
        <w:tc>
          <w:tcPr>
            <w:tcW w:type="dxa" w:w="4592"/>
            <w:vAlign w:val="center"/>
          </w:tcPr>
          <w:p>
            <w:pPr>
              <w:spacing w:line="252" w:lineRule="auto" w:after="0"/>
              <w:jc w:val="left"/>
            </w:pPr>
            <w:r/>
            <w:r>
              <w:rPr>
                <w:rFonts w:ascii="Times New Roman" w:hAnsi="Times New Roman"/>
                <w:b w:val="0"/>
                <w:sz w:val="21"/>
              </w:rPr>
              <w:t>Анализ предметной области предварительной психологической поддержки и рисков применения LLM</w:t>
            </w:r>
          </w:p>
        </w:tc>
        <w:tc>
          <w:tcPr>
            <w:tcW w:type="dxa" w:w="2920"/>
            <w:vAlign w:val="center"/>
          </w:tcPr>
          <w:p>
            <w:pPr>
              <w:spacing w:line="252" w:lineRule="auto" w:after="0"/>
              <w:jc w:val="left"/>
            </w:pPr>
            <w:r/>
            <w:r>
              <w:rPr>
                <w:rFonts w:ascii="Times New Roman" w:hAnsi="Times New Roman"/>
                <w:b w:val="0"/>
                <w:sz w:val="21"/>
              </w:rPr>
              <w:t>Сформированы требования к сервису и safety-контуре</w:t>
            </w:r>
          </w:p>
        </w:tc>
      </w:tr>
      <w:tr>
        <w:tc>
          <w:tcPr>
            <w:tcW w:type="dxa" w:w="879"/>
            <w:vAlign w:val="center"/>
          </w:tcPr>
          <w:p>
            <w:pPr>
              <w:spacing w:line="252" w:lineRule="auto" w:after="0"/>
              <w:jc w:val="center"/>
            </w:pPr>
            <w:r/>
            <w:r>
              <w:rPr>
                <w:rFonts w:ascii="Times New Roman" w:hAnsi="Times New Roman"/>
                <w:b w:val="0"/>
                <w:sz w:val="21"/>
              </w:rPr>
              <w:t>24.02</w:t>
            </w:r>
          </w:p>
        </w:tc>
        <w:tc>
          <w:tcPr>
            <w:tcW w:type="dxa" w:w="4592"/>
            <w:vAlign w:val="center"/>
          </w:tcPr>
          <w:p>
            <w:pPr>
              <w:spacing w:line="252" w:lineRule="auto" w:after="0"/>
              <w:jc w:val="left"/>
            </w:pPr>
            <w:r/>
            <w:r>
              <w:rPr>
                <w:rFonts w:ascii="Times New Roman" w:hAnsi="Times New Roman"/>
                <w:b w:val="0"/>
                <w:sz w:val="21"/>
              </w:rPr>
              <w:t>Проектирование ER-модели базы данных и основных сущностей сервиса</w:t>
            </w:r>
          </w:p>
        </w:tc>
        <w:tc>
          <w:tcPr>
            <w:tcW w:type="dxa" w:w="2920"/>
            <w:vAlign w:val="center"/>
          </w:tcPr>
          <w:p>
            <w:pPr>
              <w:spacing w:line="252" w:lineRule="auto" w:after="0"/>
              <w:jc w:val="left"/>
            </w:pPr>
            <w:r/>
            <w:r>
              <w:rPr>
                <w:rFonts w:ascii="Times New Roman" w:hAnsi="Times New Roman"/>
                <w:b w:val="0"/>
                <w:sz w:val="21"/>
              </w:rPr>
              <w:t>Определены таблицы пользователей, чата, сообщений, модели и событий риска</w:t>
            </w:r>
          </w:p>
        </w:tc>
      </w:tr>
      <w:tr>
        <w:tc>
          <w:tcPr>
            <w:tcW w:type="dxa" w:w="879"/>
            <w:vAlign w:val="center"/>
          </w:tcPr>
          <w:p>
            <w:pPr>
              <w:spacing w:line="252" w:lineRule="auto" w:after="0"/>
              <w:jc w:val="center"/>
            </w:pPr>
            <w:r/>
            <w:r>
              <w:rPr>
                <w:rFonts w:ascii="Times New Roman" w:hAnsi="Times New Roman"/>
                <w:b w:val="0"/>
                <w:sz w:val="21"/>
              </w:rPr>
              <w:t>03.03</w:t>
            </w:r>
          </w:p>
        </w:tc>
        <w:tc>
          <w:tcPr>
            <w:tcW w:type="dxa" w:w="4592"/>
            <w:vAlign w:val="center"/>
          </w:tcPr>
          <w:p>
            <w:pPr>
              <w:spacing w:line="252" w:lineRule="auto" w:after="0"/>
              <w:jc w:val="left"/>
            </w:pPr>
            <w:r/>
            <w:r>
              <w:rPr>
                <w:rFonts w:ascii="Times New Roman" w:hAnsi="Times New Roman"/>
                <w:b w:val="0"/>
                <w:sz w:val="21"/>
              </w:rPr>
              <w:t>Создание PostgreSQL-базы данных и подготовка тестовых данных</w:t>
            </w:r>
          </w:p>
        </w:tc>
        <w:tc>
          <w:tcPr>
            <w:tcW w:type="dxa" w:w="2920"/>
            <w:vAlign w:val="center"/>
          </w:tcPr>
          <w:p>
            <w:pPr>
              <w:spacing w:line="252" w:lineRule="auto" w:after="0"/>
              <w:jc w:val="left"/>
            </w:pPr>
            <w:r/>
            <w:r>
              <w:rPr>
                <w:rFonts w:ascii="Times New Roman" w:hAnsi="Times New Roman"/>
                <w:b w:val="0"/>
                <w:sz w:val="21"/>
              </w:rPr>
              <w:t>Разработана структура БД и заполнены справочники</w:t>
            </w:r>
          </w:p>
        </w:tc>
      </w:tr>
      <w:tr>
        <w:tc>
          <w:tcPr>
            <w:tcW w:type="dxa" w:w="879"/>
            <w:vAlign w:val="center"/>
          </w:tcPr>
          <w:p>
            <w:pPr>
              <w:spacing w:line="252" w:lineRule="auto" w:after="0"/>
              <w:jc w:val="center"/>
            </w:pPr>
            <w:r/>
            <w:r>
              <w:rPr>
                <w:rFonts w:ascii="Times New Roman" w:hAnsi="Times New Roman"/>
                <w:b w:val="0"/>
                <w:sz w:val="21"/>
              </w:rPr>
              <w:t>10.03</w:t>
            </w:r>
          </w:p>
        </w:tc>
        <w:tc>
          <w:tcPr>
            <w:tcW w:type="dxa" w:w="4592"/>
            <w:vAlign w:val="center"/>
          </w:tcPr>
          <w:p>
            <w:pPr>
              <w:spacing w:line="252" w:lineRule="auto" w:after="0"/>
              <w:jc w:val="left"/>
            </w:pPr>
            <w:r/>
            <w:r>
              <w:rPr>
                <w:rFonts w:ascii="Times New Roman" w:hAnsi="Times New Roman"/>
                <w:b w:val="0"/>
                <w:sz w:val="21"/>
              </w:rPr>
              <w:t>Реализация backend на Django REST Framework</w:t>
            </w:r>
          </w:p>
        </w:tc>
        <w:tc>
          <w:tcPr>
            <w:tcW w:type="dxa" w:w="2920"/>
            <w:vAlign w:val="center"/>
          </w:tcPr>
          <w:p>
            <w:pPr>
              <w:spacing w:line="252" w:lineRule="auto" w:after="0"/>
              <w:jc w:val="left"/>
            </w:pPr>
            <w:r/>
            <w:r>
              <w:rPr>
                <w:rFonts w:ascii="Times New Roman" w:hAnsi="Times New Roman"/>
                <w:b w:val="0"/>
                <w:sz w:val="21"/>
              </w:rPr>
              <w:t>Созданы модели, сериализаторы, API и сервисный слой</w:t>
            </w:r>
          </w:p>
        </w:tc>
      </w:tr>
      <w:tr>
        <w:tc>
          <w:tcPr>
            <w:tcW w:type="dxa" w:w="879"/>
            <w:vAlign w:val="center"/>
          </w:tcPr>
          <w:p>
            <w:pPr>
              <w:spacing w:line="252" w:lineRule="auto" w:after="0"/>
              <w:jc w:val="center"/>
            </w:pPr>
            <w:r/>
            <w:r>
              <w:rPr>
                <w:rFonts w:ascii="Times New Roman" w:hAnsi="Times New Roman"/>
                <w:b w:val="0"/>
                <w:sz w:val="21"/>
              </w:rPr>
              <w:t>17.03</w:t>
            </w:r>
          </w:p>
        </w:tc>
        <w:tc>
          <w:tcPr>
            <w:tcW w:type="dxa" w:w="4592"/>
            <w:vAlign w:val="center"/>
          </w:tcPr>
          <w:p>
            <w:pPr>
              <w:spacing w:line="252" w:lineRule="auto" w:after="0"/>
              <w:jc w:val="left"/>
            </w:pPr>
            <w:r/>
            <w:r>
              <w:rPr>
                <w:rFonts w:ascii="Times New Roman" w:hAnsi="Times New Roman"/>
                <w:b w:val="0"/>
                <w:sz w:val="21"/>
              </w:rPr>
              <w:t>Разработка web-интерфейса пользователя и сценариев работы с чатом</w:t>
            </w:r>
          </w:p>
        </w:tc>
        <w:tc>
          <w:tcPr>
            <w:tcW w:type="dxa" w:w="2920"/>
            <w:vAlign w:val="center"/>
          </w:tcPr>
          <w:p>
            <w:pPr>
              <w:spacing w:line="252" w:lineRule="auto" w:after="0"/>
              <w:jc w:val="left"/>
            </w:pPr>
            <w:r/>
            <w:r>
              <w:rPr>
                <w:rFonts w:ascii="Times New Roman" w:hAnsi="Times New Roman"/>
                <w:b w:val="0"/>
                <w:sz w:val="21"/>
              </w:rPr>
              <w:t>Реализованы регистрация, авторизация и базовый чат</w:t>
            </w:r>
          </w:p>
        </w:tc>
      </w:tr>
      <w:tr>
        <w:tc>
          <w:tcPr>
            <w:tcW w:type="dxa" w:w="879"/>
            <w:vAlign w:val="center"/>
          </w:tcPr>
          <w:p>
            <w:pPr>
              <w:spacing w:line="252" w:lineRule="auto" w:after="0"/>
              <w:jc w:val="center"/>
            </w:pPr>
            <w:r/>
            <w:r>
              <w:rPr>
                <w:rFonts w:ascii="Times New Roman" w:hAnsi="Times New Roman"/>
                <w:b w:val="0"/>
                <w:sz w:val="21"/>
              </w:rPr>
              <w:t>24.03</w:t>
            </w:r>
          </w:p>
        </w:tc>
        <w:tc>
          <w:tcPr>
            <w:tcW w:type="dxa" w:w="4592"/>
            <w:vAlign w:val="center"/>
          </w:tcPr>
          <w:p>
            <w:pPr>
              <w:spacing w:line="252" w:lineRule="auto" w:after="0"/>
              <w:jc w:val="left"/>
            </w:pPr>
            <w:r/>
            <w:r>
              <w:rPr>
                <w:rFonts w:ascii="Times New Roman" w:hAnsi="Times New Roman"/>
                <w:b w:val="0"/>
                <w:sz w:val="21"/>
              </w:rPr>
              <w:t>Интеграция Qwen3 через Ollama и фиксация версии модели в базе данных</w:t>
            </w:r>
          </w:p>
        </w:tc>
        <w:tc>
          <w:tcPr>
            <w:tcW w:type="dxa" w:w="2920"/>
            <w:vAlign w:val="center"/>
          </w:tcPr>
          <w:p>
            <w:pPr>
              <w:spacing w:line="252" w:lineRule="auto" w:after="0"/>
              <w:jc w:val="left"/>
            </w:pPr>
            <w:r/>
            <w:r>
              <w:rPr>
                <w:rFonts w:ascii="Times New Roman" w:hAnsi="Times New Roman"/>
                <w:b w:val="0"/>
                <w:sz w:val="21"/>
              </w:rPr>
              <w:t>Подключён локальный нейросетевой компонент</w:t>
            </w:r>
          </w:p>
        </w:tc>
      </w:tr>
      <w:tr>
        <w:tc>
          <w:tcPr>
            <w:tcW w:type="dxa" w:w="879"/>
            <w:vAlign w:val="center"/>
          </w:tcPr>
          <w:p>
            <w:pPr>
              <w:spacing w:line="252" w:lineRule="auto" w:after="0"/>
              <w:jc w:val="center"/>
            </w:pPr>
            <w:r/>
            <w:r>
              <w:rPr>
                <w:rFonts w:ascii="Times New Roman" w:hAnsi="Times New Roman"/>
                <w:b w:val="0"/>
                <w:sz w:val="21"/>
              </w:rPr>
              <w:t>31.03</w:t>
            </w:r>
          </w:p>
        </w:tc>
        <w:tc>
          <w:tcPr>
            <w:tcW w:type="dxa" w:w="4592"/>
            <w:vAlign w:val="center"/>
          </w:tcPr>
          <w:p>
            <w:pPr>
              <w:spacing w:line="252" w:lineRule="auto" w:after="0"/>
              <w:jc w:val="left"/>
            </w:pPr>
            <w:r/>
            <w:r>
              <w:rPr>
                <w:rFonts w:ascii="Times New Roman" w:hAnsi="Times New Roman"/>
                <w:b w:val="0"/>
                <w:sz w:val="21"/>
              </w:rPr>
              <w:t>Разработка safety-flow и маршрутизации сообщений по уровням риска</w:t>
            </w:r>
          </w:p>
        </w:tc>
        <w:tc>
          <w:tcPr>
            <w:tcW w:type="dxa" w:w="2920"/>
            <w:vAlign w:val="center"/>
          </w:tcPr>
          <w:p>
            <w:pPr>
              <w:spacing w:line="252" w:lineRule="auto" w:after="0"/>
              <w:jc w:val="left"/>
            </w:pPr>
            <w:r/>
            <w:r>
              <w:rPr>
                <w:rFonts w:ascii="Times New Roman" w:hAnsi="Times New Roman"/>
                <w:b w:val="0"/>
                <w:sz w:val="21"/>
              </w:rPr>
              <w:t>Реализованы low, elevated, high и critical сценарии</w:t>
            </w:r>
          </w:p>
        </w:tc>
      </w:tr>
      <w:tr>
        <w:tc>
          <w:tcPr>
            <w:tcW w:type="dxa" w:w="879"/>
            <w:vAlign w:val="center"/>
          </w:tcPr>
          <w:p>
            <w:pPr>
              <w:spacing w:line="252" w:lineRule="auto" w:after="0"/>
              <w:jc w:val="center"/>
            </w:pPr>
            <w:r/>
            <w:r>
              <w:rPr>
                <w:rFonts w:ascii="Times New Roman" w:hAnsi="Times New Roman"/>
                <w:b w:val="0"/>
                <w:sz w:val="21"/>
              </w:rPr>
              <w:t>07.04</w:t>
            </w:r>
          </w:p>
        </w:tc>
        <w:tc>
          <w:tcPr>
            <w:tcW w:type="dxa" w:w="4592"/>
            <w:vAlign w:val="center"/>
          </w:tcPr>
          <w:p>
            <w:pPr>
              <w:spacing w:line="252" w:lineRule="auto" w:after="0"/>
              <w:jc w:val="left"/>
            </w:pPr>
            <w:r/>
            <w:r>
              <w:rPr>
                <w:rFonts w:ascii="Times New Roman" w:hAnsi="Times New Roman"/>
                <w:b w:val="0"/>
                <w:sz w:val="21"/>
              </w:rPr>
              <w:t>Реализация Telegram-бота как дополнительного канала взаимодействия</w:t>
            </w:r>
          </w:p>
        </w:tc>
        <w:tc>
          <w:tcPr>
            <w:tcW w:type="dxa" w:w="2920"/>
            <w:vAlign w:val="center"/>
          </w:tcPr>
          <w:p>
            <w:pPr>
              <w:spacing w:line="252" w:lineRule="auto" w:after="0"/>
              <w:jc w:val="left"/>
            </w:pPr>
            <w:r/>
            <w:r>
              <w:rPr>
                <w:rFonts w:ascii="Times New Roman" w:hAnsi="Times New Roman"/>
                <w:b w:val="0"/>
                <w:sz w:val="21"/>
              </w:rPr>
              <w:t>Бот подключён к общему chat-сервису backend</w:t>
            </w:r>
          </w:p>
        </w:tc>
      </w:tr>
      <w:tr>
        <w:tc>
          <w:tcPr>
            <w:tcW w:type="dxa" w:w="879"/>
            <w:vAlign w:val="center"/>
          </w:tcPr>
          <w:p>
            <w:pPr>
              <w:spacing w:line="252" w:lineRule="auto" w:after="0"/>
              <w:jc w:val="center"/>
            </w:pPr>
            <w:r/>
            <w:r>
              <w:rPr>
                <w:rFonts w:ascii="Times New Roman" w:hAnsi="Times New Roman"/>
                <w:b w:val="0"/>
                <w:sz w:val="21"/>
              </w:rPr>
              <w:t>14.04</w:t>
            </w:r>
          </w:p>
        </w:tc>
        <w:tc>
          <w:tcPr>
            <w:tcW w:type="dxa" w:w="4592"/>
            <w:vAlign w:val="center"/>
          </w:tcPr>
          <w:p>
            <w:pPr>
              <w:spacing w:line="252" w:lineRule="auto" w:after="0"/>
              <w:jc w:val="left"/>
            </w:pPr>
            <w:r/>
            <w:r>
              <w:rPr>
                <w:rFonts w:ascii="Times New Roman" w:hAnsi="Times New Roman"/>
                <w:b w:val="0"/>
                <w:sz w:val="21"/>
              </w:rPr>
              <w:t>Добавление справочников экстренной помощи и организаций для отображения пользователю</w:t>
            </w:r>
          </w:p>
        </w:tc>
        <w:tc>
          <w:tcPr>
            <w:tcW w:type="dxa" w:w="2920"/>
            <w:vAlign w:val="center"/>
          </w:tcPr>
          <w:p>
            <w:pPr>
              <w:spacing w:line="252" w:lineRule="auto" w:after="0"/>
              <w:jc w:val="left"/>
            </w:pPr>
            <w:r/>
            <w:r>
              <w:rPr>
                <w:rFonts w:ascii="Times New Roman" w:hAnsi="Times New Roman"/>
                <w:b w:val="0"/>
                <w:sz w:val="21"/>
              </w:rPr>
              <w:t>Заполнены emergency_resource и данные для карты</w:t>
            </w:r>
          </w:p>
        </w:tc>
      </w:tr>
      <w:tr>
        <w:tc>
          <w:tcPr>
            <w:tcW w:type="dxa" w:w="879"/>
            <w:vAlign w:val="center"/>
          </w:tcPr>
          <w:p>
            <w:pPr>
              <w:spacing w:line="252" w:lineRule="auto" w:after="0"/>
              <w:jc w:val="center"/>
            </w:pPr>
            <w:r/>
            <w:r>
              <w:rPr>
                <w:rFonts w:ascii="Times New Roman" w:hAnsi="Times New Roman"/>
                <w:b w:val="0"/>
                <w:sz w:val="21"/>
              </w:rPr>
              <w:t>21.04</w:t>
            </w:r>
          </w:p>
        </w:tc>
        <w:tc>
          <w:tcPr>
            <w:tcW w:type="dxa" w:w="4592"/>
            <w:vAlign w:val="center"/>
          </w:tcPr>
          <w:p>
            <w:pPr>
              <w:spacing w:line="252" w:lineRule="auto" w:after="0"/>
              <w:jc w:val="left"/>
            </w:pPr>
            <w:r/>
            <w:r>
              <w:rPr>
                <w:rFonts w:ascii="Times New Roman" w:hAnsi="Times New Roman"/>
                <w:b w:val="0"/>
                <w:sz w:val="21"/>
              </w:rPr>
              <w:t>Проведение функционального, интеграционного и safety-тестирования</w:t>
            </w:r>
          </w:p>
        </w:tc>
        <w:tc>
          <w:tcPr>
            <w:tcW w:type="dxa" w:w="2920"/>
            <w:vAlign w:val="center"/>
          </w:tcPr>
          <w:p>
            <w:pPr>
              <w:spacing w:line="252" w:lineRule="auto" w:after="0"/>
              <w:jc w:val="left"/>
            </w:pPr>
            <w:r/>
            <w:r>
              <w:rPr>
                <w:rFonts w:ascii="Times New Roman" w:hAnsi="Times New Roman"/>
                <w:b w:val="0"/>
                <w:sz w:val="21"/>
              </w:rPr>
              <w:t>Проверены API, чат, Telegram-бот и кризисные сценарии</w:t>
            </w:r>
          </w:p>
        </w:tc>
      </w:tr>
      <w:tr>
        <w:tc>
          <w:tcPr>
            <w:tcW w:type="dxa" w:w="879"/>
            <w:vAlign w:val="center"/>
          </w:tcPr>
          <w:p>
            <w:pPr>
              <w:spacing w:line="252" w:lineRule="auto" w:after="0"/>
              <w:jc w:val="center"/>
            </w:pPr>
            <w:r/>
            <w:r>
              <w:rPr>
                <w:rFonts w:ascii="Times New Roman" w:hAnsi="Times New Roman"/>
                <w:b w:val="0"/>
                <w:sz w:val="21"/>
              </w:rPr>
              <w:t>28.04</w:t>
            </w:r>
          </w:p>
        </w:tc>
        <w:tc>
          <w:tcPr>
            <w:tcW w:type="dxa" w:w="4592"/>
            <w:vAlign w:val="center"/>
          </w:tcPr>
          <w:p>
            <w:pPr>
              <w:spacing w:line="252" w:lineRule="auto" w:after="0"/>
              <w:jc w:val="left"/>
            </w:pPr>
            <w:r/>
            <w:r>
              <w:rPr>
                <w:rFonts w:ascii="Times New Roman" w:hAnsi="Times New Roman"/>
                <w:b w:val="0"/>
                <w:sz w:val="21"/>
              </w:rPr>
              <w:t>Подготовка материалов выпускной работы и отчёта по практике</w:t>
            </w:r>
          </w:p>
        </w:tc>
        <w:tc>
          <w:tcPr>
            <w:tcW w:type="dxa" w:w="2920"/>
            <w:vAlign w:val="center"/>
          </w:tcPr>
          <w:p>
            <w:pPr>
              <w:spacing w:line="252" w:lineRule="auto" w:after="0"/>
              <w:jc w:val="left"/>
            </w:pPr>
            <w:r/>
            <w:r>
              <w:rPr>
                <w:rFonts w:ascii="Times New Roman" w:hAnsi="Times New Roman"/>
                <w:b w:val="0"/>
                <w:sz w:val="21"/>
              </w:rPr>
              <w:t>Сформированы текстовые разделы, таблицы и диаграммы</w:t>
            </w:r>
          </w:p>
        </w:tc>
      </w:tr>
      <w:tr>
        <w:tc>
          <w:tcPr>
            <w:tcW w:type="dxa" w:w="879"/>
            <w:vAlign w:val="center"/>
          </w:tcPr>
          <w:p>
            <w:pPr>
              <w:spacing w:line="252" w:lineRule="auto" w:after="0"/>
              <w:jc w:val="center"/>
            </w:pPr>
            <w:r/>
            <w:r>
              <w:rPr>
                <w:rFonts w:ascii="Times New Roman" w:hAnsi="Times New Roman"/>
                <w:b w:val="0"/>
                <w:sz w:val="21"/>
              </w:rPr>
              <w:t>03.05</w:t>
            </w:r>
          </w:p>
        </w:tc>
        <w:tc>
          <w:tcPr>
            <w:tcW w:type="dxa" w:w="4592"/>
            <w:vAlign w:val="center"/>
          </w:tcPr>
          <w:p>
            <w:pPr>
              <w:spacing w:line="252" w:lineRule="auto" w:after="0"/>
              <w:jc w:val="left"/>
            </w:pPr>
            <w:r/>
            <w:r>
              <w:rPr>
                <w:rFonts w:ascii="Times New Roman" w:hAnsi="Times New Roman"/>
                <w:b w:val="0"/>
                <w:sz w:val="21"/>
              </w:rPr>
              <w:t>Итоговый анализ результатов разработки и определение направлений развития</w:t>
            </w:r>
          </w:p>
        </w:tc>
        <w:tc>
          <w:tcPr>
            <w:tcW w:type="dxa" w:w="2920"/>
            <w:vAlign w:val="center"/>
          </w:tcPr>
          <w:p>
            <w:pPr>
              <w:spacing w:line="252" w:lineRule="auto" w:after="0"/>
              <w:jc w:val="left"/>
            </w:pPr>
            <w:r/>
            <w:r>
              <w:rPr>
                <w:rFonts w:ascii="Times New Roman" w:hAnsi="Times New Roman"/>
                <w:b w:val="0"/>
                <w:sz w:val="21"/>
              </w:rPr>
              <w:t>Сформулированы выводы и перспективы проекта</w:t>
            </w:r>
          </w:p>
        </w:tc>
      </w:tr>
    </w:tbl>
    <w:p>
      <w:r>
        <w:br w:type="page"/>
      </w:r>
    </w:p>
    <w:p>
      <w:pPr>
        <w:spacing w:line="360" w:lineRule="auto" w:before="160" w:after="120"/>
        <w:jc w:val="left"/>
      </w:pPr>
      <w:r>
        <w:rPr>
          <w:rFonts w:ascii="Times New Roman" w:hAnsi="Times New Roman"/>
          <w:b/>
          <w:sz w:val="28"/>
        </w:rPr>
        <w:t>2. Краткое описание выполненной работы</w:t>
      </w:r>
    </w:p>
    <w:p>
      <w:pPr>
        <w:spacing w:line="360" w:lineRule="auto" w:before="160" w:after="120"/>
        <w:jc w:val="left"/>
      </w:pPr>
      <w:r>
        <w:rPr>
          <w:rFonts w:ascii="Times New Roman" w:hAnsi="Times New Roman"/>
          <w:b/>
          <w:sz w:val="28"/>
        </w:rPr>
        <w:t>10.02 – 03.03</w:t>
      </w:r>
    </w:p>
    <w:p>
      <w:pPr>
        <w:spacing w:line="360" w:lineRule="auto" w:before="0" w:after="80"/>
        <w:ind w:firstLine="709"/>
        <w:jc w:val="both"/>
      </w:pPr>
      <w:r>
        <w:rPr>
          <w:rFonts w:ascii="Times New Roman" w:hAnsi="Times New Roman"/>
          <w:b w:val="0"/>
          <w:sz w:val="28"/>
        </w:rPr>
        <w:t>Работа начата с уточнения задач производственной практики и анализа ранее подготовленных материалов по теме выпускной квалификационной работы. Были определены ключевые ограничения предметной области: необходимость предварительной психологической поддержки, недопустимость медицинской диагностики средствами сервиса и обязательное наличие safety-контура для опасных сценариев.</w:t>
      </w:r>
    </w:p>
    <w:p>
      <w:pPr>
        <w:spacing w:line="360" w:lineRule="auto" w:before="0" w:after="80"/>
        <w:ind w:firstLine="709"/>
        <w:jc w:val="both"/>
      </w:pPr>
      <w:r>
        <w:rPr>
          <w:rFonts w:ascii="Times New Roman" w:hAnsi="Times New Roman"/>
          <w:b w:val="0"/>
          <w:sz w:val="28"/>
        </w:rPr>
        <w:t>На данном этапе выполнено проектирование структуры данных. В ER-модель включены сущности user_account, channel_account, user_chat, chat_message, neural_model_version, crisis_event, emergency_resource и связанные справочники. Это позволило заранее разделить хранение истории диалога, версий нейросетевой модели, событий риска и проверенных ресурсов помощи.</w:t>
      </w:r>
    </w:p>
    <w:p>
      <w:pPr>
        <w:spacing w:line="360" w:lineRule="auto" w:before="160" w:after="120"/>
        <w:jc w:val="left"/>
      </w:pPr>
      <w:r>
        <w:rPr>
          <w:rFonts w:ascii="Times New Roman" w:hAnsi="Times New Roman"/>
          <w:b/>
          <w:sz w:val="28"/>
        </w:rPr>
        <w:t>03.03 – 24.03</w:t>
      </w:r>
    </w:p>
    <w:p>
      <w:pPr>
        <w:spacing w:line="360" w:lineRule="auto" w:before="0" w:after="80"/>
        <w:ind w:firstLine="709"/>
        <w:jc w:val="both"/>
      </w:pPr>
      <w:r>
        <w:rPr>
          <w:rFonts w:ascii="Times New Roman" w:hAnsi="Times New Roman"/>
          <w:b w:val="0"/>
          <w:sz w:val="28"/>
        </w:rPr>
        <w:t>Следующий этап был связан с переходом от проектирования к программной реализации. На базе PostgreSQL создана структура базы данных и подготовлены тестовые записи. В backend на Django REST Framework реализованы модели, миграции, сериализаторы, представления API и сервисный слой обработки сообщений.</w:t>
      </w:r>
    </w:p>
    <w:p>
      <w:pPr>
        <w:spacing w:line="360" w:lineRule="auto" w:before="0" w:after="80"/>
        <w:ind w:firstLine="709"/>
        <w:jc w:val="both"/>
      </w:pPr>
      <w:r>
        <w:rPr>
          <w:rFonts w:ascii="Times New Roman" w:hAnsi="Times New Roman"/>
          <w:b w:val="0"/>
          <w:sz w:val="28"/>
        </w:rPr>
        <w:t>Параллельно был доработан web-интерфейс. Для пользователя реализованы регистрация, авторизация и чат поддержки. Основной принцип реализации состоит в том, что frontend не содержит собственной логики консультации, а обращается к backend, где выполняются сохранение истории, оценка риска и вызов нейросетевого компонента.</w:t>
      </w:r>
    </w:p>
    <w:p>
      <w:pPr>
        <w:spacing w:line="360" w:lineRule="auto" w:before="160" w:after="120"/>
        <w:jc w:val="left"/>
      </w:pPr>
      <w:r>
        <w:rPr>
          <w:rFonts w:ascii="Times New Roman" w:hAnsi="Times New Roman"/>
          <w:b/>
          <w:sz w:val="28"/>
        </w:rPr>
        <w:t>24.03 – 07.04</w:t>
      </w:r>
    </w:p>
    <w:p>
      <w:pPr>
        <w:spacing w:line="360" w:lineRule="auto" w:before="0" w:after="80"/>
        <w:ind w:firstLine="709"/>
        <w:jc w:val="both"/>
      </w:pPr>
      <w:r>
        <w:rPr>
          <w:rFonts w:ascii="Times New Roman" w:hAnsi="Times New Roman"/>
          <w:b w:val="0"/>
          <w:sz w:val="28"/>
        </w:rPr>
        <w:t>На данном этапе выполнена интеграция нейросетевой модели. Для локального запуска выбрана Qwen3, работающая через Ollama. Такой вариант позволяет использовать модель без отправки пользовательских сообщений во внешний API и фиксировать конкретную версию модели в базе данных.</w:t>
      </w:r>
    </w:p>
    <w:p>
      <w:pPr>
        <w:spacing w:line="360" w:lineRule="auto" w:before="0" w:after="80"/>
        <w:ind w:firstLine="709"/>
        <w:jc w:val="both"/>
      </w:pPr>
      <w:r>
        <w:rPr>
          <w:rFonts w:ascii="Times New Roman" w:hAnsi="Times New Roman"/>
          <w:b w:val="0"/>
          <w:sz w:val="28"/>
        </w:rPr>
        <w:t>Отдельное внимание уделено safety-flow. Сообщения пользователя маршрутизируются по уровням low, elevated, high и critical. Для обычных сообщений допускается генерация ответа нейросетью, а для критических сценариев свободная генерация должна блокироваться и заменяться безопасным ответом с выводом проверенных ресурсов помощи из базы данных.</w:t>
      </w:r>
    </w:p>
    <w:p>
      <w:pPr>
        <w:spacing w:line="360" w:lineRule="auto" w:before="160" w:after="120"/>
        <w:jc w:val="left"/>
      </w:pPr>
      <w:r>
        <w:rPr>
          <w:rFonts w:ascii="Times New Roman" w:hAnsi="Times New Roman"/>
          <w:b/>
          <w:sz w:val="28"/>
        </w:rPr>
        <w:t>07.04 – 21.04</w:t>
      </w:r>
    </w:p>
    <w:p>
      <w:pPr>
        <w:spacing w:line="360" w:lineRule="auto" w:before="0" w:after="80"/>
        <w:ind w:firstLine="709"/>
        <w:jc w:val="both"/>
      </w:pPr>
      <w:r>
        <w:rPr>
          <w:rFonts w:ascii="Times New Roman" w:hAnsi="Times New Roman"/>
          <w:b w:val="0"/>
          <w:sz w:val="28"/>
        </w:rPr>
        <w:t>Разработан Telegram-бот как дополнительный канал доступа к сервису. Бот не реализует независимую консультационную логику, а использует общий backend и те же сущности базы данных, что и web-интерфейс. Такой подход обеспечивает единообразное хранение истории сообщений и применение одного safety-flow для разных каналов взаимодействия.</w:t>
      </w:r>
    </w:p>
    <w:p>
      <w:pPr>
        <w:spacing w:line="360" w:lineRule="auto" w:before="0" w:after="80"/>
        <w:ind w:firstLine="709"/>
        <w:jc w:val="both"/>
      </w:pPr>
      <w:r>
        <w:rPr>
          <w:rFonts w:ascii="Times New Roman" w:hAnsi="Times New Roman"/>
          <w:b w:val="0"/>
          <w:sz w:val="28"/>
        </w:rPr>
        <w:t>Также были добавлены справочники экстренной помощи и организаций. Для города Воронеж подготовлены данные специалистов и клиник, которые могут отображаться пользователю на сайте. Экстренные контакты хранятся в базе данных, чтобы нейросеть не выдумывала номера телефонов и адреса.</w:t>
      </w:r>
    </w:p>
    <w:p>
      <w:pPr>
        <w:spacing w:line="360" w:lineRule="auto" w:before="160" w:after="120"/>
        <w:jc w:val="left"/>
      </w:pPr>
      <w:r>
        <w:rPr>
          <w:rFonts w:ascii="Times New Roman" w:hAnsi="Times New Roman"/>
          <w:b/>
          <w:sz w:val="28"/>
        </w:rPr>
        <w:t>21.04 – 03.05</w:t>
      </w:r>
    </w:p>
    <w:p>
      <w:pPr>
        <w:spacing w:line="360" w:lineRule="auto" w:before="0" w:after="80"/>
        <w:ind w:firstLine="709"/>
        <w:jc w:val="both"/>
      </w:pPr>
      <w:r>
        <w:rPr>
          <w:rFonts w:ascii="Times New Roman" w:hAnsi="Times New Roman"/>
          <w:b w:val="0"/>
          <w:sz w:val="28"/>
        </w:rPr>
        <w:t>Завершающий этап включал тестирование и подготовку материалов для выпускной квалификационной работы. Проверялись регистрация, запрет повторного email, работа API сообщений, сохранение истории чата, создание кризисных событий, получение экстренных ресурсов, Telegram-бот и сценарии работы с нейросетью.</w:t>
      </w:r>
    </w:p>
    <w:p>
      <w:pPr>
        <w:spacing w:line="360" w:lineRule="auto" w:before="0" w:after="80"/>
        <w:ind w:firstLine="709"/>
        <w:jc w:val="both"/>
      </w:pPr>
      <w:r>
        <w:rPr>
          <w:rFonts w:ascii="Times New Roman" w:hAnsi="Times New Roman"/>
          <w:b w:val="0"/>
          <w:sz w:val="28"/>
        </w:rPr>
        <w:t>Для проверки безопасности использовался red-team набор сообщений, содержащих опасные и пограничные формулировки. Его назначение состоит не в ручной проверке каждого пользователя, а в автоматизированном тестировании маршрутизации риска и предотвращении опасных ответов модели. По итогам работы были сформулированы выводы и направления дальнейшей доработки сервиса.</w:t>
      </w:r>
    </w:p>
    <w:p>
      <w:pPr>
        <w:spacing w:line="360" w:lineRule="auto" w:before="160" w:after="120"/>
        <w:jc w:val="left"/>
      </w:pPr>
      <w:r>
        <w:rPr>
          <w:rFonts w:ascii="Times New Roman" w:hAnsi="Times New Roman"/>
          <w:b/>
          <w:sz w:val="28"/>
        </w:rPr>
        <w:t>3. Итоги выполнения практики</w:t>
      </w:r>
    </w:p>
    <w:p>
      <w:pPr>
        <w:spacing w:line="360" w:lineRule="auto" w:before="0" w:after="80"/>
        <w:ind w:firstLine="709"/>
        <w:jc w:val="both"/>
      </w:pPr>
      <w:r>
        <w:rPr>
          <w:rFonts w:ascii="Times New Roman" w:hAnsi="Times New Roman"/>
          <w:b w:val="0"/>
          <w:sz w:val="28"/>
        </w:rPr>
        <w:t>В ходе выполнения производственной практики была разработана программная основа сервиса MindHelper — вопросно-ответной системы для предварительной психологической диагностики и поддержки пользователя на основе нейросети.</w:t>
      </w:r>
    </w:p>
    <w:p>
      <w:pPr>
        <w:spacing w:line="360" w:lineRule="auto" w:before="0" w:after="80"/>
        <w:ind w:firstLine="709"/>
        <w:jc w:val="both"/>
      </w:pPr>
      <w:r>
        <w:rPr>
          <w:rFonts w:ascii="Times New Roman" w:hAnsi="Times New Roman"/>
          <w:b w:val="0"/>
          <w:sz w:val="28"/>
        </w:rPr>
        <w:t>Разработанное решение обеспечивает:</w:t>
      </w:r>
    </w:p>
    <w:p>
      <w:pPr>
        <w:spacing w:line="360" w:lineRule="auto" w:after="0"/>
        <w:ind w:left="709"/>
      </w:pPr>
      <w:r>
        <w:rPr>
          <w:rFonts w:ascii="Times New Roman" w:hAnsi="Times New Roman"/>
          <w:b w:val="0"/>
          <w:sz w:val="28"/>
        </w:rPr>
        <w:t>− хранение пользователей, каналов связи и истории диалога в PostgreSQL;</w:t>
      </w:r>
    </w:p>
    <w:p>
      <w:pPr>
        <w:spacing w:line="360" w:lineRule="auto" w:after="0"/>
        <w:ind w:left="709"/>
      </w:pPr>
      <w:r>
        <w:rPr>
          <w:rFonts w:ascii="Times New Roman" w:hAnsi="Times New Roman"/>
          <w:b w:val="0"/>
          <w:sz w:val="28"/>
        </w:rPr>
        <w:t>− работу web-интерфейса и Telegram-бота через единый backend;</w:t>
      </w:r>
    </w:p>
    <w:p>
      <w:pPr>
        <w:spacing w:line="360" w:lineRule="auto" w:after="0"/>
        <w:ind w:left="709"/>
      </w:pPr>
      <w:r>
        <w:rPr>
          <w:rFonts w:ascii="Times New Roman" w:hAnsi="Times New Roman"/>
          <w:b w:val="0"/>
          <w:sz w:val="28"/>
        </w:rPr>
        <w:t>− локальную интеграцию Qwen3 через Ollama;</w:t>
      </w:r>
    </w:p>
    <w:p>
      <w:pPr>
        <w:spacing w:line="360" w:lineRule="auto" w:after="0"/>
        <w:ind w:left="709"/>
      </w:pPr>
      <w:r>
        <w:rPr>
          <w:rFonts w:ascii="Times New Roman" w:hAnsi="Times New Roman"/>
          <w:b w:val="0"/>
          <w:sz w:val="28"/>
        </w:rPr>
        <w:t>− маршрутизацию сообщений по уровням риска в рамках safety-flow;</w:t>
      </w:r>
    </w:p>
    <w:p>
      <w:pPr>
        <w:spacing w:line="360" w:lineRule="auto" w:after="0"/>
        <w:ind w:left="709"/>
      </w:pPr>
      <w:r>
        <w:rPr>
          <w:rFonts w:ascii="Times New Roman" w:hAnsi="Times New Roman"/>
          <w:b w:val="0"/>
          <w:sz w:val="28"/>
        </w:rPr>
        <w:t>− вывод проверенных экстренных ресурсов из базы данных;</w:t>
      </w:r>
    </w:p>
    <w:p>
      <w:pPr>
        <w:spacing w:line="360" w:lineRule="auto" w:after="0"/>
        <w:ind w:left="709"/>
      </w:pPr>
      <w:r>
        <w:rPr>
          <w:rFonts w:ascii="Times New Roman" w:hAnsi="Times New Roman"/>
          <w:b w:val="0"/>
          <w:sz w:val="28"/>
        </w:rPr>
        <w:t>− функциональное и safety-тестирование основных сценариев.</w:t>
      </w:r>
    </w:p>
    <w:p>
      <w:pPr>
        <w:spacing w:line="360" w:lineRule="auto" w:before="0" w:after="80"/>
        <w:ind w:firstLine="709"/>
        <w:jc w:val="both"/>
      </w:pPr>
      <w:r>
        <w:rPr>
          <w:rFonts w:ascii="Times New Roman" w:hAnsi="Times New Roman"/>
          <w:b w:val="0"/>
          <w:sz w:val="28"/>
        </w:rPr>
        <w:t>Полученные результаты подтверждают практическую применимость выбранной архитектуры и создают основу для дальнейшего развития выпускной квалификационной работы. Перспективы включают расширение safety-тестов, улучшение классификации риска и развитие карты специалистов.</w:t>
      </w:r>
    </w:p>
    <w:p>
      <w:pPr>
        <w:spacing w:line="360" w:lineRule="auto" w:before="0" w:after="0"/>
        <w:jc w:val="left"/>
      </w:pPr>
      <w:r>
        <w:rPr>
          <w:rFonts w:ascii="Times New Roman" w:hAnsi="Times New Roman"/>
          <w:b w:val="0"/>
          <w:sz w:val="28"/>
        </w:rPr>
        <w:t>Обучающийся ____________________ Кретов Д.В.</w:t>
      </w:r>
    </w:p>
    <w:p>
      <w:pPr>
        <w:spacing w:line="360" w:lineRule="auto" w:before="0" w:after="0"/>
        <w:jc w:val="left"/>
      </w:pPr>
      <w:r>
        <w:rPr>
          <w:rFonts w:ascii="Times New Roman" w:hAnsi="Times New Roman"/>
          <w:b w:val="0"/>
          <w:sz w:val="28"/>
        </w:rPr>
        <w:t>Руководитель ____________________ Шишко Ю.В.</w:t>
      </w:r>
    </w:p>
    <w:sectPr w:rsidR="00FC693F" w:rsidRPr="0006063C" w:rsidSect="00034616">
      <w:footerReference w:type="default" r:id="rId9"/>
      <w:pgSz w:w="12240" w:h="15840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