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10"/>
        <w:tblpPr w:leftFromText="180" w:rightFromText="180" w:vertAnchor="text" w:horzAnchor="margin" w:tblpY="-827"/>
        <w:tblW w:w="97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3805"/>
        <w:gridCol w:w="1991"/>
        <w:gridCol w:w="3971"/>
      </w:tblGrid>
      <w:tr w:rsidR="001D20CF" w:rsidTr="001D20CF">
        <w:trPr>
          <w:trHeight w:val="75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normal"/>
              <w:widowControl w:val="0"/>
              <w:spacing w:after="240"/>
              <w:jc w:val="center"/>
              <w:rPr>
                <w:rFonts w:ascii="Calibri" w:eastAsia="Calibri" w:hAnsi="Calibri" w:cs="Calibri"/>
                <w:sz w:val="36"/>
                <w:szCs w:val="36"/>
                <w:highlight w:val="white"/>
              </w:rPr>
            </w:pPr>
            <w:r>
              <w:rPr>
                <w:rFonts w:ascii="Calibri" w:eastAsia="Calibri" w:hAnsi="Calibri" w:cs="Calibri"/>
                <w:sz w:val="36"/>
                <w:szCs w:val="36"/>
                <w:highlight w:val="white"/>
              </w:rPr>
              <w:t xml:space="preserve">Министерство науки и высшего образования </w:t>
            </w:r>
            <w:r>
              <w:rPr>
                <w:rFonts w:ascii="Calibri" w:eastAsia="Calibri" w:hAnsi="Calibri" w:cs="Calibri"/>
                <w:sz w:val="36"/>
                <w:szCs w:val="36"/>
                <w:highlight w:val="white"/>
              </w:rPr>
              <w:br/>
              <w:t>Российской Федерации</w:t>
            </w:r>
          </w:p>
        </w:tc>
      </w:tr>
      <w:tr w:rsidR="001D20CF" w:rsidTr="001D20CF">
        <w:trPr>
          <w:trHeight w:val="376"/>
        </w:trPr>
        <w:tc>
          <w:tcPr>
            <w:tcW w:w="9767" w:type="dxa"/>
            <w:gridSpan w:val="3"/>
            <w:vAlign w:val="bottom"/>
          </w:tcPr>
          <w:p w:rsidR="001D20CF" w:rsidRDefault="001D20CF" w:rsidP="001D20CF">
            <w:pPr>
              <w:pStyle w:val="2"/>
              <w:keepNext w:val="0"/>
              <w:keepLines w:val="0"/>
              <w:widowControl w:val="0"/>
              <w:spacing w:before="40" w:after="0"/>
              <w:jc w:val="center"/>
              <w:outlineLvl w:val="1"/>
              <w:rPr>
                <w:rFonts w:ascii="Cambria" w:eastAsia="Cambria" w:hAnsi="Cambria" w:cs="Cambria"/>
                <w:color w:val="366091"/>
                <w:sz w:val="28"/>
                <w:szCs w:val="28"/>
                <w:highlight w:val="white"/>
              </w:rPr>
            </w:pPr>
            <w:r>
              <w:rPr>
                <w:rFonts w:ascii="Cambria" w:eastAsia="Cambria" w:hAnsi="Cambria" w:cs="Cambria"/>
                <w:sz w:val="28"/>
                <w:szCs w:val="28"/>
                <w:highlight w:val="white"/>
              </w:rPr>
              <w:t xml:space="preserve">Федеральное государственное бюджетное </w:t>
            </w:r>
            <w:r>
              <w:rPr>
                <w:rFonts w:ascii="Cambria" w:eastAsia="Cambria" w:hAnsi="Cambria" w:cs="Cambria"/>
                <w:sz w:val="28"/>
                <w:szCs w:val="28"/>
                <w:highlight w:val="white"/>
              </w:rPr>
              <w:br/>
              <w:t>образовательное учреждение высшего образования</w:t>
            </w:r>
          </w:p>
        </w:tc>
      </w:tr>
      <w:tr w:rsidR="001D20CF" w:rsidTr="001D20CF">
        <w:trPr>
          <w:trHeight w:val="449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normal"/>
              <w:spacing w:line="259" w:lineRule="auto"/>
              <w:jc w:val="center"/>
              <w:rPr>
                <w:rFonts w:ascii="Calibri" w:eastAsia="Calibri" w:hAnsi="Calibri" w:cs="Calibri"/>
                <w:smallCaps/>
                <w:sz w:val="32"/>
                <w:szCs w:val="32"/>
              </w:rPr>
            </w:pPr>
            <w:r>
              <w:rPr>
                <w:rFonts w:ascii="Calibri" w:eastAsia="Calibri" w:hAnsi="Calibri" w:cs="Calibri"/>
                <w:smallCaps/>
                <w:sz w:val="32"/>
                <w:szCs w:val="32"/>
              </w:rPr>
              <w:t>«Новосибирский государственный технический университет»</w:t>
            </w:r>
          </w:p>
        </w:tc>
      </w:tr>
      <w:tr w:rsidR="001D20CF" w:rsidTr="001D20CF">
        <w:trPr>
          <w:trHeight w:val="3453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2047240</wp:posOffset>
                  </wp:positionH>
                  <wp:positionV relativeFrom="paragraph">
                    <wp:posOffset>0</wp:posOffset>
                  </wp:positionV>
                  <wp:extent cx="2025650" cy="1684020"/>
                  <wp:effectExtent l="0" t="0" r="0" b="0"/>
                  <wp:wrapSquare wrapText="bothSides" distT="0" distB="0" distL="114300" distR="11430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684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1D20CF" w:rsidRDefault="001D20CF" w:rsidP="001D20CF">
            <w:pPr>
              <w:pStyle w:val="normal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1288260</wp:posOffset>
                  </wp:positionH>
                  <wp:positionV relativeFrom="paragraph">
                    <wp:posOffset>238125</wp:posOffset>
                  </wp:positionV>
                  <wp:extent cx="3547745" cy="1276350"/>
                  <wp:effectExtent l="0" t="0" r="0" b="0"/>
                  <wp:wrapSquare wrapText="bothSides" distT="0" distB="0" distL="114300" distR="114300"/>
                  <wp:docPr id="1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745" cy="1276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D20CF" w:rsidTr="001D20CF">
        <w:trPr>
          <w:trHeight w:val="30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3"/>
              <w:keepNext w:val="0"/>
              <w:keepLines w:val="0"/>
              <w:widowControl w:val="0"/>
              <w:spacing w:before="40" w:after="0"/>
              <w:jc w:val="center"/>
              <w:outlineLvl w:val="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</w:rPr>
              <w:t>Кафедра теоретической и прикладной информатики</w:t>
            </w:r>
          </w:p>
        </w:tc>
      </w:tr>
      <w:tr w:rsidR="001D20CF" w:rsidTr="001D20CF">
        <w:trPr>
          <w:trHeight w:val="25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normal"/>
              <w:jc w:val="center"/>
              <w:rPr>
                <w:rFonts w:ascii="Calibri" w:eastAsia="Calibri" w:hAnsi="Calibri" w:cs="Calibri"/>
              </w:rPr>
            </w:pPr>
          </w:p>
        </w:tc>
      </w:tr>
      <w:tr w:rsidR="001D20CF" w:rsidTr="001D20CF">
        <w:trPr>
          <w:trHeight w:val="357"/>
        </w:trPr>
        <w:tc>
          <w:tcPr>
            <w:tcW w:w="9767" w:type="dxa"/>
            <w:gridSpan w:val="3"/>
            <w:vAlign w:val="center"/>
          </w:tcPr>
          <w:p w:rsidR="001D20CF" w:rsidRPr="000C1ECE" w:rsidRDefault="00D30C60" w:rsidP="001D20CF">
            <w:pPr>
              <w:pStyle w:val="3"/>
              <w:keepNext w:val="0"/>
              <w:keepLines w:val="0"/>
              <w:widowControl w:val="0"/>
              <w:spacing w:before="40" w:after="0"/>
              <w:jc w:val="center"/>
              <w:outlineLvl w:val="2"/>
              <w:rPr>
                <w:rFonts w:ascii="Cambria" w:eastAsia="Cambria" w:hAnsi="Cambria" w:cs="Cambria"/>
                <w:color w:val="243F61"/>
                <w:sz w:val="24"/>
                <w:szCs w:val="24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</w:rPr>
              <w:t>Современные Компьютерные Технологии</w:t>
            </w:r>
          </w:p>
        </w:tc>
      </w:tr>
      <w:tr w:rsidR="001D20CF" w:rsidTr="001D20CF">
        <w:trPr>
          <w:trHeight w:val="400"/>
        </w:trPr>
        <w:tc>
          <w:tcPr>
            <w:tcW w:w="9767" w:type="dxa"/>
            <w:gridSpan w:val="3"/>
            <w:vAlign w:val="center"/>
          </w:tcPr>
          <w:p w:rsidR="001D20CF" w:rsidRDefault="001D20CF" w:rsidP="005D0F0C">
            <w:pPr>
              <w:pStyle w:val="3"/>
              <w:keepNext w:val="0"/>
              <w:keepLines w:val="0"/>
              <w:widowControl w:val="0"/>
              <w:spacing w:before="40" w:after="0"/>
              <w:jc w:val="center"/>
              <w:outlineLvl w:val="2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 </w:t>
            </w:r>
            <w:r w:rsidRPr="000C1ECE">
              <w:rPr>
                <w:rFonts w:ascii="Cambria" w:eastAsia="Cambria" w:hAnsi="Cambria" w:cs="Cambria"/>
                <w:color w:val="000000"/>
              </w:rPr>
              <w:t>«</w:t>
            </w:r>
            <w:r w:rsidR="0087616A">
              <w:rPr>
                <w:rFonts w:ascii="Cambria" w:eastAsia="Cambria" w:hAnsi="Cambria" w:cs="Cambria"/>
                <w:color w:val="000000"/>
              </w:rPr>
              <w:t>Обратная задача гравиразведки</w:t>
            </w:r>
            <w:r w:rsidRPr="000C1ECE">
              <w:rPr>
                <w:rFonts w:ascii="Cambria" w:eastAsia="Cambria" w:hAnsi="Cambria" w:cs="Cambria"/>
                <w:color w:val="000000"/>
              </w:rPr>
              <w:t>»</w:t>
            </w:r>
          </w:p>
        </w:tc>
      </w:tr>
      <w:tr w:rsidR="001D20CF" w:rsidTr="001D20CF">
        <w:trPr>
          <w:trHeight w:val="30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3"/>
              <w:keepNext w:val="0"/>
              <w:keepLines w:val="0"/>
              <w:widowControl w:val="0"/>
              <w:spacing w:before="40" w:after="0"/>
              <w:outlineLvl w:val="2"/>
              <w:rPr>
                <w:rFonts w:ascii="Cambria" w:eastAsia="Cambria" w:hAnsi="Cambria" w:cs="Cambria"/>
                <w:color w:val="243F61"/>
                <w:sz w:val="24"/>
                <w:szCs w:val="24"/>
              </w:rPr>
            </w:pPr>
          </w:p>
        </w:tc>
      </w:tr>
      <w:tr w:rsidR="001D20CF" w:rsidTr="001D20CF">
        <w:trPr>
          <w:trHeight w:val="35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3"/>
              <w:keepNext w:val="0"/>
              <w:keepLines w:val="0"/>
              <w:widowControl w:val="0"/>
              <w:spacing w:before="40" w:after="0"/>
              <w:outlineLvl w:val="2"/>
              <w:rPr>
                <w:rFonts w:ascii="Cambria" w:eastAsia="Cambria" w:hAnsi="Cambria" w:cs="Cambria"/>
                <w:color w:val="243F61"/>
                <w:sz w:val="24"/>
                <w:szCs w:val="24"/>
              </w:rPr>
            </w:pPr>
          </w:p>
        </w:tc>
      </w:tr>
      <w:tr w:rsidR="001D20CF" w:rsidTr="001D20CF">
        <w:trPr>
          <w:trHeight w:val="40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3"/>
              <w:keepNext w:val="0"/>
              <w:keepLines w:val="0"/>
              <w:widowControl w:val="0"/>
              <w:spacing w:before="40" w:after="0"/>
              <w:jc w:val="center"/>
              <w:outlineLvl w:val="2"/>
              <w:rPr>
                <w:rFonts w:ascii="Cambria" w:eastAsia="Cambria" w:hAnsi="Cambria" w:cs="Cambria"/>
                <w:color w:val="243F61"/>
                <w:sz w:val="24"/>
                <w:szCs w:val="24"/>
              </w:rPr>
            </w:pPr>
          </w:p>
        </w:tc>
      </w:tr>
      <w:tr w:rsidR="001D20CF" w:rsidTr="001D20CF">
        <w:trPr>
          <w:trHeight w:val="400"/>
        </w:trPr>
        <w:tc>
          <w:tcPr>
            <w:tcW w:w="3805" w:type="dxa"/>
            <w:vMerge w:val="restart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246007" cy="2246007"/>
                  <wp:effectExtent l="0" t="0" r="1893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 l="2272" t="933" r="85352" b="90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007" cy="22460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1" w:type="dxa"/>
            <w:vAlign w:val="center"/>
          </w:tcPr>
          <w:p w:rsidR="001D20CF" w:rsidRPr="000C1ECE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Факультет:</w:t>
            </w:r>
          </w:p>
        </w:tc>
        <w:tc>
          <w:tcPr>
            <w:tcW w:w="3971" w:type="dxa"/>
            <w:vAlign w:val="center"/>
          </w:tcPr>
          <w:p w:rsidR="001D20CF" w:rsidRPr="000C1ECE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ФПМИ</w:t>
            </w:r>
          </w:p>
        </w:tc>
      </w:tr>
      <w:tr w:rsidR="001D20CF" w:rsidTr="001D20CF">
        <w:trPr>
          <w:trHeight w:val="400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Pr="000C1ECE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Группа:</w:t>
            </w:r>
          </w:p>
          <w:p w:rsidR="001D20CF" w:rsidRPr="000C1ECE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1D20CF" w:rsidRPr="000C1ECE" w:rsidRDefault="00440ABC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 w:rsidRPr="004743F4">
              <w:rPr>
                <w:rFonts w:ascii="Calibri" w:eastAsia="Calibri" w:hAnsi="Calibri" w:cs="Calibri"/>
                <w:sz w:val="24"/>
                <w:szCs w:val="24"/>
              </w:rPr>
              <w:t>Вариант</w:t>
            </w:r>
            <w:r w:rsidR="001D20CF" w:rsidRPr="000C1ECE"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</w:tc>
        <w:tc>
          <w:tcPr>
            <w:tcW w:w="3971" w:type="dxa"/>
            <w:vAlign w:val="center"/>
          </w:tcPr>
          <w:p w:rsidR="001D20CF" w:rsidRPr="000C1ECE" w:rsidRDefault="00440ABC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ПММ</w:t>
            </w:r>
            <w:r w:rsidR="001D20CF"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51</w:t>
            </w:r>
          </w:p>
          <w:p w:rsidR="001D20CF" w:rsidRPr="000C1ECE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1D20CF" w:rsidRPr="00440ABC" w:rsidRDefault="005D0F0C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</w:tr>
      <w:tr w:rsidR="001D20CF" w:rsidTr="001D20CF">
        <w:trPr>
          <w:trHeight w:val="400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Студенты:</w:t>
            </w:r>
          </w:p>
        </w:tc>
        <w:tc>
          <w:tcPr>
            <w:tcW w:w="397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440ABC" w:rsidRDefault="00440ABC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Ковалевский Дмитрий</w:t>
            </w:r>
          </w:p>
          <w:p w:rsidR="00440ABC" w:rsidRPr="00C24C6B" w:rsidRDefault="00440ABC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Панасенко Сергей</w:t>
            </w:r>
          </w:p>
          <w:p w:rsidR="005D0F0C" w:rsidRPr="005D0F0C" w:rsidRDefault="005D0F0C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  <w:r w:rsidRPr="00C24C6B">
              <w:rPr>
                <w:rFonts w:ascii="Calibri" w:eastAsia="Calibri" w:hAnsi="Calibri" w:cs="Calibri"/>
                <w:sz w:val="24"/>
                <w:szCs w:val="24"/>
              </w:rPr>
              <w:t>Кожин Матвей</w:t>
            </w:r>
          </w:p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D20CF" w:rsidTr="001D20CF">
        <w:trPr>
          <w:trHeight w:val="333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Pr="00942D4E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  <w:highlight w:val="yellow"/>
              </w:rPr>
            </w:pPr>
            <w:r w:rsidRPr="004743F4">
              <w:rPr>
                <w:rFonts w:ascii="Calibri" w:eastAsia="Calibri" w:hAnsi="Calibri" w:cs="Calibri"/>
                <w:sz w:val="24"/>
                <w:szCs w:val="24"/>
              </w:rPr>
              <w:t>Преподаватели:</w:t>
            </w:r>
          </w:p>
        </w:tc>
        <w:tc>
          <w:tcPr>
            <w:tcW w:w="3971" w:type="dxa"/>
            <w:vAlign w:val="center"/>
          </w:tcPr>
          <w:p w:rsidR="001D20CF" w:rsidRPr="00942D4E" w:rsidRDefault="00C24C6B" w:rsidP="00C24C6B">
            <w:pPr>
              <w:pStyle w:val="normal"/>
              <w:shd w:val="clear" w:color="auto" w:fill="FFFFFF"/>
              <w:rPr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Домников</w:t>
            </w:r>
            <w:r w:rsidR="00440ABC" w:rsidRPr="00284840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П</w:t>
            </w:r>
            <w:r w:rsidR="00440ABC" w:rsidRPr="00284840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А</w:t>
            </w:r>
            <w:r w:rsidR="00440ABC" w:rsidRPr="00284840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1D20CF" w:rsidTr="001D20CF">
        <w:trPr>
          <w:trHeight w:val="400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D20CF" w:rsidTr="001D20CF">
        <w:trPr>
          <w:trHeight w:val="400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D20CF" w:rsidTr="001D20CF">
        <w:trPr>
          <w:trHeight w:val="400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D20CF" w:rsidTr="001D20CF">
        <w:trPr>
          <w:trHeight w:val="400"/>
        </w:trPr>
        <w:tc>
          <w:tcPr>
            <w:tcW w:w="3805" w:type="dxa"/>
            <w:vMerge/>
            <w:vAlign w:val="center"/>
          </w:tcPr>
          <w:p w:rsidR="001D20CF" w:rsidRDefault="001D20CF" w:rsidP="001D20CF">
            <w:pPr>
              <w:pStyle w:val="normal"/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99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:rsidR="001D20CF" w:rsidRDefault="001D20CF" w:rsidP="001D20CF">
            <w:pPr>
              <w:pStyle w:val="normal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D20CF" w:rsidTr="001D20CF">
        <w:trPr>
          <w:trHeight w:val="40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3"/>
              <w:keepNext w:val="0"/>
              <w:keepLines w:val="0"/>
              <w:spacing w:before="0" w:after="0"/>
              <w:jc w:val="center"/>
              <w:outlineLvl w:val="2"/>
              <w:rPr>
                <w:rFonts w:ascii="Cambria" w:eastAsia="Cambria" w:hAnsi="Cambria" w:cs="Cambria"/>
                <w:color w:val="000000"/>
              </w:rPr>
            </w:pPr>
            <w:bookmarkStart w:id="0" w:name="_r95y1syd4vc3" w:colFirst="0" w:colLast="0"/>
            <w:bookmarkEnd w:id="0"/>
            <w:r>
              <w:rPr>
                <w:rFonts w:ascii="Cambria" w:eastAsia="Cambria" w:hAnsi="Cambria" w:cs="Cambria"/>
                <w:color w:val="000000"/>
              </w:rPr>
              <w:t xml:space="preserve">Новосибирск </w:t>
            </w:r>
          </w:p>
          <w:p w:rsidR="001D20CF" w:rsidRDefault="00440ABC" w:rsidP="001D20CF">
            <w:pPr>
              <w:pStyle w:val="3"/>
              <w:keepNext w:val="0"/>
              <w:keepLines w:val="0"/>
              <w:spacing w:before="0" w:after="0"/>
              <w:jc w:val="center"/>
              <w:outlineLvl w:val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</w:rPr>
              <w:t>202</w:t>
            </w:r>
            <w:r w:rsidR="00756E64">
              <w:rPr>
                <w:rFonts w:ascii="Cambria" w:eastAsia="Cambria" w:hAnsi="Cambria" w:cs="Cambria"/>
                <w:color w:val="000000"/>
              </w:rPr>
              <w:t>6</w:t>
            </w:r>
          </w:p>
        </w:tc>
      </w:tr>
      <w:tr w:rsidR="001D20CF" w:rsidTr="001D20CF">
        <w:trPr>
          <w:trHeight w:val="410"/>
        </w:trPr>
        <w:tc>
          <w:tcPr>
            <w:tcW w:w="9767" w:type="dxa"/>
            <w:gridSpan w:val="3"/>
            <w:vAlign w:val="center"/>
          </w:tcPr>
          <w:p w:rsidR="001D20CF" w:rsidRDefault="001D20CF" w:rsidP="001D20CF">
            <w:pPr>
              <w:pStyle w:val="normal"/>
              <w:rPr>
                <w:rFonts w:ascii="Cambria" w:eastAsia="Cambria" w:hAnsi="Cambria" w:cs="Cambria"/>
                <w:sz w:val="28"/>
                <w:szCs w:val="28"/>
              </w:rPr>
            </w:pPr>
          </w:p>
        </w:tc>
      </w:tr>
    </w:tbl>
    <w:p w:rsidR="00E202AD" w:rsidRDefault="00E202AD">
      <w:pPr>
        <w:pStyle w:val="normal"/>
      </w:pPr>
    </w:p>
    <w:p w:rsidR="0087616A" w:rsidRDefault="0087616A">
      <w:pPr>
        <w:pStyle w:val="normal"/>
      </w:pPr>
    </w:p>
    <w:p w:rsidR="0087616A" w:rsidRDefault="0087616A">
      <w:pPr>
        <w:pStyle w:val="normal"/>
      </w:pPr>
    </w:p>
    <w:p w:rsidR="00397044" w:rsidRPr="00B038D2" w:rsidRDefault="00397044" w:rsidP="00397044"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38D2">
        <w:rPr>
          <w:rFonts w:ascii="Times New Roman" w:hAnsi="Times New Roman" w:cs="Times New Roman"/>
          <w:b/>
          <w:sz w:val="24"/>
          <w:szCs w:val="24"/>
        </w:rPr>
        <w:lastRenderedPageBreak/>
        <w:t>Вариант</w:t>
      </w:r>
    </w:p>
    <w:p w:rsidR="00397044" w:rsidRPr="00B038D2" w:rsidRDefault="00397044" w:rsidP="00397044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397044" w:rsidRPr="00B038D2" w:rsidRDefault="00B038D2" w:rsidP="00397044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B038D2">
        <w:rPr>
          <w:rFonts w:ascii="Times New Roman" w:hAnsi="Times New Roman" w:cs="Times New Roman"/>
          <w:sz w:val="24"/>
          <w:szCs w:val="24"/>
        </w:rPr>
        <w:t xml:space="preserve">Разработать программу решения обратной задачи гравиразведки. В качестве измеряемых данных использовать компоненту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B038D2">
        <w:rPr>
          <w:rFonts w:ascii="Times New Roman" w:hAnsi="Times New Roman" w:cs="Times New Roman"/>
          <w:sz w:val="24"/>
          <w:szCs w:val="24"/>
        </w:rPr>
        <w:t xml:space="preserve"> вектора силы тяжести. Регуляризация по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B038D2">
        <w:rPr>
          <w:rFonts w:ascii="Times New Roman" w:hAnsi="Times New Roman" w:cs="Times New Roman"/>
          <w:sz w:val="24"/>
          <w:szCs w:val="24"/>
        </w:rPr>
        <w:t>. В качестве решения прямой задачи использовать аналитическое решение.</w:t>
      </w:r>
    </w:p>
    <w:p w:rsidR="00397044" w:rsidRPr="00B038D2" w:rsidRDefault="00397044" w:rsidP="00397044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397044" w:rsidRPr="00B038D2" w:rsidRDefault="00B038D2" w:rsidP="00B038D2"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038D2">
        <w:rPr>
          <w:rFonts w:ascii="Times New Roman" w:hAnsi="Times New Roman" w:cs="Times New Roman"/>
          <w:b/>
          <w:sz w:val="24"/>
          <w:szCs w:val="24"/>
          <w:lang w:val="en-US"/>
        </w:rPr>
        <w:t>Теоретическая часть</w:t>
      </w:r>
    </w:p>
    <w:p w:rsidR="00B038D2" w:rsidRPr="00B038D2" w:rsidRDefault="00B038D2" w:rsidP="00B038D2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B038D2" w:rsidRP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038D2">
        <w:rPr>
          <w:rFonts w:ascii="Times New Roman" w:hAnsi="Times New Roman" w:cs="Times New Roman"/>
          <w:sz w:val="24"/>
          <w:szCs w:val="24"/>
        </w:rPr>
        <w:t>Гравитационное поле описывается уравнением</w:t>
      </w:r>
    </w:p>
    <w:p w:rsidR="00B038D2" w:rsidRP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div</m:t>
          </m:r>
          <m:acc>
            <m:accPr>
              <m:chr m:val="⃗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</m:acc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ρ</m:t>
          </m:r>
        </m:oMath>
      </m:oMathPara>
    </w:p>
    <w:p w:rsidR="00B038D2" w:rsidRPr="00B038D2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B038D2" w:rsidRPr="00B038D2">
        <w:rPr>
          <w:rFonts w:ascii="Times New Roman" w:hAnsi="Times New Roman" w:cs="Times New Roman"/>
          <w:sz w:val="24"/>
          <w:szCs w:val="24"/>
        </w:rPr>
        <w:t xml:space="preserve">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ρ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- плотность, а </w:t>
      </w:r>
      <m:oMath>
        <m:acc>
          <m:accPr>
            <m:chr m:val="⃗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</m:acc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- вектор силы тяжести</w:t>
      </w:r>
    </w:p>
    <w:p w:rsidR="00B038D2" w:rsidRP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038D2" w:rsidRPr="00B038D2" w:rsidRDefault="00B038D2" w:rsidP="00BD2F88">
      <w:pPr>
        <w:pStyle w:val="normal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B038D2">
        <w:rPr>
          <w:rFonts w:ascii="Times New Roman" w:hAnsi="Times New Roman" w:cs="Times New Roman"/>
          <w:sz w:val="24"/>
          <w:szCs w:val="24"/>
        </w:rPr>
        <w:t xml:space="preserve">В произвольной точке M поле точечного источника с мощностью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ρ</m:t>
        </m:r>
      </m:oMath>
      <w:r w:rsidRPr="00B038D2">
        <w:rPr>
          <w:rFonts w:ascii="Times New Roman" w:hAnsi="Times New Roman" w:cs="Times New Roman"/>
          <w:sz w:val="24"/>
          <w:szCs w:val="24"/>
        </w:rPr>
        <w:t>, расположенного в начале координат, определяется соотношением</w:t>
      </w:r>
    </w:p>
    <w:p w:rsidR="00B038D2" w:rsidRP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038D2" w:rsidRPr="00B038D2" w:rsidRDefault="005F2FD8" w:rsidP="00B038D2">
      <w:pPr>
        <w:pStyle w:val="normal"/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ρ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4π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>,</w:t>
      </w:r>
    </w:p>
    <w:p w:rsidR="00B038D2" w:rsidRP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038D2" w:rsidRPr="00B038D2" w:rsidRDefault="00BD2F88" w:rsidP="00BD2F88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B038D2" w:rsidRPr="00B038D2">
        <w:rPr>
          <w:rFonts w:ascii="Times New Roman" w:hAnsi="Times New Roman" w:cs="Times New Roman"/>
          <w:sz w:val="24"/>
          <w:szCs w:val="24"/>
        </w:rPr>
        <w:t xml:space="preserve">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r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- это расстояние от точечного источника до точки M с координатами (x, y, z),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acc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acc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b>
            </m:sSub>
          </m:e>
        </m:acc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- соответствующие орты системы координат, 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ρ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- мощность источника. Таким образом, если всю расчетную область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представить в виде объединения непересекающихся областей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, то искомое поле может быть найдено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nary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</m:oMath>
      <w:r w:rsidR="00B038D2" w:rsidRPr="00B038D2">
        <w:rPr>
          <w:rFonts w:ascii="Times New Roman" w:hAnsi="Times New Roman" w:cs="Times New Roman"/>
          <w:sz w:val="24"/>
          <w:szCs w:val="24"/>
        </w:rPr>
        <w:t>, где вектор</w:t>
      </w:r>
      <w:r w:rsidR="00B038D2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(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 xml:space="preserve"> определяется соотношением</w:t>
      </w:r>
    </w:p>
    <w:p w:rsid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038D2" w:rsidRPr="00B038D2" w:rsidRDefault="005F2FD8" w:rsidP="00BD2F88">
      <w:pPr>
        <w:pStyle w:val="normal"/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=mes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e>
            </m:acc>
          </m:e>
        </m:d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4π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="00B038D2" w:rsidRPr="00B038D2">
        <w:rPr>
          <w:rFonts w:ascii="Times New Roman" w:hAnsi="Times New Roman" w:cs="Times New Roman"/>
          <w:sz w:val="24"/>
          <w:szCs w:val="24"/>
        </w:rPr>
        <w:t>.</w:t>
      </w:r>
    </w:p>
    <w:p w:rsidR="00B038D2" w:rsidRPr="00B038D2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038D2" w:rsidRPr="00C24C6B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B038D2">
        <w:rPr>
          <w:rFonts w:ascii="Times New Roman" w:hAnsi="Times New Roman" w:cs="Times New Roman"/>
          <w:sz w:val="24"/>
          <w:szCs w:val="24"/>
        </w:rPr>
        <w:t>Величина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B038D2">
        <w:rPr>
          <w:rFonts w:ascii="Times New Roman" w:hAnsi="Times New Roman" w:cs="Times New Roman"/>
          <w:sz w:val="24"/>
          <w:szCs w:val="24"/>
        </w:rPr>
        <w:t xml:space="preserve"> - это среднее значение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B038D2">
        <w:rPr>
          <w:rFonts w:ascii="Times New Roman" w:hAnsi="Times New Roman" w:cs="Times New Roman"/>
          <w:sz w:val="24"/>
          <w:szCs w:val="24"/>
        </w:rPr>
        <w:t xml:space="preserve"> внутри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B038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(x, y, z), - значения координат точки M при переносе начала системы координат в центр </w:t>
      </w:r>
      <m:oMath>
        <m:acc>
          <m:accPr>
            <m:chr m:val="̃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acc>
      </m:oMath>
      <w:r w:rsidRPr="00B038D2">
        <w:rPr>
          <w:rFonts w:ascii="Times New Roman" w:hAnsi="Times New Roman" w:cs="Times New Roman"/>
          <w:sz w:val="24"/>
          <w:szCs w:val="24"/>
        </w:rPr>
        <w:t xml:space="preserve">,, а </w:t>
      </w:r>
      <w:r>
        <w:rPr>
          <w:rFonts w:ascii="Times New Roman" w:hAnsi="Times New Roman" w:cs="Times New Roman"/>
          <w:sz w:val="24"/>
          <w:szCs w:val="24"/>
          <w:lang w:val="en-US"/>
        </w:rPr>
        <w:t>mes</w:t>
      </w:r>
      <w:r w:rsidRPr="00B038D2">
        <w:rPr>
          <w:rFonts w:ascii="Times New Roman" w:hAnsi="Times New Roman" w:cs="Times New Roman"/>
          <w:sz w:val="24"/>
          <w:szCs w:val="24"/>
        </w:rPr>
        <w:t xml:space="preserve">(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B038D2">
        <w:rPr>
          <w:rFonts w:ascii="Times New Roman" w:hAnsi="Times New Roman" w:cs="Times New Roman"/>
          <w:sz w:val="24"/>
          <w:szCs w:val="24"/>
        </w:rPr>
        <w:t xml:space="preserve">,), соответственно, объем области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B038D2">
        <w:rPr>
          <w:rFonts w:ascii="Times New Roman" w:hAnsi="Times New Roman" w:cs="Times New Roman"/>
          <w:sz w:val="24"/>
          <w:szCs w:val="24"/>
        </w:rPr>
        <w:t>.</w:t>
      </w:r>
    </w:p>
    <w:p w:rsidR="00B038D2" w:rsidRPr="00C24C6B" w:rsidRDefault="00B038D2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038D2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На практике, как правило, измеряется только вертикальная компонента вектора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, поэтому в дальнейших рассуждениях будем рассматривать только приращение компоненты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которое будем обозначать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r>
          <w:rPr>
            <w:rFonts w:ascii="Cambria Math" w:hAnsi="Cambria Math" w:cs="Times New Roman"/>
            <w:sz w:val="24"/>
            <w:szCs w:val="24"/>
          </w:rPr>
          <m:t>g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P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Значения избыточной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BD2F88">
        <w:rPr>
          <w:rFonts w:ascii="Times New Roman" w:hAnsi="Times New Roman" w:cs="Times New Roman"/>
          <w:sz w:val="24"/>
          <w:szCs w:val="24"/>
        </w:rPr>
        <w:t xml:space="preserve"> будут определяться на основании минимизации функционала, представляющего собой сумму взвешенных квардратов невязки практических и теоретических данных:</w:t>
      </w:r>
    </w:p>
    <w:p w:rsidR="00BD2F88" w:rsidRPr="00C24C6B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ρ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g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- значения приращений вертикальной компоненты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>, полученные на -м приемнике (</w:t>
      </w:r>
      <m:oMath>
        <m:r>
          <w:rPr>
            <w:rFonts w:ascii="Cambria Math" w:hAnsi="Cambria Math" w:cs="Times New Roman"/>
            <w:sz w:val="24"/>
            <w:szCs w:val="24"/>
          </w:rPr>
          <m:t>i=1…n</m:t>
        </m:r>
      </m:oMath>
      <w:r w:rsidRPr="00BD2F8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D2F88">
        <w:rPr>
          <w:rFonts w:ascii="Times New Roman" w:hAnsi="Times New Roman" w:cs="Times New Roman"/>
          <w:sz w:val="24"/>
          <w:szCs w:val="24"/>
        </w:rPr>
        <w:t xml:space="preserve"> – количество </w:t>
      </w:r>
      <w:r>
        <w:rPr>
          <w:rFonts w:ascii="Times New Roman" w:hAnsi="Times New Roman" w:cs="Times New Roman"/>
          <w:sz w:val="24"/>
          <w:szCs w:val="24"/>
        </w:rPr>
        <w:t xml:space="preserve">приемников), а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BD2F88">
        <w:rPr>
          <w:rFonts w:ascii="Times New Roman" w:hAnsi="Times New Roman" w:cs="Times New Roman"/>
          <w:sz w:val="24"/>
          <w:szCs w:val="24"/>
        </w:rPr>
        <w:t xml:space="preserve"> - искомый вектор параметров избыточной плотности, компонентами которого являются значения плотности в ячейках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BD2F88">
        <w:rPr>
          <w:rFonts w:ascii="Times New Roman" w:hAnsi="Times New Roman" w:cs="Times New Roman"/>
          <w:sz w:val="24"/>
          <w:szCs w:val="24"/>
        </w:rPr>
        <w:t xml:space="preserve"> исследуемой области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Значения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 как уже говорилось выше, могут быть вычислены в виде</w:t>
      </w: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nary>
        </m:oMath>
      </m:oMathPara>
    </w:p>
    <w:p w:rsidR="00BD2F88" w:rsidRPr="00BD2F88" w:rsidRDefault="00BD2F88" w:rsidP="00B038D2">
      <w:pPr>
        <w:pStyle w:val="normal"/>
        <w:ind w:left="360"/>
        <w:rPr>
          <w:rFonts w:ascii="Times New Roman" w:hAnsi="Times New Roman" w:cs="Times New Roman"/>
          <w:i/>
          <w:sz w:val="24"/>
          <w:szCs w:val="24"/>
        </w:rPr>
      </w:pPr>
    </w:p>
    <w:p w:rsidR="00BD2F88" w:rsidRPr="00C24C6B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BD2F88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C24C6B">
        <w:rPr>
          <w:rFonts w:ascii="Times New Roman" w:hAnsi="Times New Roman" w:cs="Times New Roman"/>
          <w:sz w:val="24"/>
          <w:szCs w:val="24"/>
        </w:rPr>
        <w:t xml:space="preserve"> - количество ячеек.</w:t>
      </w: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Минимизация функционала эквивалентна решению СЛАУ (размером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Κ</m:t>
        </m:r>
        <m:r>
          <w:rPr>
            <w:rFonts w:ascii="Cambria Math" w:hAnsi="Cambria Math" w:cs="Times New Roman"/>
            <w:sz w:val="24"/>
            <w:szCs w:val="24"/>
          </w:rPr>
          <m:t>×K</m:t>
        </m:r>
      </m:oMath>
      <w:r>
        <w:rPr>
          <w:rFonts w:ascii="Times New Roman" w:hAnsi="Times New Roman" w:cs="Times New Roman"/>
          <w:sz w:val="24"/>
          <w:szCs w:val="24"/>
        </w:rPr>
        <w:t>)</w:t>
      </w: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Aρ=b</m:t>
          </m:r>
        </m:oMath>
      </m:oMathPara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 компоненты матрицы A и вектора b определяются соотношениями</w:t>
      </w:r>
    </w:p>
    <w:p w:rsidR="00BD2F88" w:rsidRDefault="00BD2F8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BD2F88" w:rsidRDefault="005F2FD8" w:rsidP="00886C7B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p>
          </m:sSubSup>
        </m:oMath>
      </m:oMathPara>
    </w:p>
    <w:p w:rsidR="00886C7B" w:rsidRPr="00886C7B" w:rsidRDefault="00886C7B" w:rsidP="00886C7B">
      <w:pPr>
        <w:pStyle w:val="normal"/>
        <w:ind w:left="360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BD2F88" w:rsidRDefault="005F2FD8" w:rsidP="00B038D2">
      <w:pPr>
        <w:pStyle w:val="normal"/>
        <w:ind w:left="360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:rsidR="00C52C10" w:rsidRPr="00C52C10" w:rsidRDefault="00C52C10" w:rsidP="00B038D2">
      <w:pPr>
        <w:pStyle w:val="normal"/>
        <w:ind w:left="360"/>
        <w:rPr>
          <w:rFonts w:ascii="Times New Roman" w:hAnsi="Times New Roman" w:cs="Times New Roman"/>
          <w:i/>
          <w:sz w:val="24"/>
          <w:szCs w:val="24"/>
        </w:rPr>
      </w:pPr>
    </w:p>
    <w:p w:rsidR="00886C7B" w:rsidRPr="00C24C6B" w:rsidRDefault="00086456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 при большом числе ячеек задача становится плохо обусловленной и чувствительной к шуму в данных. Для повышения устойчивости решения применяется регуляризация. В данной работе используется регуляризация</w:t>
      </w:r>
      <w:r w:rsidR="00F57071">
        <w:rPr>
          <w:rFonts w:ascii="Times New Roman" w:hAnsi="Times New Roman" w:cs="Times New Roman"/>
          <w:sz w:val="24"/>
          <w:szCs w:val="24"/>
        </w:rPr>
        <w:t xml:space="preserve"> по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="00F57071" w:rsidRPr="00C24C6B">
        <w:rPr>
          <w:rFonts w:ascii="Times New Roman" w:hAnsi="Times New Roman" w:cs="Times New Roman"/>
          <w:sz w:val="24"/>
          <w:szCs w:val="24"/>
        </w:rPr>
        <w:t>:</w:t>
      </w:r>
    </w:p>
    <w:p w:rsidR="00F57071" w:rsidRDefault="00F57071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F57071" w:rsidRDefault="005F2FD8" w:rsidP="00B038D2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Ф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g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[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</m:nary>
        </m:oMath>
      </m:oMathPara>
    </w:p>
    <w:p w:rsidR="006B2E51" w:rsidRDefault="006B2E51" w:rsidP="006B2E5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F57071" w:rsidRDefault="00FA7BB1" w:rsidP="003C5650">
      <w:pPr>
        <w:pStyle w:val="normal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Минимизация данного функционала эквивалентна решению СЛАУ</w:t>
      </w:r>
    </w:p>
    <w:p w:rsidR="00FA7BB1" w:rsidRDefault="00FA7BB1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3C5650" w:rsidRDefault="005F2FD8" w:rsidP="003C5650">
      <w:pPr>
        <w:pStyle w:val="normal"/>
        <w:rPr>
          <w:rFonts w:ascii="Times New Roman" w:hAnsi="Times New Roman" w:cs="Times New Roman"/>
          <w:i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A+C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ρ=b</m:t>
          </m:r>
        </m:oMath>
      </m:oMathPara>
    </w:p>
    <w:p w:rsidR="003C5650" w:rsidRDefault="003C5650" w:rsidP="003C5650">
      <w:pPr>
        <w:pStyle w:val="normal"/>
        <w:ind w:firstLine="720"/>
        <w:rPr>
          <w:rFonts w:ascii="Times New Roman" w:hAnsi="Times New Roman" w:cs="Times New Roman"/>
          <w:i/>
          <w:sz w:val="24"/>
          <w:szCs w:val="24"/>
        </w:rPr>
      </w:pPr>
    </w:p>
    <w:p w:rsidR="00FA7BB1" w:rsidRPr="003C5650" w:rsidRDefault="00C52C10" w:rsidP="003C5650">
      <w:pPr>
        <w:pStyle w:val="normal"/>
        <w:ind w:firstLine="720"/>
        <w:rPr>
          <w:rFonts w:ascii="Times New Roman" w:hAnsi="Times New Roman" w:cs="Times New Roman"/>
          <w:i/>
          <w:sz w:val="24"/>
          <w:szCs w:val="24"/>
        </w:rPr>
      </w:pPr>
      <w:r w:rsidRPr="00C52C10">
        <w:rPr>
          <w:rFonts w:ascii="Times New Roman" w:hAnsi="Times New Roman" w:cs="Times New Roman"/>
          <w:sz w:val="24"/>
          <w:szCs w:val="24"/>
        </w:rPr>
        <w:t>г</w:t>
      </w:r>
      <w:r w:rsidR="00FA7BB1">
        <w:rPr>
          <w:rFonts w:ascii="Times New Roman" w:hAnsi="Times New Roman" w:cs="Times New Roman"/>
          <w:sz w:val="24"/>
          <w:szCs w:val="24"/>
        </w:rPr>
        <w:t>де C – матрица, определяющая соотношениями</w:t>
      </w:r>
    </w:p>
    <w:p w:rsidR="00FA7BB1" w:rsidRDefault="00FA7BB1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FA7BB1" w:rsidRDefault="005F2FD8" w:rsidP="00FA7BB1">
      <w:pPr>
        <w:pStyle w:val="normal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7E4F59" w:rsidRDefault="007E4F59" w:rsidP="00FA7BB1">
      <w:pPr>
        <w:pStyle w:val="normal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FA7BB1" w:rsidRDefault="003C5650" w:rsidP="003C5650">
      <w:pPr>
        <w:pStyle w:val="normal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E4F59" w:rsidRPr="007E4F59">
        <w:rPr>
          <w:rFonts w:ascii="Times New Roman" w:hAnsi="Times New Roman" w:cs="Times New Roman"/>
          <w:sz w:val="24"/>
          <w:szCs w:val="24"/>
        </w:rPr>
        <w:t>ля которых</w:t>
      </w:r>
      <w:r w:rsidR="007E4F5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="007E4F59" w:rsidRPr="007E4F59">
        <w:rPr>
          <w:rFonts w:ascii="Times New Roman" w:hAnsi="Times New Roman" w:cs="Times New Roman"/>
          <w:sz w:val="24"/>
          <w:szCs w:val="24"/>
        </w:rPr>
        <w:t xml:space="preserve"> - номер ячейки, соседней с </w:t>
      </w:r>
      <w:r w:rsidR="007E4F59">
        <w:rPr>
          <w:rFonts w:ascii="Times New Roman" w:hAnsi="Times New Roman" w:cs="Times New Roman"/>
          <w:sz w:val="24"/>
          <w:szCs w:val="24"/>
        </w:rPr>
        <w:t>-й ячейкой,</w:t>
      </w:r>
    </w:p>
    <w:p w:rsidR="007E4F59" w:rsidRPr="007E4F59" w:rsidRDefault="007E4F59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FA7BB1" w:rsidRDefault="005F2FD8" w:rsidP="00FA7BB1">
      <w:pPr>
        <w:pStyle w:val="normal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b>
            <m:sup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nary>
            <m:naryPr>
              <m:chr m:val="∑"/>
              <m:limLoc m:val="undOvr"/>
              <m:supHide m:val="on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sub>
              </m:sSub>
            </m:e>
          </m:nary>
        </m:oMath>
      </m:oMathPara>
    </w:p>
    <w:p w:rsidR="007E4F59" w:rsidRPr="007E4F59" w:rsidRDefault="003C5650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="007E4F59" w:rsidRPr="007E4F59">
        <w:rPr>
          <w:rFonts w:ascii="Times New Roman" w:hAnsi="Times New Roman" w:cs="Times New Roman"/>
          <w:sz w:val="24"/>
          <w:szCs w:val="24"/>
        </w:rPr>
        <w:t xml:space="preserve"> - номера всех соседних с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i</m:t>
        </m:r>
      </m:oMath>
      <w:r w:rsidR="007E4F59" w:rsidRPr="007E4F59">
        <w:rPr>
          <w:rFonts w:ascii="Times New Roman" w:hAnsi="Times New Roman" w:cs="Times New Roman"/>
          <w:sz w:val="24"/>
          <w:szCs w:val="24"/>
        </w:rPr>
        <w:t>-й ячеек.</w:t>
      </w:r>
    </w:p>
    <w:p w:rsidR="00FA7BB1" w:rsidRDefault="00FA7BB1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3C5650" w:rsidRDefault="003C5650" w:rsidP="003C5650"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3C5650">
        <w:rPr>
          <w:rFonts w:ascii="Times New Roman" w:hAnsi="Times New Roman" w:cs="Times New Roman"/>
          <w:b/>
          <w:sz w:val="24"/>
          <w:szCs w:val="24"/>
        </w:rPr>
        <w:t>Исследование</w:t>
      </w:r>
    </w:p>
    <w:p w:rsidR="00BB7DD5" w:rsidRPr="003C5650" w:rsidRDefault="00BB7DD5" w:rsidP="00BB7DD5">
      <w:pPr>
        <w:pStyle w:val="normal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1243C0" w:rsidRPr="00910F52" w:rsidRDefault="00BB7DD5" w:rsidP="00FA7BB1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  <w:r w:rsidRPr="00BB7DD5">
        <w:rPr>
          <w:rFonts w:ascii="Times New Roman" w:eastAsia="Times New Roman" w:hAnsi="Times New Roman" w:cs="Times New Roman"/>
          <w:sz w:val="24"/>
          <w:szCs w:val="24"/>
        </w:rPr>
        <w:t xml:space="preserve">Расчетная область дискретизирована в двумерную сетку из прямоугольных ячеек размером </w:t>
      </w:r>
      <w:r>
        <w:rPr>
          <w:rFonts w:ascii="Times New Roman" w:eastAsia="Times New Roman" w:hAnsi="Times New Roman" w:cs="Times New Roman"/>
          <w:sz w:val="24"/>
          <w:szCs w:val="24"/>
        </w:rPr>
        <w:t>1×1</w:t>
      </w:r>
      <w:r w:rsidRPr="00BB7DD5">
        <w:rPr>
          <w:rFonts w:ascii="Times New Roman" w:eastAsia="Times New Roman" w:hAnsi="Times New Roman" w:cs="Times New Roman"/>
          <w:sz w:val="24"/>
          <w:szCs w:val="24"/>
        </w:rPr>
        <w:t xml:space="preserve"> условных единиц. Область покрывает 40 единиц по горизонтали, вдоль оси x, и 20 единиц по вертикали, вдоль оси z. Таким образом, расчетная зона состоит из 40 ячеек по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BB7DD5">
        <w:rPr>
          <w:rFonts w:ascii="Times New Roman" w:eastAsia="Times New Roman" w:hAnsi="Times New Roman" w:cs="Times New Roman"/>
          <w:sz w:val="24"/>
          <w:szCs w:val="24"/>
        </w:rPr>
        <w:t xml:space="preserve"> и 20 ячеек по z, всего 800 ячеек.</w:t>
      </w:r>
    </w:p>
    <w:p w:rsidR="00BB7DD5" w:rsidRDefault="00BB7DD5" w:rsidP="00BB7DD5">
      <w:pPr>
        <w:pStyle w:val="a8"/>
      </w:pPr>
      <w:r>
        <w:t xml:space="preserve">Для задания плотностной аномалии используется прямоугольная область внутри расчетной сетки. Ячейки с индексами по </w:t>
      </w:r>
      <w:r>
        <w:rPr>
          <w:rStyle w:val="mord"/>
        </w:rPr>
        <w:t>x</w:t>
      </w:r>
      <w:r>
        <w:t xml:space="preserve"> от 8 до 11 и по </w:t>
      </w:r>
      <w:r>
        <w:rPr>
          <w:rStyle w:val="mord"/>
        </w:rPr>
        <w:t>z</w:t>
      </w:r>
      <w:r>
        <w:t xml:space="preserve"> от 3 до 5 получают значение плотности </w:t>
      </w:r>
      <w:r>
        <w:rPr>
          <w:rStyle w:val="katex-mathml"/>
        </w:rPr>
        <w:t>ρ=1.0</w:t>
      </w:r>
      <w:r>
        <w:t>. Остальные ячейки имеют нулевую плотность. Таким образом, аномалия занимает 12 ячеек и расположена внутри расчетной области на некоторой глубине.</w:t>
      </w:r>
    </w:p>
    <w:p w:rsidR="00BB7DD5" w:rsidRDefault="00BB7DD5" w:rsidP="00BB7DD5">
      <w:pPr>
        <w:pStyle w:val="a8"/>
      </w:pPr>
      <w:r>
        <w:t xml:space="preserve">Система наблюдений представляет собой линейный профиль из 100 приемников, равномерно распределенных вдоль оси </w:t>
      </w:r>
      <w:r>
        <w:rPr>
          <w:rStyle w:val="mord"/>
        </w:rPr>
        <w:t>x</w:t>
      </w:r>
      <w:r>
        <w:t xml:space="preserve"> от 0 до 40 условных единиц. Все приемники расположены на уровне </w:t>
      </w:r>
      <w:r>
        <w:rPr>
          <w:rStyle w:val="katex-mathml"/>
        </w:rPr>
        <w:t>z=1.</w:t>
      </w:r>
      <w:r w:rsidR="00910F52">
        <w:rPr>
          <w:rStyle w:val="katex-mathml"/>
        </w:rPr>
        <w:t>0</w:t>
      </w:r>
      <w:r>
        <w:t xml:space="preserve">. В качестве измеряемых данных используется вертикальная компонента поля </w:t>
      </w:r>
      <w:r>
        <w:rPr>
          <w:rStyle w:val="katex-mathml"/>
        </w:rPr>
        <w:t>Δg</w:t>
      </w:r>
      <w:r>
        <w:t>.</w:t>
      </w:r>
    </w:p>
    <w:p w:rsidR="00BB7DD5" w:rsidRDefault="00BB7DD5" w:rsidP="00BB7DD5">
      <w:pPr>
        <w:pStyle w:val="a8"/>
      </w:pPr>
      <w:r>
        <w:t>Для проверки устойчивости решения к практическим данным добавляется малый случайный шум с амплитудой</w:t>
      </w:r>
      <w:r w:rsidR="00910F52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 xml:space="preserve">. Обратная задача решается с использованием регуляризации по параметру </w:t>
      </w:r>
      <w:r>
        <w:rPr>
          <w:rStyle w:val="katex-mathml"/>
        </w:rPr>
        <w:t>γ</w:t>
      </w:r>
      <w:r w:rsidR="00910F52">
        <w:rPr>
          <w:rStyle w:val="katex-mathml"/>
        </w:rPr>
        <w:t xml:space="preserve">. </w:t>
      </w:r>
      <w:r>
        <w:t>После восстановления распределения плотности вычисляются расчетные значения поля, функционал невязки, а также строятся графики наблюденных и расчетных данных, график невязки и распределения истинной и восстановленной плотности.</w:t>
      </w:r>
    </w:p>
    <w:p w:rsidR="00BB7DD5" w:rsidRDefault="00BB7DD5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8E10A8" w:rsidRDefault="008E10A8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08270" cy="373881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784" cy="373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0A8" w:rsidRDefault="008E10A8" w:rsidP="00FA7BB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8E10A8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Истииная модель</w:t>
      </w:r>
    </w:p>
    <w:p w:rsidR="008E10A8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</w:p>
    <w:p w:rsidR="008E10A8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95689" cy="3398520"/>
            <wp:effectExtent l="19050" t="0" r="491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566" cy="339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0A8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</w:p>
    <w:p w:rsidR="008E10A8" w:rsidRPr="008E10A8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868F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Восстановленная модель без регуляризации (</w:t>
      </w:r>
      <m:oMath>
        <m:r>
          <w:rPr>
            <w:rFonts w:ascii="Cambria Math" w:hAnsi="Cambria Math" w:cs="Times New Roman"/>
            <w:sz w:val="24"/>
            <w:szCs w:val="24"/>
          </w:rPr>
          <m:t>γ=0</m:t>
        </m:r>
      </m:oMath>
      <w:r>
        <w:rPr>
          <w:rFonts w:ascii="Times New Roman" w:hAnsi="Times New Roman" w:cs="Times New Roman"/>
          <w:sz w:val="24"/>
          <w:szCs w:val="24"/>
        </w:rPr>
        <w:t>)</w:t>
      </w:r>
    </w:p>
    <w:p w:rsidR="008E10A8" w:rsidRPr="00C24C6B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</w:p>
    <w:p w:rsidR="004868FF" w:rsidRPr="004868FF" w:rsidRDefault="004868FF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3415" cy="4156071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56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8FF" w:rsidRPr="008E10A8" w:rsidRDefault="004868FF" w:rsidP="004868FF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868F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Восстановленная модель со слабой регуляризацией (</w:t>
      </w:r>
      <m:oMath>
        <m:r>
          <w:rPr>
            <w:rFonts w:ascii="Cambria Math" w:hAnsi="Cambria Math" w:cs="Times New Roman"/>
            <w:sz w:val="24"/>
            <w:szCs w:val="24"/>
          </w:rPr>
          <m:t>γ=1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e</m:t>
        </m:r>
        <m:r>
          <w:rPr>
            <w:rFonts w:ascii="Cambria Math" w:hAnsi="Cambria Math" w:cs="Times New Roman"/>
            <w:sz w:val="24"/>
            <w:szCs w:val="24"/>
          </w:rPr>
          <m:t>-5</m:t>
        </m:r>
      </m:oMath>
      <w:r>
        <w:rPr>
          <w:rFonts w:ascii="Times New Roman" w:hAnsi="Times New Roman" w:cs="Times New Roman"/>
          <w:sz w:val="24"/>
          <w:szCs w:val="24"/>
        </w:rPr>
        <w:t>)</w:t>
      </w:r>
    </w:p>
    <w:p w:rsidR="008E10A8" w:rsidRPr="00C24C6B" w:rsidRDefault="008E10A8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</w:p>
    <w:p w:rsidR="004868FF" w:rsidRDefault="004868FF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85410" cy="3792134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755" cy="379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8FF" w:rsidRDefault="004868FF" w:rsidP="008E10A8"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868FF" w:rsidRDefault="004868FF" w:rsidP="003F073C"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868F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Восстановленная модель с</w:t>
      </w:r>
      <w:r w:rsidRPr="004868FF">
        <w:rPr>
          <w:rFonts w:ascii="Times New Roman" w:hAnsi="Times New Roman" w:cs="Times New Roman"/>
          <w:sz w:val="24"/>
          <w:szCs w:val="24"/>
        </w:rPr>
        <w:t xml:space="preserve"> сильной </w:t>
      </w:r>
      <w:r>
        <w:rPr>
          <w:rFonts w:ascii="Times New Roman" w:hAnsi="Times New Roman" w:cs="Times New Roman"/>
          <w:sz w:val="24"/>
          <w:szCs w:val="24"/>
        </w:rPr>
        <w:t>регуляризацией (</w:t>
      </w:r>
      <m:oMath>
        <m:r>
          <w:rPr>
            <w:rFonts w:ascii="Cambria Math" w:hAnsi="Cambria Math" w:cs="Times New Roman"/>
            <w:sz w:val="24"/>
            <w:szCs w:val="24"/>
          </w:rPr>
          <m:t>γ=0.1</m:t>
        </m:r>
      </m:oMath>
      <w:r>
        <w:rPr>
          <w:rFonts w:ascii="Times New Roman" w:hAnsi="Times New Roman" w:cs="Times New Roman"/>
          <w:sz w:val="24"/>
          <w:szCs w:val="24"/>
        </w:rPr>
        <w:t>)</w:t>
      </w:r>
    </w:p>
    <w:p w:rsidR="003F073C" w:rsidRPr="003F073C" w:rsidRDefault="003F073C" w:rsidP="003F073C"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3F073C">
        <w:rPr>
          <w:rFonts w:ascii="Times New Roman" w:hAnsi="Times New Roman" w:cs="Times New Roman"/>
          <w:b/>
          <w:sz w:val="24"/>
          <w:szCs w:val="24"/>
        </w:rPr>
        <w:lastRenderedPageBreak/>
        <w:t>Вывод</w:t>
      </w:r>
    </w:p>
    <w:p w:rsidR="003F073C" w:rsidRDefault="003F073C" w:rsidP="003F073C">
      <w:pPr>
        <w:pStyle w:val="a8"/>
        <w:ind w:left="360"/>
      </w:pPr>
      <w:r>
        <w:t>В ходе работы была реализована программа решения обратной задачи гравиразведки с использованием линейной инверсии и регуляризации по параметру γ. Расчетная область была дискретизирована на ячеистую структуру, для которой задавалось распределение плотности и моделировались синтетические данные. По полученным данным была успешно восстановлена модель аномалии.</w:t>
      </w:r>
    </w:p>
    <w:p w:rsidR="003F073C" w:rsidRDefault="003F073C" w:rsidP="003F073C">
      <w:pPr>
        <w:pStyle w:val="a8"/>
        <w:ind w:left="360"/>
      </w:pPr>
      <w:r>
        <w:t>Проведенные вычислительные эксперименты показали, что без регуляризации решение является неустойчивым и содержит значительные осцилляции, тогда как введение γ-регуляризации позволяет получить сглаженное и физически осмысленное распределение плотности. Сравнение практических и расчетных данных продемонстрировало малую невязку, что подтверждает корректность реализованного алгоритма.</w:t>
      </w:r>
    </w:p>
    <w:p w:rsidR="003F073C" w:rsidRPr="003F073C" w:rsidRDefault="003F073C" w:rsidP="003F073C"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3F073C">
        <w:rPr>
          <w:rFonts w:ascii="Times New Roman" w:hAnsi="Times New Roman" w:cs="Times New Roman"/>
          <w:b/>
          <w:sz w:val="24"/>
          <w:szCs w:val="24"/>
        </w:rPr>
        <w:t>Текст программы</w:t>
      </w:r>
    </w:p>
    <w:p w:rsidR="003F073C" w:rsidRDefault="003F073C" w:rsidP="003F073C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1. ПАРАМЕТРЫ СЕТКИ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nx</w:t>
      </w:r>
      <w:r w:rsidRPr="00E111FE">
        <w:rPr>
          <w:rFonts w:ascii="Times New Roman" w:hAnsi="Times New Roman" w:cs="Times New Roman"/>
          <w:sz w:val="24"/>
          <w:szCs w:val="24"/>
        </w:rPr>
        <w:t xml:space="preserve">,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nz</w:t>
      </w:r>
      <w:r w:rsidRPr="00E111FE">
        <w:rPr>
          <w:rFonts w:ascii="Times New Roman" w:hAnsi="Times New Roman" w:cs="Times New Roman"/>
          <w:sz w:val="24"/>
          <w:szCs w:val="24"/>
        </w:rPr>
        <w:t xml:space="preserve"> = 40, 20   # количество ячеек</w:t>
      </w:r>
    </w:p>
    <w:p w:rsidR="00E111FE" w:rsidRPr="00C24C6B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dx</w:t>
      </w:r>
      <w:r w:rsidRPr="00C24C6B">
        <w:rPr>
          <w:rFonts w:ascii="Times New Roman" w:hAnsi="Times New Roman" w:cs="Times New Roman"/>
          <w:sz w:val="24"/>
          <w:szCs w:val="24"/>
        </w:rPr>
        <w:t xml:space="preserve">,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dz</w:t>
      </w:r>
      <w:r w:rsidRPr="00C24C6B">
        <w:rPr>
          <w:rFonts w:ascii="Times New Roman" w:hAnsi="Times New Roman" w:cs="Times New Roman"/>
          <w:sz w:val="24"/>
          <w:szCs w:val="24"/>
        </w:rPr>
        <w:t xml:space="preserve"> = 1.0, 1.0</w:t>
      </w:r>
    </w:p>
    <w:p w:rsidR="00E111FE" w:rsidRPr="00C24C6B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cells = []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for ix in range(nx):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for iz in range(nz):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x = ix * dx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z = -iz * dz  # вниз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cells.append((x, z))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n_cells = len(cells)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2. ПРИЕМНИКИ (профиль)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n_receivers = 100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receivers = [(x, 1.0) for x in np.linspace(0, nx*dx, n_receivers)]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3. ПРЯМАЯ ЗАДАЧА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def compute_g(cell, receiver):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x, z = cell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xr, zr = receiver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dx = xr - x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dz = zr - z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r = np.sqrt(dx**2 + dz**2) + 1e-8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111FE">
        <w:rPr>
          <w:rFonts w:ascii="Times New Roman" w:hAnsi="Times New Roman" w:cs="Times New Roman"/>
          <w:sz w:val="24"/>
          <w:szCs w:val="24"/>
        </w:rPr>
        <w:t xml:space="preserve">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dz</w:t>
      </w:r>
      <w:r w:rsidRPr="00E111FE">
        <w:rPr>
          <w:rFonts w:ascii="Times New Roman" w:hAnsi="Times New Roman" w:cs="Times New Roman"/>
          <w:sz w:val="24"/>
          <w:szCs w:val="24"/>
        </w:rPr>
        <w:t xml:space="preserve"> / (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111FE">
        <w:rPr>
          <w:rFonts w:ascii="Times New Roman" w:hAnsi="Times New Roman" w:cs="Times New Roman"/>
          <w:sz w:val="24"/>
          <w:szCs w:val="24"/>
        </w:rPr>
        <w:t>**3)  # вертикальная компонента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 xml:space="preserve"># 4. МАТРИЦА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def build_L(cells, receivers):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L = np.zeros((len(receivers), len(cells)))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for i, r in enumerate(receivers):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for j, c in enumerate(cells):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L[i, j] = compute_g(c, r)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111FE">
        <w:rPr>
          <w:rFonts w:ascii="Times New Roman" w:hAnsi="Times New Roman" w:cs="Times New Roman"/>
          <w:sz w:val="24"/>
          <w:szCs w:val="24"/>
        </w:rPr>
        <w:t xml:space="preserve">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 xml:space="preserve"># 5. СОСЕДИ (для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γ</w:t>
      </w:r>
      <w:r w:rsidRPr="00E111FE">
        <w:rPr>
          <w:rFonts w:ascii="Times New Roman" w:hAnsi="Times New Roman" w:cs="Times New Roman"/>
          <w:sz w:val="24"/>
          <w:szCs w:val="24"/>
        </w:rPr>
        <w:t>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def get_neighbors(nx, nz):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neighbors = [[] for _ in range(nx * nz)]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def index(ix, iz):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return iz + ix * nz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for ix in range(nx):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for iz in range(nz):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i = index(ix, iz)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if ix &gt; 0: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    neighbors[i].append(index(ix - 1, iz))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if ix &lt; nx - 1: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    neighbors[i].append(index(ix + 1, iz))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if iz &gt; 0: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    neighbors[i].append(index(ix, iz - 1))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if iz &lt; nz - 1: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    neighbors[i].append(index(ix, iz + 1))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return neighbors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6. МАТРИЦА РЕГУЛЯРИЗАЦИИ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def build_C(n_cells, neighbors, gamma):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 = np.zeros((n_cells, n_cells))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for i in range(n_cells):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for j in neighbors[i]: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C[i, i] += gamma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    C[i, j] -= gamma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return C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7. ОБРАТНАЯ ЗАДАЧА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def solve_inverse(L, g, C):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A = L.T @ L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b = L.T @ g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return np.linalg.solve(A + C, b)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8. СОЗДАНИЕ ИСТИННОЙ МОДЕЛИ</w:t>
      </w: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55720C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rho</w:t>
      </w:r>
      <w:r w:rsidRPr="0055720C">
        <w:rPr>
          <w:rFonts w:ascii="Times New Roman" w:hAnsi="Times New Roman" w:cs="Times New Roman"/>
          <w:sz w:val="24"/>
          <w:szCs w:val="24"/>
        </w:rPr>
        <w:t xml:space="preserve"> =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np</w:t>
      </w:r>
      <w:r w:rsidRPr="0055720C">
        <w:rPr>
          <w:rFonts w:ascii="Times New Roman" w:hAnsi="Times New Roman" w:cs="Times New Roman"/>
          <w:sz w:val="24"/>
          <w:szCs w:val="24"/>
        </w:rPr>
        <w:t>.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zeros</w:t>
      </w:r>
      <w:r w:rsidRPr="0055720C">
        <w:rPr>
          <w:rFonts w:ascii="Times New Roman" w:hAnsi="Times New Roman" w:cs="Times New Roman"/>
          <w:sz w:val="24"/>
          <w:szCs w:val="24"/>
        </w:rPr>
        <w:t>(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5720C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cells</w:t>
      </w:r>
      <w:r w:rsidRPr="0055720C">
        <w:rPr>
          <w:rFonts w:ascii="Times New Roman" w:hAnsi="Times New Roman" w:cs="Times New Roman"/>
          <w:sz w:val="24"/>
          <w:szCs w:val="24"/>
        </w:rPr>
        <w:t>)</w:t>
      </w: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задаем аномалию (прямоугольник)</w:t>
      </w: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55720C">
        <w:rPr>
          <w:rFonts w:ascii="Times New Roman" w:hAnsi="Times New Roman" w:cs="Times New Roman"/>
          <w:sz w:val="24"/>
          <w:szCs w:val="24"/>
        </w:rPr>
        <w:t xml:space="preserve">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ix</w:t>
      </w:r>
      <w:r w:rsidRPr="0055720C">
        <w:rPr>
          <w:rFonts w:ascii="Times New Roman" w:hAnsi="Times New Roman" w:cs="Times New Roman"/>
          <w:sz w:val="24"/>
          <w:szCs w:val="24"/>
        </w:rPr>
        <w:t xml:space="preserve">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55720C">
        <w:rPr>
          <w:rFonts w:ascii="Times New Roman" w:hAnsi="Times New Roman" w:cs="Times New Roman"/>
          <w:sz w:val="24"/>
          <w:szCs w:val="24"/>
        </w:rPr>
        <w:t xml:space="preserve">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range</w:t>
      </w:r>
      <w:r w:rsidRPr="0055720C">
        <w:rPr>
          <w:rFonts w:ascii="Times New Roman" w:hAnsi="Times New Roman" w:cs="Times New Roman"/>
          <w:sz w:val="24"/>
          <w:szCs w:val="24"/>
        </w:rPr>
        <w:t>(8, 12):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5720C">
        <w:rPr>
          <w:rFonts w:ascii="Times New Roman" w:hAnsi="Times New Roman" w:cs="Times New Roman"/>
          <w:sz w:val="24"/>
          <w:szCs w:val="24"/>
        </w:rPr>
        <w:t xml:space="preserve">   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for iz in range(3, 6):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idx = iz + ix * nz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    true_rho[idx] = 1.0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9. РАСЧЕТ ДАННЫХ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L = build_L(cells, receivers)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E111FE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E111FE">
        <w:rPr>
          <w:rFonts w:ascii="Times New Roman" w:hAnsi="Times New Roman" w:cs="Times New Roman"/>
          <w:sz w:val="24"/>
          <w:szCs w:val="24"/>
        </w:rPr>
        <w:t xml:space="preserve"> =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111FE">
        <w:rPr>
          <w:rFonts w:ascii="Times New Roman" w:hAnsi="Times New Roman" w:cs="Times New Roman"/>
          <w:sz w:val="24"/>
          <w:szCs w:val="24"/>
        </w:rPr>
        <w:t xml:space="preserve"> @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E111FE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rho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добавим небольшой шум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noise = 0.01 * np.random.randn(len(g_true))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g_obs = g_true + noise</w:t>
      </w: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5720C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obs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 xml:space="preserve">  # </w:t>
      </w:r>
      <w:r w:rsidRPr="00C24C6B">
        <w:rPr>
          <w:rFonts w:ascii="Times New Roman" w:hAnsi="Times New Roman" w:cs="Times New Roman"/>
          <w:sz w:val="24"/>
          <w:szCs w:val="24"/>
        </w:rPr>
        <w:t>без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4C6B">
        <w:rPr>
          <w:rFonts w:ascii="Times New Roman" w:hAnsi="Times New Roman" w:cs="Times New Roman"/>
          <w:sz w:val="24"/>
          <w:szCs w:val="24"/>
        </w:rPr>
        <w:t>шума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4C6B">
        <w:rPr>
          <w:rFonts w:ascii="Times New Roman" w:hAnsi="Times New Roman" w:cs="Times New Roman"/>
          <w:sz w:val="24"/>
          <w:szCs w:val="24"/>
        </w:rPr>
        <w:t>для</w:t>
      </w:r>
      <w:r w:rsidRPr="005572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4C6B">
        <w:rPr>
          <w:rFonts w:ascii="Times New Roman" w:hAnsi="Times New Roman" w:cs="Times New Roman"/>
          <w:sz w:val="24"/>
          <w:szCs w:val="24"/>
        </w:rPr>
        <w:t>наглядности</w:t>
      </w: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10. РЕГУЛЯРИЗАЦИЯ γ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neighbors = get_neighbors(nx, nz)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gamma = 1e-1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C = build_C(n_cells, neighbors, gamma)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11. РЕШЕНИЕ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rho_est = solve_inverse(L, g_obs, C)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12. РАСЧЕТ МОДЕЛЬНОГО СИГНАЛА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E111FE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calc</w:t>
      </w:r>
      <w:r w:rsidRPr="00E111FE">
        <w:rPr>
          <w:rFonts w:ascii="Times New Roman" w:hAnsi="Times New Roman" w:cs="Times New Roman"/>
          <w:sz w:val="24"/>
          <w:szCs w:val="24"/>
        </w:rPr>
        <w:t xml:space="preserve"> =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111FE">
        <w:rPr>
          <w:rFonts w:ascii="Times New Roman" w:hAnsi="Times New Roman" w:cs="Times New Roman"/>
          <w:sz w:val="24"/>
          <w:szCs w:val="24"/>
        </w:rPr>
        <w:t xml:space="preserve"> @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rho</w:t>
      </w:r>
      <w:r w:rsidRPr="00E111FE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est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13. НЕВЯЗКА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misfit = np.linalg.norm(g_obs - g_calc)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E111FE">
        <w:rPr>
          <w:rFonts w:ascii="Times New Roman" w:hAnsi="Times New Roman" w:cs="Times New Roman"/>
          <w:sz w:val="24"/>
          <w:szCs w:val="24"/>
        </w:rPr>
        <w:t xml:space="preserve">("Невязка:",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misfit</w:t>
      </w:r>
      <w:r w:rsidRPr="00E111FE">
        <w:rPr>
          <w:rFonts w:ascii="Times New Roman" w:hAnsi="Times New Roman" w:cs="Times New Roman"/>
          <w:sz w:val="24"/>
          <w:szCs w:val="24"/>
        </w:rPr>
        <w:t>)</w:t>
      </w:r>
    </w:p>
    <w:p w:rsidR="00E111FE" w:rsidRPr="00C24C6B" w:rsidRDefault="00E111FE" w:rsidP="00E111FE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14. ВИЗУАЛИЗАЦИЯ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--- поле ---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plt.figure(figsize=(10, 4))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plt.plot(g_obs, label="Наблюденные")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plt.plot(g_calc, '--', label="Рассчитанные")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plt.legend()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plt.title("Сигналы вдоль профиля")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plt.xlabel("Приемник")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plt.ylabel("Δg")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plt.grid()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# --- невязка ---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plt.figure(figsize=(10, 4))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plt.plot(g_obs - g_calc)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plt.title("Невязка")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plt.grid()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</w:rPr>
        <w:t># --- распределение плотности ---</w:t>
      </w:r>
    </w:p>
    <w:p w:rsidR="00E111FE" w:rsidRPr="0055720C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55720C">
        <w:rPr>
          <w:rFonts w:ascii="Times New Roman" w:hAnsi="Times New Roman" w:cs="Times New Roman"/>
          <w:sz w:val="24"/>
          <w:szCs w:val="24"/>
        </w:rPr>
        <w:t xml:space="preserve">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55720C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55720C">
        <w:rPr>
          <w:rFonts w:ascii="Times New Roman" w:hAnsi="Times New Roman" w:cs="Times New Roman"/>
          <w:sz w:val="24"/>
          <w:szCs w:val="24"/>
        </w:rPr>
        <w:t>(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rho</w:t>
      </w:r>
      <w:r w:rsidRPr="0055720C">
        <w:rPr>
          <w:rFonts w:ascii="Times New Roman" w:hAnsi="Times New Roman" w:cs="Times New Roman"/>
          <w:sz w:val="24"/>
          <w:szCs w:val="24"/>
        </w:rPr>
        <w:t xml:space="preserve">,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55720C">
        <w:rPr>
          <w:rFonts w:ascii="Times New Roman" w:hAnsi="Times New Roman" w:cs="Times New Roman"/>
          <w:sz w:val="24"/>
          <w:szCs w:val="24"/>
        </w:rPr>
        <w:t>):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5720C">
        <w:rPr>
          <w:rFonts w:ascii="Times New Roman" w:hAnsi="Times New Roman" w:cs="Times New Roman"/>
          <w:sz w:val="24"/>
          <w:szCs w:val="24"/>
        </w:rPr>
        <w:t xml:space="preserve">    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model = rho.reshape((nx, nz)).T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plt.figure(figsize=(6, 4))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plt.imshow(model, origin='lower', aspect='auto')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plt.colorbar(label="Плотность")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plt.title(title)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plt.xlabel("X")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 xml:space="preserve">    plt.ylabel("Z")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plot_model(true_rho, "Истинная модель")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E111FE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E111FE">
        <w:rPr>
          <w:rFonts w:ascii="Times New Roman" w:hAnsi="Times New Roman" w:cs="Times New Roman"/>
          <w:sz w:val="24"/>
          <w:szCs w:val="24"/>
        </w:rPr>
        <w:t>(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rho</w:t>
      </w:r>
      <w:r w:rsidRPr="00E111FE">
        <w:rPr>
          <w:rFonts w:ascii="Times New Roman" w:hAnsi="Times New Roman" w:cs="Times New Roman"/>
          <w:sz w:val="24"/>
          <w:szCs w:val="24"/>
        </w:rPr>
        <w:t>_</w:t>
      </w:r>
      <w:r w:rsidRPr="00E111FE">
        <w:rPr>
          <w:rFonts w:ascii="Times New Roman" w:hAnsi="Times New Roman" w:cs="Times New Roman"/>
          <w:sz w:val="24"/>
          <w:szCs w:val="24"/>
          <w:lang w:val="en-US"/>
        </w:rPr>
        <w:t>est</w:t>
      </w:r>
      <w:r w:rsidRPr="00E111FE">
        <w:rPr>
          <w:rFonts w:ascii="Times New Roman" w:hAnsi="Times New Roman" w:cs="Times New Roman"/>
          <w:sz w:val="24"/>
          <w:szCs w:val="24"/>
        </w:rPr>
        <w:t>, "Восстановленная модель")</w:t>
      </w:r>
    </w:p>
    <w:p w:rsidR="00E111FE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</w:p>
    <w:p w:rsidR="003F073C" w:rsidRPr="00E111FE" w:rsidRDefault="00E111FE" w:rsidP="00E111FE">
      <w:pPr>
        <w:pStyle w:val="normal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E111FE">
        <w:rPr>
          <w:rFonts w:ascii="Times New Roman" w:hAnsi="Times New Roman" w:cs="Times New Roman"/>
          <w:sz w:val="24"/>
          <w:szCs w:val="24"/>
          <w:lang w:val="en-US"/>
        </w:rPr>
        <w:t>plt.show()</w:t>
      </w:r>
    </w:p>
    <w:sectPr w:rsidR="003F073C" w:rsidRPr="00E111FE" w:rsidSect="00E202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A536B"/>
    <w:multiLevelType w:val="multilevel"/>
    <w:tmpl w:val="B6300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D4909F3"/>
    <w:multiLevelType w:val="hybridMultilevel"/>
    <w:tmpl w:val="D7821BC2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202AD"/>
    <w:rsid w:val="00086456"/>
    <w:rsid w:val="000C1ECE"/>
    <w:rsid w:val="000C2F48"/>
    <w:rsid w:val="001243C0"/>
    <w:rsid w:val="00183728"/>
    <w:rsid w:val="001A0665"/>
    <w:rsid w:val="001D20CF"/>
    <w:rsid w:val="00284840"/>
    <w:rsid w:val="00397044"/>
    <w:rsid w:val="003C5650"/>
    <w:rsid w:val="003F073C"/>
    <w:rsid w:val="00440ABC"/>
    <w:rsid w:val="004743F4"/>
    <w:rsid w:val="004868FF"/>
    <w:rsid w:val="0055720C"/>
    <w:rsid w:val="005D0F0C"/>
    <w:rsid w:val="005F2FD8"/>
    <w:rsid w:val="006B2E51"/>
    <w:rsid w:val="00756E64"/>
    <w:rsid w:val="007E4F59"/>
    <w:rsid w:val="0087616A"/>
    <w:rsid w:val="00886C7B"/>
    <w:rsid w:val="008E10A8"/>
    <w:rsid w:val="00910F52"/>
    <w:rsid w:val="00942D4E"/>
    <w:rsid w:val="00A7159F"/>
    <w:rsid w:val="00B038D2"/>
    <w:rsid w:val="00BB7DD5"/>
    <w:rsid w:val="00BD2F88"/>
    <w:rsid w:val="00C24C6B"/>
    <w:rsid w:val="00C52C10"/>
    <w:rsid w:val="00D30C60"/>
    <w:rsid w:val="00D5415F"/>
    <w:rsid w:val="00E111FE"/>
    <w:rsid w:val="00E202AD"/>
    <w:rsid w:val="00F57071"/>
    <w:rsid w:val="00FA7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3728"/>
  </w:style>
  <w:style w:type="paragraph" w:styleId="1">
    <w:name w:val="heading 1"/>
    <w:basedOn w:val="normal"/>
    <w:next w:val="normal"/>
    <w:rsid w:val="00E202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E202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E202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E202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E202A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E202A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E202AD"/>
  </w:style>
  <w:style w:type="table" w:customStyle="1" w:styleId="TableNormal">
    <w:name w:val="Table Normal"/>
    <w:rsid w:val="00E202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E202AD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E202A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rsid w:val="00E202A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D20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D20CF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A7159F"/>
    <w:rPr>
      <w:color w:val="808080"/>
    </w:rPr>
  </w:style>
  <w:style w:type="character" w:customStyle="1" w:styleId="katex-mathml">
    <w:name w:val="katex-mathml"/>
    <w:basedOn w:val="a0"/>
    <w:rsid w:val="00BB7DD5"/>
  </w:style>
  <w:style w:type="character" w:customStyle="1" w:styleId="mord">
    <w:name w:val="mord"/>
    <w:basedOn w:val="a0"/>
    <w:rsid w:val="00BB7DD5"/>
  </w:style>
  <w:style w:type="character" w:customStyle="1" w:styleId="mbin">
    <w:name w:val="mbin"/>
    <w:basedOn w:val="a0"/>
    <w:rsid w:val="00BB7DD5"/>
  </w:style>
  <w:style w:type="paragraph" w:styleId="a8">
    <w:name w:val="Normal (Web)"/>
    <w:basedOn w:val="a"/>
    <w:uiPriority w:val="99"/>
    <w:semiHidden/>
    <w:unhideWhenUsed/>
    <w:rsid w:val="00BB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a0"/>
    <w:rsid w:val="00BB7D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4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10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Sp1r14ual</dc:creator>
  <cp:lastModifiedBy>Sp1r14ual</cp:lastModifiedBy>
  <cp:revision>55</cp:revision>
  <dcterms:created xsi:type="dcterms:W3CDTF">2023-10-15T04:02:00Z</dcterms:created>
  <dcterms:modified xsi:type="dcterms:W3CDTF">2026-05-05T04:16:00Z</dcterms:modified>
</cp:coreProperties>
</file>