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2024" w14:textId="03FAE5D8" w:rsidR="0043532D" w:rsidRPr="0043532D" w:rsidRDefault="0043532D" w:rsidP="00C6006C">
      <w:pPr>
        <w:pStyle w:val="3"/>
      </w:pPr>
      <w:r w:rsidRPr="0043532D">
        <w:t>Шаг 1 Разложение гамильтониана на линейную комбинацию операторов Паули</w:t>
      </w:r>
    </w:p>
    <w:p w14:paraId="72A7D4E0" w14:textId="77777777" w:rsidR="0043532D" w:rsidRPr="0043532D" w:rsidRDefault="0043532D" w:rsidP="00C6006C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43532D">
        <w:rPr>
          <w:rFonts w:eastAsia="Times New Roman" w:cstheme="minorHAnsi"/>
          <w:sz w:val="24"/>
          <w:szCs w:val="24"/>
          <w:lang w:eastAsia="ru-RU"/>
        </w:rPr>
        <w:t xml:space="preserve">Для того чтобы разложить вашу матрицу гамильтониана на линейную комбинацию операторов Паули для системы из двух </w:t>
      </w: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кубитов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 xml:space="preserve">, мы будем использовать 4x4 матрицу, которая может быть представлена через операторы Паули для двух </w:t>
      </w: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кубитов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>.</w:t>
      </w:r>
    </w:p>
    <w:p w14:paraId="2B9E8060" w14:textId="13EBBCDE" w:rsidR="0043532D" w:rsidRPr="00C6006C" w:rsidRDefault="0043532D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3532D">
        <w:rPr>
          <w:rFonts w:eastAsia="Times New Roman" w:cstheme="minorHAnsi"/>
          <w:sz w:val="24"/>
          <w:szCs w:val="24"/>
          <w:lang w:eastAsia="ru-RU"/>
        </w:rPr>
        <w:t>Гамильтониан H можно представить как линейную комбинацию операторов Паули:</w:t>
      </w:r>
    </w:p>
    <w:p w14:paraId="55B93A28" w14:textId="33F18383" w:rsidR="0043532D" w:rsidRPr="00C6006C" w:rsidRDefault="0043532D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cstheme="minorHAnsi"/>
          <w:noProof/>
          <w:sz w:val="24"/>
          <w:szCs w:val="24"/>
        </w:rPr>
        <w:drawing>
          <wp:inline distT="0" distB="0" distL="0" distR="0" wp14:anchorId="569D5E25" wp14:editId="204937E1">
            <wp:extent cx="5940425" cy="467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C6F" w14:textId="77777777" w:rsidR="0043532D" w:rsidRPr="0043532D" w:rsidRDefault="0043532D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3532D">
        <w:rPr>
          <w:rFonts w:eastAsia="Times New Roman" w:cstheme="minorHAnsi"/>
          <w:sz w:val="24"/>
          <w:szCs w:val="24"/>
          <w:lang w:eastAsia="ru-RU"/>
        </w:rPr>
        <w:t>где:</w:t>
      </w:r>
    </w:p>
    <w:p w14:paraId="3EB98012" w14:textId="2268FDAA" w:rsidR="0043532D" w:rsidRPr="0043532D" w:rsidRDefault="0043532D" w:rsidP="00435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3532D">
        <w:rPr>
          <w:rFonts w:eastAsia="Times New Roman" w:cstheme="minorHAnsi"/>
          <w:sz w:val="24"/>
          <w:szCs w:val="24"/>
          <w:lang w:eastAsia="ru-RU"/>
        </w:rPr>
        <w:t>I</w:t>
      </w:r>
      <w:r w:rsidRPr="00C6006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3532D">
        <w:rPr>
          <w:rFonts w:eastAsia="Times New Roman" w:cstheme="minorHAnsi"/>
          <w:sz w:val="24"/>
          <w:szCs w:val="24"/>
          <w:lang w:eastAsia="ru-RU"/>
        </w:rPr>
        <w:t>— единичная матрица 2×</w:t>
      </w:r>
      <w:r w:rsidRPr="00C6006C">
        <w:rPr>
          <w:rFonts w:eastAsia="Times New Roman" w:cstheme="minorHAnsi"/>
          <w:sz w:val="24"/>
          <w:szCs w:val="24"/>
          <w:lang w:eastAsia="ru-RU"/>
        </w:rPr>
        <w:t>2</w:t>
      </w:r>
    </w:p>
    <w:p w14:paraId="6C8865BE" w14:textId="785C966A" w:rsidR="00E20761" w:rsidRPr="00C6006C" w:rsidRDefault="0043532D" w:rsidP="00E2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σx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>,</w:t>
      </w:r>
      <w:r w:rsidRPr="00C6006C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σy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>,</w:t>
      </w:r>
      <w:r w:rsidRPr="00C6006C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σz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 xml:space="preserve">— операторы Паули для одного </w:t>
      </w:r>
      <w:proofErr w:type="spellStart"/>
      <w:r w:rsidRPr="0043532D">
        <w:rPr>
          <w:rFonts w:eastAsia="Times New Roman" w:cstheme="minorHAnsi"/>
          <w:sz w:val="24"/>
          <w:szCs w:val="24"/>
          <w:lang w:eastAsia="ru-RU"/>
        </w:rPr>
        <w:t>кубита</w:t>
      </w:r>
      <w:proofErr w:type="spellEnd"/>
      <w:r w:rsidRPr="0043532D">
        <w:rPr>
          <w:rFonts w:eastAsia="Times New Roman" w:cstheme="minorHAnsi"/>
          <w:sz w:val="24"/>
          <w:szCs w:val="24"/>
          <w:lang w:eastAsia="ru-RU"/>
        </w:rPr>
        <w:t>.</w:t>
      </w:r>
    </w:p>
    <w:p w14:paraId="3BF53045" w14:textId="77777777" w:rsidR="0098455E" w:rsidRPr="00C6006C" w:rsidRDefault="0098455E" w:rsidP="00C6006C">
      <w:pPr>
        <w:pStyle w:val="3"/>
      </w:pPr>
      <w:r w:rsidRPr="00C6006C">
        <w:t xml:space="preserve">Шаг 2: Тензорные произведения для двух </w:t>
      </w:r>
      <w:proofErr w:type="spellStart"/>
      <w:r w:rsidRPr="00C6006C">
        <w:t>кубитов</w:t>
      </w:r>
      <w:proofErr w:type="spellEnd"/>
    </w:p>
    <w:p w14:paraId="2730B2E0" w14:textId="124B0F73" w:rsidR="0098455E" w:rsidRPr="00C6006C" w:rsidRDefault="0098455E" w:rsidP="0098455E">
      <w:pPr>
        <w:pStyle w:val="a3"/>
        <w:rPr>
          <w:rFonts w:asciiTheme="minorHAnsi" w:hAnsiTheme="minorHAnsi" w:cstheme="minorHAnsi"/>
          <w:noProof/>
        </w:rPr>
      </w:pPr>
      <w:r w:rsidRPr="00C6006C">
        <w:rPr>
          <w:rFonts w:asciiTheme="minorHAnsi" w:hAnsiTheme="minorHAnsi" w:cstheme="minorHAnsi"/>
        </w:rPr>
        <w:t xml:space="preserve">Для двух </w:t>
      </w:r>
      <w:proofErr w:type="spellStart"/>
      <w:r w:rsidRPr="00C6006C">
        <w:rPr>
          <w:rFonts w:asciiTheme="minorHAnsi" w:hAnsiTheme="minorHAnsi" w:cstheme="minorHAnsi"/>
        </w:rPr>
        <w:t>кубитов</w:t>
      </w:r>
      <w:proofErr w:type="spellEnd"/>
      <w:r w:rsidRPr="00C6006C">
        <w:rPr>
          <w:rFonts w:asciiTheme="minorHAnsi" w:hAnsiTheme="minorHAnsi" w:cstheme="minorHAnsi"/>
        </w:rPr>
        <w:t xml:space="preserve"> операторы Паули для двух </w:t>
      </w:r>
      <w:proofErr w:type="spellStart"/>
      <w:r w:rsidRPr="00C6006C">
        <w:rPr>
          <w:rFonts w:asciiTheme="minorHAnsi" w:hAnsiTheme="minorHAnsi" w:cstheme="minorHAnsi"/>
        </w:rPr>
        <w:t>кубитов</w:t>
      </w:r>
      <w:proofErr w:type="spellEnd"/>
      <w:r w:rsidRPr="00C6006C">
        <w:rPr>
          <w:rFonts w:asciiTheme="minorHAnsi" w:hAnsiTheme="minorHAnsi" w:cstheme="minorHAnsi"/>
        </w:rPr>
        <w:t xml:space="preserve"> (тензорное произведение) выглядят следующим образом:</w:t>
      </w:r>
      <w:r w:rsidRPr="00C6006C">
        <w:rPr>
          <w:rFonts w:asciiTheme="minorHAnsi" w:hAnsiTheme="minorHAnsi" w:cstheme="minorHAnsi"/>
          <w:noProof/>
        </w:rPr>
        <w:t xml:space="preserve"> </w:t>
      </w:r>
    </w:p>
    <w:p w14:paraId="57E7B90D" w14:textId="437146E5" w:rsidR="0098455E" w:rsidRPr="00C6006C" w:rsidRDefault="0098455E" w:rsidP="00C6006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cstheme="minorHAnsi"/>
          <w:noProof/>
          <w:sz w:val="24"/>
          <w:szCs w:val="24"/>
        </w:rPr>
        <w:drawing>
          <wp:inline distT="0" distB="0" distL="0" distR="0" wp14:anchorId="6157424B" wp14:editId="6B972E28">
            <wp:extent cx="2075142" cy="391803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34" cy="39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D613" w14:textId="76DB58B9" w:rsidR="0098455E" w:rsidRPr="00C6006C" w:rsidRDefault="0098455E" w:rsidP="00C6006C">
      <w:pPr>
        <w:pStyle w:val="3"/>
      </w:pPr>
      <w:r w:rsidRPr="00C6006C">
        <w:t>Шаг 3: Разложение матрицы гамильтониана</w:t>
      </w:r>
    </w:p>
    <w:p w14:paraId="0D038859" w14:textId="069B1319" w:rsidR="0098455E" w:rsidRPr="00C6006C" w:rsidRDefault="0098455E" w:rsidP="0098455E">
      <w:pPr>
        <w:pStyle w:val="a3"/>
        <w:rPr>
          <w:rFonts w:asciiTheme="minorHAnsi" w:hAnsiTheme="minorHAnsi" w:cstheme="minorHAnsi"/>
        </w:rPr>
      </w:pPr>
      <w:r w:rsidRPr="00C6006C">
        <w:rPr>
          <w:rFonts w:asciiTheme="minorHAnsi" w:hAnsiTheme="minorHAnsi" w:cstheme="minorHAnsi"/>
        </w:rPr>
        <w:t>Наша</w:t>
      </w:r>
      <w:r w:rsidRPr="00C6006C">
        <w:rPr>
          <w:rFonts w:asciiTheme="minorHAnsi" w:hAnsiTheme="minorHAnsi" w:cstheme="minorHAnsi"/>
        </w:rPr>
        <w:t xml:space="preserve"> матрица гамильтониана</w:t>
      </w:r>
      <w:r w:rsidRPr="00C6006C">
        <w:rPr>
          <w:rFonts w:asciiTheme="minorHAnsi" w:hAnsiTheme="minorHAnsi" w:cstheme="minorHAnsi"/>
        </w:rPr>
        <w:t xml:space="preserve"> </w:t>
      </w:r>
      <w:r w:rsidRPr="00C6006C">
        <w:rPr>
          <w:rFonts w:asciiTheme="minorHAnsi" w:hAnsiTheme="minorHAnsi" w:cstheme="minorHAnsi"/>
        </w:rPr>
        <w:t>может быть разложена как линейная комбинация тензорных произведений операторов Паули:</w:t>
      </w:r>
    </w:p>
    <w:p w14:paraId="5D4CF67A" w14:textId="7061F2B4" w:rsidR="0098455E" w:rsidRPr="00C6006C" w:rsidRDefault="0098455E" w:rsidP="009845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99569F" wp14:editId="3C71AF61">
            <wp:extent cx="5940425" cy="565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26C8" w14:textId="77777777" w:rsidR="0098455E" w:rsidRPr="00C6006C" w:rsidRDefault="0098455E" w:rsidP="00C6006C">
      <w:pPr>
        <w:pStyle w:val="3"/>
      </w:pPr>
      <w:r w:rsidRPr="00C6006C">
        <w:t>Шаг 4: Решение системы для коэффициентов</w:t>
      </w:r>
    </w:p>
    <w:p w14:paraId="78A8D4C1" w14:textId="4DF1E46C" w:rsidR="0098455E" w:rsidRPr="00C6006C" w:rsidRDefault="0098455E" w:rsidP="0098455E">
      <w:pPr>
        <w:pStyle w:val="a3"/>
        <w:rPr>
          <w:rFonts w:asciiTheme="minorHAnsi" w:hAnsiTheme="minorHAnsi" w:cstheme="minorHAnsi"/>
          <w:lang w:val="en-US"/>
        </w:rPr>
      </w:pPr>
      <w:r w:rsidRPr="00C6006C">
        <w:rPr>
          <w:rFonts w:asciiTheme="minorHAnsi" w:hAnsiTheme="minorHAnsi" w:cstheme="minorHAnsi"/>
        </w:rPr>
        <w:t>Решив систему уравнений для коэффициентов, мы получаем следующие значения</w:t>
      </w:r>
      <w:r w:rsidRPr="00C6006C">
        <w:rPr>
          <w:rFonts w:asciiTheme="minorHAnsi" w:hAnsiTheme="minorHAnsi" w:cstheme="minorHAnsi"/>
        </w:rPr>
        <w:t xml:space="preserve"> (решения производятся при помощи кода и представляют переменную </w:t>
      </w:r>
      <w:proofErr w:type="spellStart"/>
      <w:r w:rsidRPr="00C6006C">
        <w:rPr>
          <w:rFonts w:asciiTheme="minorHAnsi" w:hAnsiTheme="minorHAnsi" w:cstheme="minorHAnsi"/>
          <w:lang w:val="en-US"/>
        </w:rPr>
        <w:t>H_op</w:t>
      </w:r>
      <w:proofErr w:type="spellEnd"/>
      <w:r w:rsidRPr="00C6006C">
        <w:rPr>
          <w:rFonts w:asciiTheme="minorHAnsi" w:hAnsiTheme="minorHAnsi" w:cstheme="minorHAnsi"/>
          <w:lang w:val="en-US"/>
        </w:rPr>
        <w:t>:</w:t>
      </w:r>
    </w:p>
    <w:p w14:paraId="53D4E1A5" w14:textId="747C9245" w:rsidR="0098455E" w:rsidRDefault="0098455E" w:rsidP="0098455E">
      <w:pPr>
        <w:pStyle w:val="a3"/>
        <w:rPr>
          <w:rFonts w:asciiTheme="minorHAnsi" w:hAnsiTheme="minorHAnsi" w:cstheme="minorHAnsi"/>
          <w:lang w:val="en-US"/>
        </w:rPr>
      </w:pPr>
      <w:r w:rsidRPr="00C6006C">
        <w:rPr>
          <w:rFonts w:asciiTheme="minorHAnsi" w:hAnsiTheme="minorHAnsi" w:cstheme="minorHAnsi"/>
          <w:lang w:val="en-US"/>
        </w:rPr>
        <w:t>[-</w:t>
      </w:r>
      <w:proofErr w:type="gramStart"/>
      <w:r w:rsidRPr="00C6006C">
        <w:rPr>
          <w:rFonts w:asciiTheme="minorHAnsi" w:hAnsiTheme="minorHAnsi" w:cstheme="minorHAnsi"/>
          <w:lang w:val="en-US"/>
        </w:rPr>
        <w:t>1.05237325+0.j</w:t>
      </w:r>
      <w:proofErr w:type="gramEnd"/>
      <w:r w:rsidRPr="00C6006C">
        <w:rPr>
          <w:rFonts w:asciiTheme="minorHAnsi" w:hAnsiTheme="minorHAnsi" w:cstheme="minorHAnsi"/>
          <w:lang w:val="en-US"/>
        </w:rPr>
        <w:t>, 0.39793742+0.j, 0.1809312 +0.j, -0.39793743+0.j,</w:t>
      </w:r>
      <w:r w:rsidRPr="00C6006C">
        <w:rPr>
          <w:rFonts w:asciiTheme="minorHAnsi" w:hAnsiTheme="minorHAnsi" w:cstheme="minorHAnsi"/>
          <w:lang w:val="en-US"/>
        </w:rPr>
        <w:t xml:space="preserve"> </w:t>
      </w:r>
      <w:r w:rsidRPr="00C6006C">
        <w:rPr>
          <w:rFonts w:asciiTheme="minorHAnsi" w:hAnsiTheme="minorHAnsi" w:cstheme="minorHAnsi"/>
          <w:lang w:val="en-US"/>
        </w:rPr>
        <w:t>-0.01128011+0.j])</w:t>
      </w:r>
    </w:p>
    <w:p w14:paraId="4548237C" w14:textId="77777777" w:rsidR="00C6006C" w:rsidRPr="00C6006C" w:rsidRDefault="00C6006C" w:rsidP="00C6006C">
      <w:pPr>
        <w:pStyle w:val="3"/>
      </w:pPr>
      <w:r w:rsidRPr="00C6006C">
        <w:t>Асимптотическая сложность для задачи:</w:t>
      </w:r>
    </w:p>
    <w:p w14:paraId="7B862EF3" w14:textId="77777777" w:rsidR="00C6006C" w:rsidRPr="00C6006C" w:rsidRDefault="00C6006C" w:rsidP="00C6006C">
      <w:pPr>
        <w:pStyle w:val="a5"/>
        <w:numPr>
          <w:ilvl w:val="0"/>
          <w:numId w:val="3"/>
        </w:numPr>
        <w:rPr>
          <w:rStyle w:val="katex-mathml"/>
          <w:rFonts w:cstheme="minorHAnsi"/>
          <w:sz w:val="24"/>
          <w:szCs w:val="24"/>
        </w:rPr>
      </w:pPr>
      <w:r w:rsidRPr="00C6006C">
        <w:rPr>
          <w:rStyle w:val="a4"/>
          <w:rFonts w:cstheme="minorHAnsi"/>
          <w:sz w:val="24"/>
          <w:szCs w:val="24"/>
        </w:rPr>
        <w:t xml:space="preserve">Подготовка </w:t>
      </w:r>
      <w:proofErr w:type="gramStart"/>
      <w:r w:rsidRPr="00C6006C">
        <w:rPr>
          <w:rStyle w:val="a4"/>
          <w:rFonts w:cstheme="minorHAnsi"/>
          <w:sz w:val="24"/>
          <w:szCs w:val="24"/>
        </w:rPr>
        <w:t>гамильтониана</w:t>
      </w:r>
      <w:r w:rsidRPr="00C6006C">
        <w:rPr>
          <w:rFonts w:cstheme="minorHAnsi"/>
          <w:sz w:val="24"/>
          <w:szCs w:val="24"/>
        </w:rPr>
        <w:t xml:space="preserve">:  </w:t>
      </w:r>
      <w:r w:rsidRPr="00C6006C">
        <w:rPr>
          <w:rStyle w:val="a4"/>
          <w:rFonts w:cstheme="minorHAnsi"/>
          <w:sz w:val="24"/>
          <w:szCs w:val="24"/>
        </w:rPr>
        <w:t>Сложность</w:t>
      </w:r>
      <w:proofErr w:type="gramEnd"/>
      <w:r w:rsidRPr="00C6006C">
        <w:rPr>
          <w:rFonts w:cstheme="minorHAnsi"/>
          <w:sz w:val="24"/>
          <w:szCs w:val="24"/>
        </w:rPr>
        <w:t xml:space="preserve">: </w:t>
      </w:r>
      <w:r w:rsidRPr="00C6006C">
        <w:rPr>
          <w:rStyle w:val="katex-mathml"/>
          <w:rFonts w:cstheme="minorHAnsi"/>
          <w:sz w:val="24"/>
          <w:szCs w:val="24"/>
        </w:rPr>
        <w:t>O(N^3)</w:t>
      </w:r>
    </w:p>
    <w:p w14:paraId="65C4177C" w14:textId="77777777" w:rsidR="00C6006C" w:rsidRPr="00C6006C" w:rsidRDefault="00C6006C" w:rsidP="00C6006C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6006C">
        <w:rPr>
          <w:rStyle w:val="a4"/>
          <w:rFonts w:cstheme="minorHAnsi"/>
          <w:sz w:val="24"/>
          <w:szCs w:val="24"/>
        </w:rPr>
        <w:t>Алгоритм VQE</w:t>
      </w:r>
      <w:proofErr w:type="gramStart"/>
      <w:r w:rsidRPr="00C6006C">
        <w:rPr>
          <w:rFonts w:cstheme="minorHAnsi"/>
          <w:sz w:val="24"/>
          <w:szCs w:val="24"/>
        </w:rPr>
        <w:t>: Таким образом</w:t>
      </w:r>
      <w:proofErr w:type="gramEnd"/>
      <w:r w:rsidRPr="00C6006C">
        <w:rPr>
          <w:rFonts w:cstheme="minorHAnsi"/>
          <w:sz w:val="24"/>
          <w:szCs w:val="24"/>
        </w:rPr>
        <w:t>, общая сложность будет примерно O(</w:t>
      </w:r>
      <w:proofErr w:type="spellStart"/>
      <w:r w:rsidRPr="00C6006C">
        <w:rPr>
          <w:rFonts w:cstheme="minorHAnsi"/>
          <w:sz w:val="24"/>
          <w:szCs w:val="24"/>
        </w:rPr>
        <w:t>p</w:t>
      </w:r>
      <w:r w:rsidRPr="00C6006C">
        <w:rPr>
          <w:rFonts w:ascii="Cambria Math" w:hAnsi="Cambria Math" w:cs="Cambria Math"/>
          <w:sz w:val="24"/>
          <w:szCs w:val="24"/>
        </w:rPr>
        <w:t>⋅</w:t>
      </w:r>
      <w:r w:rsidRPr="00C6006C">
        <w:rPr>
          <w:rFonts w:cstheme="minorHAnsi"/>
          <w:sz w:val="24"/>
          <w:szCs w:val="24"/>
        </w:rPr>
        <w:t>k</w:t>
      </w:r>
      <w:r w:rsidRPr="00C6006C">
        <w:rPr>
          <w:rFonts w:ascii="Cambria Math" w:hAnsi="Cambria Math" w:cs="Cambria Math"/>
          <w:sz w:val="24"/>
          <w:szCs w:val="24"/>
        </w:rPr>
        <w:t>⋅</w:t>
      </w:r>
      <w:r w:rsidRPr="00C6006C">
        <w:rPr>
          <w:rFonts w:cstheme="minorHAnsi"/>
          <w:sz w:val="24"/>
          <w:szCs w:val="24"/>
        </w:rPr>
        <w:t>d</w:t>
      </w:r>
      <w:proofErr w:type="spellEnd"/>
      <w:r w:rsidRPr="00C6006C">
        <w:rPr>
          <w:rFonts w:cstheme="minorHAnsi"/>
          <w:sz w:val="24"/>
          <w:szCs w:val="24"/>
        </w:rPr>
        <w:t>), где:</w:t>
      </w:r>
      <w:r w:rsidRPr="00C6006C">
        <w:rPr>
          <w:rFonts w:cstheme="minorHAnsi"/>
          <w:sz w:val="24"/>
          <w:szCs w:val="24"/>
        </w:rPr>
        <w:br/>
        <w:t>p — количество параметров схемы,</w:t>
      </w:r>
      <w:r w:rsidRPr="00C6006C">
        <w:rPr>
          <w:rFonts w:cstheme="minorHAnsi"/>
          <w:sz w:val="24"/>
          <w:szCs w:val="24"/>
        </w:rPr>
        <w:br/>
        <w:t>k — количество итераций оптимизатора,</w:t>
      </w:r>
      <w:r w:rsidRPr="00C6006C">
        <w:rPr>
          <w:rFonts w:cstheme="minorHAnsi"/>
          <w:sz w:val="24"/>
          <w:szCs w:val="24"/>
        </w:rPr>
        <w:br/>
        <w:t xml:space="preserve">d — количество </w:t>
      </w:r>
      <w:proofErr w:type="spellStart"/>
      <w:r w:rsidRPr="00C6006C">
        <w:rPr>
          <w:rFonts w:cstheme="minorHAnsi"/>
          <w:sz w:val="24"/>
          <w:szCs w:val="24"/>
        </w:rPr>
        <w:t>кубитов</w:t>
      </w:r>
      <w:proofErr w:type="spellEnd"/>
      <w:r w:rsidRPr="00C6006C">
        <w:rPr>
          <w:rFonts w:cstheme="minorHAnsi"/>
          <w:sz w:val="24"/>
          <w:szCs w:val="24"/>
        </w:rPr>
        <w:t xml:space="preserve"> (для квантовой операции).</w:t>
      </w:r>
    </w:p>
    <w:p w14:paraId="6A04629D" w14:textId="1C4087E9" w:rsidR="00C6006C" w:rsidRPr="00C6006C" w:rsidRDefault="00C6006C" w:rsidP="0098455E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6006C">
        <w:rPr>
          <w:rFonts w:cstheme="minorHAnsi"/>
          <w:sz w:val="24"/>
          <w:szCs w:val="24"/>
        </w:rPr>
        <w:t xml:space="preserve">Сравнение энергии </w:t>
      </w:r>
      <w:r w:rsidRPr="00C6006C">
        <w:rPr>
          <w:rStyle w:val="a4"/>
          <w:rFonts w:cstheme="minorHAnsi"/>
          <w:sz w:val="24"/>
          <w:szCs w:val="24"/>
        </w:rPr>
        <w:t>Сложность</w:t>
      </w:r>
      <w:r w:rsidRPr="00C6006C">
        <w:rPr>
          <w:rFonts w:cstheme="minorHAnsi"/>
          <w:sz w:val="24"/>
          <w:szCs w:val="24"/>
        </w:rPr>
        <w:t xml:space="preserve">: </w:t>
      </w:r>
      <w:proofErr w:type="gramStart"/>
      <w:r w:rsidRPr="00C6006C">
        <w:rPr>
          <w:rStyle w:val="katex-mathml"/>
          <w:rFonts w:cstheme="minorHAnsi"/>
          <w:sz w:val="24"/>
          <w:szCs w:val="24"/>
        </w:rPr>
        <w:t>O(</w:t>
      </w:r>
      <w:proofErr w:type="gramEnd"/>
      <w:r w:rsidRPr="00C6006C">
        <w:rPr>
          <w:rStyle w:val="katex-mathml"/>
          <w:rFonts w:cstheme="minorHAnsi"/>
          <w:sz w:val="24"/>
          <w:szCs w:val="24"/>
        </w:rPr>
        <w:t>1)</w:t>
      </w:r>
    </w:p>
    <w:p w14:paraId="6C8A9BF4" w14:textId="35593BB3" w:rsidR="0098455E" w:rsidRPr="00C6006C" w:rsidRDefault="0098455E" w:rsidP="00C6006C">
      <w:pPr>
        <w:pStyle w:val="3"/>
      </w:pPr>
      <w:r w:rsidRPr="00C6006C">
        <w:t>Сам код реализации данной части математики:</w:t>
      </w:r>
    </w:p>
    <w:p w14:paraId="007BF535" w14:textId="5EA311EA" w:rsidR="0043532D" w:rsidRPr="0043532D" w:rsidRDefault="00E20761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cstheme="minorHAnsi"/>
          <w:noProof/>
          <w:sz w:val="24"/>
          <w:szCs w:val="24"/>
        </w:rPr>
        <w:drawing>
          <wp:inline distT="0" distB="0" distL="0" distR="0" wp14:anchorId="30F32F13" wp14:editId="2BCAC21E">
            <wp:extent cx="5940425" cy="3807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01C" w14:textId="77777777" w:rsidR="0098455E" w:rsidRPr="00C6006C" w:rsidRDefault="00E20761" w:rsidP="0098455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eastAsia="Times New Roman" w:cstheme="minorHAnsi"/>
          <w:sz w:val="24"/>
          <w:szCs w:val="24"/>
          <w:lang w:eastAsia="ru-RU"/>
        </w:rPr>
        <w:t xml:space="preserve">Рис. 1 – Подключение необходимых библиотек и </w:t>
      </w:r>
      <w:r w:rsidR="0098455E" w:rsidRPr="00C6006C">
        <w:rPr>
          <w:rFonts w:eastAsia="Times New Roman" w:cstheme="minorHAnsi"/>
          <w:sz w:val="24"/>
          <w:szCs w:val="24"/>
          <w:lang w:eastAsia="ru-RU"/>
        </w:rPr>
        <w:t xml:space="preserve">библиотека производит тензорные произведения для двух </w:t>
      </w:r>
      <w:proofErr w:type="spellStart"/>
      <w:r w:rsidR="0098455E" w:rsidRPr="00C6006C">
        <w:rPr>
          <w:rFonts w:eastAsia="Times New Roman" w:cstheme="minorHAnsi"/>
          <w:sz w:val="24"/>
          <w:szCs w:val="24"/>
          <w:lang w:eastAsia="ru-RU"/>
        </w:rPr>
        <w:t>кубитов</w:t>
      </w:r>
      <w:proofErr w:type="spellEnd"/>
      <w:r w:rsidR="0098455E" w:rsidRPr="00C6006C">
        <w:rPr>
          <w:rFonts w:eastAsia="Times New Roman" w:cstheme="minorHAnsi"/>
          <w:sz w:val="24"/>
          <w:szCs w:val="24"/>
          <w:lang w:eastAsia="ru-RU"/>
        </w:rPr>
        <w:t>, раскладывает матрицы гамильтониана и решение системы для коэффициентов</w:t>
      </w:r>
    </w:p>
    <w:p w14:paraId="534F0B16" w14:textId="3B541473" w:rsidR="0043532D" w:rsidRPr="00C6006C" w:rsidRDefault="0043532D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3A15220" w14:textId="7ED86100" w:rsidR="0098455E" w:rsidRPr="00C6006C" w:rsidRDefault="0098455E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E0E32DD" w14:textId="1F85C343" w:rsidR="0098455E" w:rsidRPr="0043532D" w:rsidRDefault="0098455E" w:rsidP="004353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6006C">
        <w:rPr>
          <w:rFonts w:cstheme="minorHAnsi"/>
          <w:noProof/>
          <w:sz w:val="24"/>
          <w:szCs w:val="24"/>
        </w:rPr>
        <w:drawing>
          <wp:inline distT="0" distB="0" distL="0" distR="0" wp14:anchorId="69A092CA" wp14:editId="5FF72D5D">
            <wp:extent cx="5940425" cy="4046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9EEA" w14:textId="70B5EC45" w:rsidR="0081716B" w:rsidRPr="00C6006C" w:rsidRDefault="0098455E" w:rsidP="0043532D">
      <w:pPr>
        <w:rPr>
          <w:rFonts w:cstheme="minorHAnsi"/>
          <w:sz w:val="24"/>
          <w:szCs w:val="24"/>
        </w:rPr>
      </w:pPr>
      <w:r w:rsidRPr="00C6006C">
        <w:rPr>
          <w:rFonts w:cstheme="minorHAnsi"/>
          <w:sz w:val="24"/>
          <w:szCs w:val="24"/>
        </w:rPr>
        <w:t xml:space="preserve">Рис. 2 - </w:t>
      </w:r>
      <w:r w:rsidR="00DF4F9D" w:rsidRPr="00C6006C">
        <w:rPr>
          <w:rFonts w:cstheme="minorHAnsi"/>
          <w:sz w:val="24"/>
          <w:szCs w:val="24"/>
        </w:rPr>
        <w:t>создаём</w:t>
      </w:r>
      <w:r w:rsidRPr="00C6006C">
        <w:rPr>
          <w:rFonts w:cstheme="minorHAnsi"/>
          <w:sz w:val="24"/>
          <w:szCs w:val="24"/>
        </w:rPr>
        <w:t xml:space="preserve">, по документации и другим источникам, среду для просчёта </w:t>
      </w:r>
      <w:r w:rsidRPr="00C6006C">
        <w:rPr>
          <w:rFonts w:cstheme="minorHAnsi"/>
          <w:sz w:val="24"/>
          <w:szCs w:val="24"/>
        </w:rPr>
        <w:t>VQE</w:t>
      </w:r>
      <w:r w:rsidRPr="00C6006C">
        <w:rPr>
          <w:rFonts w:cstheme="minorHAnsi"/>
          <w:sz w:val="24"/>
          <w:szCs w:val="24"/>
        </w:rPr>
        <w:t xml:space="preserve"> и задаём параметры</w:t>
      </w:r>
      <w:r w:rsidR="00DF4F9D" w:rsidRPr="00C6006C">
        <w:rPr>
          <w:rFonts w:cstheme="minorHAnsi"/>
          <w:sz w:val="24"/>
          <w:szCs w:val="24"/>
        </w:rPr>
        <w:t xml:space="preserve"> системы</w:t>
      </w:r>
    </w:p>
    <w:p w14:paraId="0E3602CA" w14:textId="6DF3B5CA" w:rsidR="00DF4F9D" w:rsidRPr="00C6006C" w:rsidRDefault="00DF4F9D" w:rsidP="0043532D">
      <w:pPr>
        <w:rPr>
          <w:rFonts w:cstheme="minorHAnsi"/>
          <w:sz w:val="24"/>
          <w:szCs w:val="24"/>
        </w:rPr>
      </w:pPr>
      <w:r w:rsidRPr="00C6006C">
        <w:rPr>
          <w:rFonts w:cstheme="minorHAnsi"/>
          <w:noProof/>
          <w:sz w:val="24"/>
          <w:szCs w:val="24"/>
        </w:rPr>
        <w:drawing>
          <wp:inline distT="0" distB="0" distL="0" distR="0" wp14:anchorId="3EF6E76E" wp14:editId="6BEFEA12">
            <wp:extent cx="5940425" cy="2868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ECF6" w14:textId="28F3354A" w:rsidR="00DF4F9D" w:rsidRPr="00C6006C" w:rsidRDefault="00DF4F9D" w:rsidP="0043532D">
      <w:pPr>
        <w:rPr>
          <w:rFonts w:cstheme="minorHAnsi"/>
          <w:sz w:val="24"/>
          <w:szCs w:val="24"/>
        </w:rPr>
      </w:pPr>
      <w:r w:rsidRPr="00C6006C">
        <w:rPr>
          <w:rFonts w:cstheme="minorHAnsi"/>
          <w:sz w:val="24"/>
          <w:szCs w:val="24"/>
        </w:rPr>
        <w:t xml:space="preserve">Рис. 3 – запускаем просчёт минимальной энергии системы и сравниваем с таблицей элементов. Во всех запусках ответом является </w:t>
      </w:r>
      <w:r w:rsidRPr="00C6006C">
        <w:rPr>
          <w:rFonts w:cstheme="minorHAnsi"/>
          <w:sz w:val="24"/>
          <w:szCs w:val="24"/>
          <w:lang w:val="en-US"/>
        </w:rPr>
        <w:t>H2</w:t>
      </w:r>
      <w:r w:rsidRPr="00C6006C">
        <w:rPr>
          <w:rFonts w:cstheme="minorHAnsi"/>
          <w:sz w:val="24"/>
          <w:szCs w:val="24"/>
        </w:rPr>
        <w:t xml:space="preserve"> с точностью около 2%.</w:t>
      </w:r>
    </w:p>
    <w:sectPr w:rsidR="00DF4F9D" w:rsidRPr="00C6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F1C"/>
    <w:multiLevelType w:val="multilevel"/>
    <w:tmpl w:val="E1F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D42CE"/>
    <w:multiLevelType w:val="multilevel"/>
    <w:tmpl w:val="57EEB27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13853"/>
    <w:multiLevelType w:val="hybridMultilevel"/>
    <w:tmpl w:val="715E8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51"/>
    <w:rsid w:val="00161E79"/>
    <w:rsid w:val="003D1E51"/>
    <w:rsid w:val="0043532D"/>
    <w:rsid w:val="0081716B"/>
    <w:rsid w:val="0098455E"/>
    <w:rsid w:val="00AB7E0D"/>
    <w:rsid w:val="00C6006C"/>
    <w:rsid w:val="00DF4F9D"/>
    <w:rsid w:val="00E2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F065"/>
  <w15:chartTrackingRefBased/>
  <w15:docId w15:val="{A9376E2D-6270-4440-81BC-4CF5910C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5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60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53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3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3532D"/>
  </w:style>
  <w:style w:type="character" w:customStyle="1" w:styleId="mord">
    <w:name w:val="mord"/>
    <w:basedOn w:val="a0"/>
    <w:rsid w:val="0043532D"/>
  </w:style>
  <w:style w:type="character" w:customStyle="1" w:styleId="mrel">
    <w:name w:val="mrel"/>
    <w:basedOn w:val="a0"/>
    <w:rsid w:val="0043532D"/>
  </w:style>
  <w:style w:type="character" w:customStyle="1" w:styleId="vlist-s">
    <w:name w:val="vlist-s"/>
    <w:basedOn w:val="a0"/>
    <w:rsid w:val="0043532D"/>
  </w:style>
  <w:style w:type="character" w:customStyle="1" w:styleId="mbin">
    <w:name w:val="mbin"/>
    <w:basedOn w:val="a0"/>
    <w:rsid w:val="0043532D"/>
  </w:style>
  <w:style w:type="character" w:customStyle="1" w:styleId="minner">
    <w:name w:val="minner"/>
    <w:basedOn w:val="a0"/>
    <w:rsid w:val="0043532D"/>
  </w:style>
  <w:style w:type="character" w:customStyle="1" w:styleId="mpunct">
    <w:name w:val="mpunct"/>
    <w:basedOn w:val="a0"/>
    <w:rsid w:val="0043532D"/>
  </w:style>
  <w:style w:type="character" w:styleId="a4">
    <w:name w:val="Strong"/>
    <w:basedOn w:val="a0"/>
    <w:uiPriority w:val="22"/>
    <w:qFormat/>
    <w:rsid w:val="00161E79"/>
    <w:rPr>
      <w:b/>
      <w:bCs/>
    </w:rPr>
  </w:style>
  <w:style w:type="character" w:customStyle="1" w:styleId="mopen">
    <w:name w:val="mopen"/>
    <w:basedOn w:val="a0"/>
    <w:rsid w:val="00161E79"/>
  </w:style>
  <w:style w:type="character" w:customStyle="1" w:styleId="mclose">
    <w:name w:val="mclose"/>
    <w:basedOn w:val="a0"/>
    <w:rsid w:val="00161E79"/>
  </w:style>
  <w:style w:type="character" w:customStyle="1" w:styleId="40">
    <w:name w:val="Заголовок 4 Знак"/>
    <w:basedOn w:val="a0"/>
    <w:link w:val="4"/>
    <w:uiPriority w:val="9"/>
    <w:rsid w:val="00C60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C6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2024-11-21T15:02:00Z</dcterms:created>
  <dcterms:modified xsi:type="dcterms:W3CDTF">2024-11-21T15:02:00Z</dcterms:modified>
</cp:coreProperties>
</file>