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entury Gothic" w:cs="Century Gothic" w:eastAsia="Century Gothic" w:hAnsi="Century Gothic"/>
          <w:sz w:val="20"/>
          <w:szCs w:val="20"/>
        </w:rPr>
      </w:pPr>
      <w:bookmarkStart w:colFirst="0" w:colLast="0" w:name="_nop46duutmh8" w:id="0"/>
      <w:bookmarkEnd w:id="0"/>
      <w:r w:rsidDel="00000000" w:rsidR="00000000" w:rsidRPr="00000000">
        <w:rPr>
          <w:sz w:val="28"/>
          <w:szCs w:val="28"/>
          <w:rtl w:val="0"/>
        </w:rPr>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304800</wp:posOffset>
            </wp:positionV>
            <wp:extent cx="1676034" cy="167603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76034" cy="1676034"/>
                    </a:xfrm>
                    <a:prstGeom prst="rect"/>
                    <a:ln/>
                  </pic:spPr>
                </pic:pic>
              </a:graphicData>
            </a:graphic>
          </wp:anchor>
        </w:drawing>
      </w:r>
    </w:p>
    <w:p w:rsidR="00000000" w:rsidDel="00000000" w:rsidP="00000000" w:rsidRDefault="00000000" w:rsidRPr="00000000" w14:paraId="00000002">
      <w:pPr>
        <w:spacing w:after="40" w:before="4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3">
      <w:pPr>
        <w:pStyle w:val="Title"/>
        <w:spacing w:after="60" w:before="0" w:line="276" w:lineRule="auto"/>
        <w:rPr>
          <w:rFonts w:ascii="Century Gothic" w:cs="Century Gothic" w:eastAsia="Century Gothic" w:hAnsi="Century Gothic"/>
          <w:b w:val="0"/>
          <w:color w:val="222a35"/>
          <w:sz w:val="70"/>
          <w:szCs w:val="70"/>
        </w:rPr>
      </w:pPr>
      <w:bookmarkStart w:colFirst="0" w:colLast="0" w:name="_e7wbxbbcc9pi" w:id="1"/>
      <w:bookmarkEnd w:id="1"/>
      <w:r w:rsidDel="00000000" w:rsidR="00000000" w:rsidRPr="00000000">
        <w:rPr>
          <w:rFonts w:ascii="Arial" w:cs="Arial" w:eastAsia="Arial" w:hAnsi="Arial"/>
          <w:b w:val="0"/>
          <w:sz w:val="50"/>
          <w:szCs w:val="50"/>
          <w:rtl w:val="0"/>
        </w:rPr>
        <w:t xml:space="preserve">Requisiti progettuali </w:t>
      </w:r>
      <w:r w:rsidDel="00000000" w:rsidR="00000000" w:rsidRPr="00000000">
        <w:rPr>
          <w:rtl w:val="0"/>
        </w:rPr>
      </w:r>
    </w:p>
    <w:p w:rsidR="00000000" w:rsidDel="00000000" w:rsidP="00000000" w:rsidRDefault="00000000" w:rsidRPr="00000000" w14:paraId="00000004">
      <w:pPr>
        <w:spacing w:after="40" w:before="40" w:line="240" w:lineRule="auto"/>
        <w:rPr>
          <w:rFonts w:ascii="Century Gothic" w:cs="Century Gothic" w:eastAsia="Century Gothic" w:hAnsi="Century Gothic"/>
          <w:color w:val="44546a"/>
          <w:sz w:val="48"/>
          <w:szCs w:val="48"/>
        </w:rPr>
      </w:pPr>
      <w:r w:rsidDel="00000000" w:rsidR="00000000" w:rsidRPr="00000000">
        <w:rPr>
          <w:rFonts w:ascii="Century Gothic" w:cs="Century Gothic" w:eastAsia="Century Gothic" w:hAnsi="Century Gothic"/>
          <w:color w:val="44546a"/>
          <w:sz w:val="48"/>
          <w:szCs w:val="48"/>
          <w:rtl w:val="0"/>
        </w:rPr>
        <w:t xml:space="preserve">Space Design Italia</w:t>
      </w:r>
    </w:p>
    <w:p w:rsidR="00000000" w:rsidDel="00000000" w:rsidP="00000000" w:rsidRDefault="00000000" w:rsidRPr="00000000" w14:paraId="00000005">
      <w:pPr>
        <w:spacing w:after="40" w:before="40" w:line="240" w:lineRule="auto"/>
        <w:rPr>
          <w:rFonts w:ascii="Century Gothic" w:cs="Century Gothic" w:eastAsia="Century Gothic" w:hAnsi="Century Gothic"/>
          <w:smallCaps w:val="1"/>
          <w:color w:val="1f4e79"/>
          <w:sz w:val="28"/>
          <w:szCs w:val="28"/>
        </w:rPr>
      </w:pPr>
      <w:r w:rsidDel="00000000" w:rsidR="00000000" w:rsidRPr="00000000">
        <w:rPr>
          <w:rtl w:val="0"/>
        </w:rPr>
      </w:r>
    </w:p>
    <w:p w:rsidR="00000000" w:rsidDel="00000000" w:rsidP="00000000" w:rsidRDefault="00000000" w:rsidRPr="00000000" w14:paraId="00000006">
      <w:pPr>
        <w:spacing w:after="40" w:before="40" w:line="240" w:lineRule="auto"/>
        <w:rPr>
          <w:rFonts w:ascii="Century Gothic" w:cs="Century Gothic" w:eastAsia="Century Gothic" w:hAnsi="Century Gothic"/>
          <w:smallCaps w:val="1"/>
          <w:color w:val="1f4e79"/>
          <w:sz w:val="28"/>
          <w:szCs w:val="28"/>
        </w:rPr>
      </w:pPr>
      <w:r w:rsidDel="00000000" w:rsidR="00000000" w:rsidRPr="00000000">
        <w:rPr>
          <w:rtl w:val="0"/>
        </w:rPr>
      </w:r>
    </w:p>
    <w:p w:rsidR="00000000" w:rsidDel="00000000" w:rsidP="00000000" w:rsidRDefault="00000000" w:rsidRPr="00000000" w14:paraId="00000007">
      <w:pPr>
        <w:spacing w:after="40" w:before="40" w:line="240" w:lineRule="auto"/>
        <w:rPr>
          <w:rFonts w:ascii="Century Gothic" w:cs="Century Gothic" w:eastAsia="Century Gothic" w:hAnsi="Century Gothic"/>
          <w:smallCaps w:val="1"/>
          <w:color w:val="1f4e79"/>
          <w:sz w:val="28"/>
          <w:szCs w:val="28"/>
        </w:rPr>
      </w:pPr>
      <w:r w:rsidDel="00000000" w:rsidR="00000000" w:rsidRPr="00000000">
        <w:rPr>
          <w:rtl w:val="0"/>
        </w:rPr>
      </w:r>
    </w:p>
    <w:p w:rsidR="00000000" w:rsidDel="00000000" w:rsidP="00000000" w:rsidRDefault="00000000" w:rsidRPr="00000000" w14:paraId="00000008">
      <w:pPr>
        <w:spacing w:after="40" w:before="40" w:line="240" w:lineRule="auto"/>
        <w:rPr>
          <w:rFonts w:ascii="Century Gothic" w:cs="Century Gothic" w:eastAsia="Century Gothic" w:hAnsi="Century Gothic"/>
          <w:smallCaps w:val="1"/>
          <w:color w:val="1f4e79"/>
          <w:sz w:val="28"/>
          <w:szCs w:val="28"/>
        </w:rPr>
      </w:pPr>
      <w:r w:rsidDel="00000000" w:rsidR="00000000" w:rsidRPr="00000000">
        <w:rPr>
          <w:rtl w:val="0"/>
        </w:rPr>
      </w:r>
    </w:p>
    <w:p w:rsidR="00000000" w:rsidDel="00000000" w:rsidP="00000000" w:rsidRDefault="00000000" w:rsidRPr="00000000" w14:paraId="00000009">
      <w:pPr>
        <w:spacing w:after="40" w:before="40" w:line="240" w:lineRule="auto"/>
        <w:rPr>
          <w:rFonts w:ascii="Century Gothic" w:cs="Century Gothic" w:eastAsia="Century Gothic" w:hAnsi="Century Gothic"/>
          <w:smallCaps w:val="1"/>
          <w:color w:val="1f4e79"/>
          <w:sz w:val="28"/>
          <w:szCs w:val="28"/>
        </w:rPr>
      </w:pPr>
      <w:r w:rsidDel="00000000" w:rsidR="00000000" w:rsidRPr="00000000">
        <w:rPr>
          <w:rtl w:val="0"/>
        </w:rPr>
      </w:r>
    </w:p>
    <w:p w:rsidR="00000000" w:rsidDel="00000000" w:rsidP="00000000" w:rsidRDefault="00000000" w:rsidRPr="00000000" w14:paraId="0000000A">
      <w:pPr>
        <w:spacing w:after="40" w:before="40" w:line="240" w:lineRule="auto"/>
        <w:rPr>
          <w:rFonts w:ascii="Century Gothic" w:cs="Century Gothic" w:eastAsia="Century Gothic" w:hAnsi="Century Gothic"/>
          <w:smallCaps w:val="1"/>
          <w:color w:val="1f4e79"/>
          <w:sz w:val="28"/>
          <w:szCs w:val="28"/>
        </w:rPr>
      </w:pPr>
      <w:r w:rsidDel="00000000" w:rsidR="00000000" w:rsidRPr="00000000">
        <w:rPr>
          <w:rtl w:val="0"/>
        </w:rPr>
      </w:r>
    </w:p>
    <w:p w:rsidR="00000000" w:rsidDel="00000000" w:rsidP="00000000" w:rsidRDefault="00000000" w:rsidRPr="00000000" w14:paraId="0000000B">
      <w:pPr>
        <w:spacing w:after="40" w:before="80" w:line="240" w:lineRule="auto"/>
        <w:rPr>
          <w:rFonts w:ascii="Century Gothic" w:cs="Century Gothic" w:eastAsia="Century Gothic" w:hAnsi="Century Gothic"/>
          <w:smallCaps w:val="1"/>
          <w:color w:val="7688a1"/>
          <w:sz w:val="20"/>
          <w:szCs w:val="20"/>
        </w:rPr>
      </w:pPr>
      <w:r w:rsidDel="00000000" w:rsidR="00000000" w:rsidRPr="00000000">
        <w:rPr>
          <w:rFonts w:ascii="Century Gothic" w:cs="Century Gothic" w:eastAsia="Century Gothic" w:hAnsi="Century Gothic"/>
          <w:smallCaps w:val="1"/>
          <w:color w:val="7688a1"/>
          <w:sz w:val="20"/>
          <w:szCs w:val="20"/>
          <w:rtl w:val="0"/>
        </w:rPr>
        <w:t xml:space="preserve">DATA DI PREPARAZIONE</w:t>
      </w:r>
    </w:p>
    <w:p w:rsidR="00000000" w:rsidDel="00000000" w:rsidP="00000000" w:rsidRDefault="00000000" w:rsidRPr="00000000" w14:paraId="0000000C">
      <w:pPr>
        <w:spacing w:after="40" w:before="80" w:line="240" w:lineRule="auto"/>
        <w:rPr>
          <w:rFonts w:ascii="Century Gothic" w:cs="Century Gothic" w:eastAsia="Century Gothic" w:hAnsi="Century Gothic"/>
          <w:smallCaps w:val="1"/>
          <w:color w:val="8496b0"/>
          <w:sz w:val="29"/>
          <w:szCs w:val="29"/>
        </w:rPr>
      </w:pPr>
      <w:r w:rsidDel="00000000" w:rsidR="00000000" w:rsidRPr="00000000">
        <w:rPr>
          <w:rFonts w:ascii="Century Gothic" w:cs="Century Gothic" w:eastAsia="Century Gothic" w:hAnsi="Century Gothic"/>
          <w:smallCaps w:val="1"/>
          <w:color w:val="8496b0"/>
          <w:sz w:val="29"/>
          <w:szCs w:val="29"/>
          <w:rtl w:val="0"/>
        </w:rPr>
        <w:t xml:space="preserve">26/09/2024</w:t>
      </w:r>
    </w:p>
    <w:p w:rsidR="00000000" w:rsidDel="00000000" w:rsidP="00000000" w:rsidRDefault="00000000" w:rsidRPr="00000000" w14:paraId="0000000D">
      <w:pPr>
        <w:spacing w:after="40" w:before="40" w:line="240" w:lineRule="auto"/>
        <w:rPr>
          <w:rFonts w:ascii="Century Gothic" w:cs="Century Gothic" w:eastAsia="Century Gothic" w:hAnsi="Century Gothic"/>
          <w:color w:val="44546a"/>
          <w:sz w:val="28"/>
          <w:szCs w:val="28"/>
        </w:rPr>
      </w:pPr>
      <w:r w:rsidDel="00000000" w:rsidR="00000000" w:rsidRPr="00000000">
        <w:rPr>
          <w:rtl w:val="0"/>
        </w:rPr>
      </w:r>
    </w:p>
    <w:p w:rsidR="00000000" w:rsidDel="00000000" w:rsidP="00000000" w:rsidRDefault="00000000" w:rsidRPr="00000000" w14:paraId="0000000E">
      <w:pPr>
        <w:spacing w:after="40" w:before="40" w:line="240" w:lineRule="auto"/>
        <w:rPr>
          <w:rFonts w:ascii="Century Gothic" w:cs="Century Gothic" w:eastAsia="Century Gothic" w:hAnsi="Century Gothic"/>
          <w:color w:val="44546a"/>
          <w:sz w:val="28"/>
          <w:szCs w:val="28"/>
        </w:rPr>
      </w:pPr>
      <w:r w:rsidDel="00000000" w:rsidR="00000000" w:rsidRPr="00000000">
        <w:rPr>
          <w:rtl w:val="0"/>
        </w:rPr>
      </w:r>
    </w:p>
    <w:p w:rsidR="00000000" w:rsidDel="00000000" w:rsidP="00000000" w:rsidRDefault="00000000" w:rsidRPr="00000000" w14:paraId="0000000F">
      <w:pPr>
        <w:spacing w:after="40" w:before="40" w:line="240" w:lineRule="auto"/>
        <w:rPr>
          <w:rFonts w:ascii="Century Gothic" w:cs="Century Gothic" w:eastAsia="Century Gothic" w:hAnsi="Century Gothic"/>
          <w:color w:val="44546a"/>
          <w:sz w:val="28"/>
          <w:szCs w:val="28"/>
        </w:rPr>
      </w:pPr>
      <w:r w:rsidDel="00000000" w:rsidR="00000000" w:rsidRPr="00000000">
        <w:rPr>
          <w:rtl w:val="0"/>
        </w:rPr>
      </w:r>
    </w:p>
    <w:p w:rsidR="00000000" w:rsidDel="00000000" w:rsidP="00000000" w:rsidRDefault="00000000" w:rsidRPr="00000000" w14:paraId="00000010">
      <w:pPr>
        <w:spacing w:after="40" w:before="40" w:line="240" w:lineRule="auto"/>
        <w:rPr>
          <w:rFonts w:ascii="Century Gothic" w:cs="Century Gothic" w:eastAsia="Century Gothic" w:hAnsi="Century Gothic"/>
          <w:color w:val="44546a"/>
          <w:sz w:val="28"/>
          <w:szCs w:val="28"/>
        </w:rPr>
      </w:pPr>
      <w:r w:rsidDel="00000000" w:rsidR="00000000" w:rsidRPr="00000000">
        <w:rPr>
          <w:rFonts w:ascii="Century Gothic" w:cs="Century Gothic" w:eastAsia="Century Gothic" w:hAnsi="Century Gothic"/>
          <w:b w:val="1"/>
          <w:color w:val="44546a"/>
          <w:sz w:val="28"/>
          <w:szCs w:val="28"/>
          <w:rtl w:val="0"/>
        </w:rPr>
        <w:t xml:space="preserve">CONTATTO PROJECT MANAGER</w:t>
      </w:r>
      <w:r w:rsidDel="00000000" w:rsidR="00000000" w:rsidRPr="00000000">
        <w:rPr>
          <w:rtl w:val="0"/>
        </w:rPr>
      </w:r>
    </w:p>
    <w:p w:rsidR="00000000" w:rsidDel="00000000" w:rsidP="00000000" w:rsidRDefault="00000000" w:rsidRPr="00000000" w14:paraId="00000011">
      <w:pPr>
        <w:spacing w:after="40" w:before="4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Andrea Braia</w:t>
      </w:r>
    </w:p>
    <w:p w:rsidR="00000000" w:rsidDel="00000000" w:rsidP="00000000" w:rsidRDefault="00000000" w:rsidRPr="00000000" w14:paraId="00000012">
      <w:pPr>
        <w:spacing w:after="40" w:before="4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andrea.braia@spacedesign-italia.it</w:t>
      </w:r>
    </w:p>
    <w:p w:rsidR="00000000" w:rsidDel="00000000" w:rsidP="00000000" w:rsidRDefault="00000000" w:rsidRPr="00000000" w14:paraId="00000013">
      <w:pPr>
        <w:spacing w:after="40" w:before="4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366 982 6344</w:t>
      </w:r>
    </w:p>
    <w:p w:rsidR="00000000" w:rsidDel="00000000" w:rsidP="00000000" w:rsidRDefault="00000000" w:rsidRPr="00000000" w14:paraId="00000014">
      <w:pPr>
        <w:spacing w:after="40" w:before="4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5">
      <w:pPr>
        <w:spacing w:after="40" w:before="4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Indirizzo</w:t>
      </w:r>
    </w:p>
    <w:p w:rsidR="00000000" w:rsidDel="00000000" w:rsidP="00000000" w:rsidRDefault="00000000" w:rsidRPr="00000000" w14:paraId="00000016">
      <w:pPr>
        <w:spacing w:after="40" w:before="4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Sesto Fiorentino (FI), Toscana, 50019</w:t>
      </w:r>
    </w:p>
    <w:p w:rsidR="00000000" w:rsidDel="00000000" w:rsidP="00000000" w:rsidRDefault="00000000" w:rsidRPr="00000000" w14:paraId="00000017">
      <w:pPr>
        <w:spacing w:after="40" w:before="4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8">
      <w:pPr>
        <w:spacing w:after="40" w:before="40"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Sito Web</w:t>
      </w:r>
    </w:p>
    <w:p w:rsidR="00000000" w:rsidDel="00000000" w:rsidP="00000000" w:rsidRDefault="00000000" w:rsidRPr="00000000" w14:paraId="00000019">
      <w:pPr>
        <w:spacing w:after="40" w:before="40" w:line="240" w:lineRule="auto"/>
        <w:rPr>
          <w:rFonts w:ascii="Arial" w:cs="Arial" w:eastAsia="Arial" w:hAnsi="Arial"/>
          <w:sz w:val="22"/>
          <w:szCs w:val="22"/>
        </w:rPr>
      </w:pPr>
      <w:r w:rsidDel="00000000" w:rsidR="00000000" w:rsidRPr="00000000">
        <w:rPr>
          <w:rFonts w:ascii="Century Gothic" w:cs="Century Gothic" w:eastAsia="Century Gothic" w:hAnsi="Century Gothic"/>
          <w:sz w:val="24"/>
          <w:szCs w:val="24"/>
          <w:rtl w:val="0"/>
        </w:rPr>
        <w:t xml:space="preserve">www.spacedesign-italia.it</w:t>
      </w:r>
      <w:r w:rsidDel="00000000" w:rsidR="00000000" w:rsidRPr="00000000">
        <w:rPr>
          <w:rtl w:val="0"/>
        </w:rPr>
      </w:r>
    </w:p>
    <w:p w:rsidR="00000000" w:rsidDel="00000000" w:rsidP="00000000" w:rsidRDefault="00000000" w:rsidRPr="00000000" w14:paraId="0000001A">
      <w:pPr>
        <w:rPr>
          <w:sz w:val="28"/>
          <w:szCs w:val="28"/>
        </w:rPr>
      </w:pPr>
      <w:bookmarkStart w:colFirst="0" w:colLast="0" w:name="_djnx2qk88m8" w:id="2"/>
      <w:bookmarkEnd w:id="2"/>
      <w:r w:rsidDel="00000000" w:rsidR="00000000" w:rsidRPr="00000000">
        <w:rPr>
          <w:sz w:val="28"/>
          <w:szCs w:val="28"/>
          <w:rtl w:val="0"/>
        </w:rPr>
        <w:br w:type="textWrapping"/>
        <w:br w:type="textWrapping"/>
      </w:r>
    </w:p>
    <w:p w:rsidR="00000000" w:rsidDel="00000000" w:rsidP="00000000" w:rsidRDefault="00000000" w:rsidRPr="00000000" w14:paraId="0000001B">
      <w:pPr>
        <w:rPr>
          <w:sz w:val="28"/>
          <w:szCs w:val="28"/>
        </w:rPr>
      </w:pPr>
      <w:bookmarkStart w:colFirst="0" w:colLast="0" w:name="_c628yp9k7kqc" w:id="3"/>
      <w:bookmarkEnd w:id="3"/>
      <w:r w:rsidDel="00000000" w:rsidR="00000000" w:rsidRPr="00000000">
        <w:rPr>
          <w:rtl w:val="0"/>
        </w:rPr>
      </w:r>
    </w:p>
    <w:p w:rsidR="00000000" w:rsidDel="00000000" w:rsidP="00000000" w:rsidRDefault="00000000" w:rsidRPr="00000000" w14:paraId="0000001C">
      <w:pPr>
        <w:pStyle w:val="Heading3"/>
        <w:rPr/>
      </w:pPr>
      <w:bookmarkStart w:colFirst="0" w:colLast="0" w:name="_xkwg6q3u7j2n" w:id="4"/>
      <w:bookmarkEnd w:id="4"/>
      <w:r w:rsidDel="00000000" w:rsidR="00000000" w:rsidRPr="00000000">
        <w:rPr>
          <w:rtl w:val="0"/>
        </w:rPr>
        <w:t xml:space="preserve">Oggetto</w:t>
      </w:r>
    </w:p>
    <w:p w:rsidR="00000000" w:rsidDel="00000000" w:rsidP="00000000" w:rsidRDefault="00000000" w:rsidRPr="00000000" w14:paraId="0000001D">
      <w:pPr>
        <w:jc w:val="both"/>
        <w:rPr>
          <w:sz w:val="22"/>
          <w:szCs w:val="22"/>
        </w:rPr>
      </w:pPr>
      <w:bookmarkStart w:colFirst="0" w:colLast="0" w:name="_arsw8ghhp2v9" w:id="5"/>
      <w:bookmarkEnd w:id="5"/>
      <w:r w:rsidDel="00000000" w:rsidR="00000000" w:rsidRPr="00000000">
        <w:rPr>
          <w:rtl w:val="0"/>
        </w:rPr>
        <w:t xml:space="preserve">Il presente documento ha l’obiettivo di valutare la fattibilità dello sviluppo di un sistema ERP personalizzato per l'azienda Cartier. L’obiettivo è fornire una soluzione integrata e scalabile che centralizzi le principali aree funzionali dell'azienda, ottimizzando la gestione dei task, la pianificazione delle attività e la visualizzazione delle collezioni. Questo ERP personalizzato consentirà di automatizzare e semplificare i processi aziendali, migliorando l’efficienza operativa e fornendo uno strumento su misura, in grado di adattarsi alle esigenze specifiche di Cartier.</w:t>
      </w:r>
      <w:r w:rsidDel="00000000" w:rsidR="00000000" w:rsidRPr="00000000">
        <w:rPr>
          <w:rtl w:val="0"/>
        </w:rPr>
      </w:r>
    </w:p>
    <w:p w:rsidR="00000000" w:rsidDel="00000000" w:rsidP="00000000" w:rsidRDefault="00000000" w:rsidRPr="00000000" w14:paraId="0000001E">
      <w:pPr>
        <w:jc w:val="both"/>
        <w:rPr>
          <w:sz w:val="22"/>
          <w:szCs w:val="22"/>
        </w:rPr>
      </w:pPr>
      <w:bookmarkStart w:colFirst="0" w:colLast="0" w:name="_arsw8ghhp2v9" w:id="5"/>
      <w:bookmarkEnd w:id="5"/>
      <w:r w:rsidDel="00000000" w:rsidR="00000000" w:rsidRPr="00000000">
        <w:rPr>
          <w:rtl w:val="0"/>
        </w:rPr>
      </w:r>
    </w:p>
    <w:p w:rsidR="00000000" w:rsidDel="00000000" w:rsidP="00000000" w:rsidRDefault="00000000" w:rsidRPr="00000000" w14:paraId="0000001F">
      <w:pPr>
        <w:pStyle w:val="Heading3"/>
        <w:jc w:val="both"/>
        <w:rPr/>
      </w:pPr>
      <w:bookmarkStart w:colFirst="0" w:colLast="0" w:name="_arsw8ghhp2v9" w:id="5"/>
      <w:bookmarkEnd w:id="5"/>
      <w:r w:rsidDel="00000000" w:rsidR="00000000" w:rsidRPr="00000000">
        <w:rPr>
          <w:rtl w:val="0"/>
        </w:rPr>
        <w:t xml:space="preserve">Specifiche del Progetto</w:t>
      </w:r>
    </w:p>
    <w:p w:rsidR="00000000" w:rsidDel="00000000" w:rsidP="00000000" w:rsidRDefault="00000000" w:rsidRPr="00000000" w14:paraId="00000020">
      <w:pPr>
        <w:rPr/>
      </w:pPr>
      <w:r w:rsidDel="00000000" w:rsidR="00000000" w:rsidRPr="00000000">
        <w:rPr>
          <w:rtl w:val="0"/>
        </w:rPr>
        <w:t xml:space="preserve">Il sistema ERP proposto comprenderà i seguenti moduli chiave, con l’aggiunta di un </w:t>
      </w:r>
      <w:r w:rsidDel="00000000" w:rsidR="00000000" w:rsidRPr="00000000">
        <w:rPr>
          <w:rtl w:val="0"/>
        </w:rPr>
        <w:t xml:space="preserve">sistema di gestione dei ruoli e permessi</w:t>
      </w:r>
      <w:r w:rsidDel="00000000" w:rsidR="00000000" w:rsidRPr="00000000">
        <w:rPr>
          <w:rtl w:val="0"/>
        </w:rPr>
        <w:t xml:space="preserve"> per garantire l’accesso differenziato alle funzionalità in base alle responsabilità degli utenti:</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Modulo Task Management</w:t>
      </w:r>
      <w:r w:rsidDel="00000000" w:rsidR="00000000" w:rsidRPr="00000000">
        <w:rPr>
          <w:rtl w:val="0"/>
        </w:rPr>
        <w:t xml:space="preserve">: Consente di creare e assegnare task, visualizzare le scadenze, gestire i flussi approvativi e monitorare l'avanzamento in tempo reale. I task possono essere visualizzati in diversi formati, come la bacheca Kanban, il calendario o il diagramma di Gantt, offrendo un’ampia flessibilità nella gestione delle attività. Inoltre, gli utenti possono allegare facilmente file di vari formati, tra cui PDF, immagini ed Excel, direttamente ai task, migliorando la tracciabilità e la condivisione delle informazioni.</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Modulo Visualizzazione Collezioni</w:t>
      </w:r>
      <w:r w:rsidDel="00000000" w:rsidR="00000000" w:rsidRPr="00000000">
        <w:rPr>
          <w:rtl w:val="0"/>
        </w:rPr>
        <w:t xml:space="preserve">: Organizza i task e le attività per collezione, permettendo una gestione ottimale delle risorse e delle scadenze. Gli utenti possono visualizzare il calendario e i task per collezione, facilitando la pianificazione a lungo termine.</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Modulo Allegati</w:t>
      </w:r>
      <w:r w:rsidDel="00000000" w:rsidR="00000000" w:rsidRPr="00000000">
        <w:rPr>
          <w:rtl w:val="0"/>
        </w:rPr>
        <w:t xml:space="preserve">: Consente di allegare documenti ai task o alle linee di produzione, con la possibilità di condividerli e scaricarli facilmente. Questo modulo supporta vari formati di file (PDF, immagini, Excel, link).</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Sistema di Ruoli e Permessi</w:t>
      </w:r>
      <w:r w:rsidDel="00000000" w:rsidR="00000000" w:rsidRPr="00000000">
        <w:rPr>
          <w:rtl w:val="0"/>
        </w:rPr>
        <w:t xml:space="preserve">: Per assicurare una gestione sicura e appropriata dei dati, il sistema integrerà una gestione avanzata dei ruoli e dei permessi, che controllerà l'accesso alle diverse funzionalità del software. Questo sistema sarà completamente gestibile in autonomia dall'azienda, consentendo di adattare facilmente i permessi e i ruoli in base alla struttura organizzativa e all'organigramma, garantendo la massima flessibilità e personalizzazione.</w:t>
        <w:br w:type="textWrapping"/>
        <w:t xml:space="preserve">Questo sistema di ruoli assicura che ogni utente abbia solo i permessi necessari per svolgere il proprio lavoro, riducendo il rischio di errori e migliorando la sicurezza operativa.</w:t>
      </w:r>
    </w:p>
    <w:p w:rsidR="00000000" w:rsidDel="00000000" w:rsidP="00000000" w:rsidRDefault="00000000" w:rsidRPr="00000000" w14:paraId="00000025">
      <w:pPr>
        <w:pStyle w:val="Heading3"/>
        <w:spacing w:after="240" w:before="240" w:lineRule="auto"/>
        <w:rPr/>
      </w:pPr>
      <w:bookmarkStart w:colFirst="0" w:colLast="0" w:name="_oa1bgsuuuvnl" w:id="6"/>
      <w:bookmarkEnd w:id="6"/>
      <w:r w:rsidDel="00000000" w:rsidR="00000000" w:rsidRPr="00000000">
        <w:rPr>
          <w:rtl w:val="0"/>
        </w:rPr>
        <w:t xml:space="preserve">Tecnologie e Strumenti</w:t>
      </w:r>
    </w:p>
    <w:p w:rsidR="00000000" w:rsidDel="00000000" w:rsidP="00000000" w:rsidRDefault="00000000" w:rsidRPr="00000000" w14:paraId="00000026">
      <w:pPr>
        <w:numPr>
          <w:ilvl w:val="0"/>
          <w:numId w:val="2"/>
        </w:numPr>
        <w:ind w:left="720" w:hanging="360"/>
      </w:pPr>
      <w:r w:rsidDel="00000000" w:rsidR="00000000" w:rsidRPr="00000000">
        <w:rPr>
          <w:b w:val="1"/>
          <w:rtl w:val="0"/>
        </w:rPr>
        <w:t xml:space="preserve">Backend</w:t>
      </w:r>
      <w:r w:rsidDel="00000000" w:rsidR="00000000" w:rsidRPr="00000000">
        <w:rPr>
          <w:rtl w:val="0"/>
        </w:rPr>
        <w:t xml:space="preserve">: La piattaforma utilizzerà </w:t>
      </w:r>
      <w:r w:rsidDel="00000000" w:rsidR="00000000" w:rsidRPr="00000000">
        <w:rPr>
          <w:b w:val="1"/>
          <w:rtl w:val="0"/>
        </w:rPr>
        <w:t xml:space="preserve">Node.js</w:t>
      </w:r>
      <w:r w:rsidDel="00000000" w:rsidR="00000000" w:rsidRPr="00000000">
        <w:rPr>
          <w:rtl w:val="0"/>
        </w:rPr>
        <w:t xml:space="preserve"> per la gestione della logica del server e delle API, garantendo alte prestazioni e scalabilità. Node.js è noto per la sua capacità di gestire un elevato numero di richieste simultanee con una bassa latenza, rendendolo ideale per applicazioni ERP che richiedono una comunicazione rapida e costante tra diversi moduli e utenti.</w:t>
      </w:r>
    </w:p>
    <w:p w:rsidR="00000000" w:rsidDel="00000000" w:rsidP="00000000" w:rsidRDefault="00000000" w:rsidRPr="00000000" w14:paraId="00000027">
      <w:pPr>
        <w:numPr>
          <w:ilvl w:val="0"/>
          <w:numId w:val="2"/>
        </w:numPr>
        <w:ind w:left="720" w:hanging="360"/>
      </w:pPr>
      <w:r w:rsidDel="00000000" w:rsidR="00000000" w:rsidRPr="00000000">
        <w:rPr>
          <w:b w:val="1"/>
          <w:rtl w:val="0"/>
        </w:rPr>
        <w:t xml:space="preserve">Frontend</w:t>
      </w:r>
      <w:r w:rsidDel="00000000" w:rsidR="00000000" w:rsidRPr="00000000">
        <w:rPr>
          <w:rtl w:val="0"/>
        </w:rPr>
        <w:t xml:space="preserve">: Il frontend sarà sviluppato utilizzando </w:t>
      </w:r>
      <w:r w:rsidDel="00000000" w:rsidR="00000000" w:rsidRPr="00000000">
        <w:rPr>
          <w:b w:val="1"/>
          <w:rtl w:val="0"/>
        </w:rPr>
        <w:t xml:space="preserve">React.js</w:t>
      </w:r>
      <w:r w:rsidDel="00000000" w:rsidR="00000000" w:rsidRPr="00000000">
        <w:rPr>
          <w:rtl w:val="0"/>
        </w:rPr>
        <w:t xml:space="preserve">, una libreria JavaScript moderna che permette di creare interfacce utente altamente interattive e reattive.</w:t>
      </w:r>
    </w:p>
    <w:p w:rsidR="00000000" w:rsidDel="00000000" w:rsidP="00000000" w:rsidRDefault="00000000" w:rsidRPr="00000000" w14:paraId="00000028">
      <w:pPr>
        <w:numPr>
          <w:ilvl w:val="0"/>
          <w:numId w:val="2"/>
        </w:numPr>
        <w:ind w:left="720" w:hanging="360"/>
      </w:pPr>
      <w:r w:rsidDel="00000000" w:rsidR="00000000" w:rsidRPr="00000000">
        <w:rPr>
          <w:b w:val="1"/>
          <w:rtl w:val="0"/>
        </w:rPr>
        <w:t xml:space="preserve">Database</w:t>
      </w:r>
      <w:r w:rsidDel="00000000" w:rsidR="00000000" w:rsidRPr="00000000">
        <w:rPr>
          <w:rtl w:val="0"/>
        </w:rPr>
        <w:t xml:space="preserve">: Per la gestione sicura e affidabile dei dati, verrà utilizzato </w:t>
      </w:r>
      <w:r w:rsidDel="00000000" w:rsidR="00000000" w:rsidRPr="00000000">
        <w:rPr>
          <w:b w:val="1"/>
          <w:rtl w:val="0"/>
        </w:rPr>
        <w:t xml:space="preserve">PostgreSQL</w:t>
      </w:r>
      <w:r w:rsidDel="00000000" w:rsidR="00000000" w:rsidRPr="00000000">
        <w:rPr>
          <w:rtl w:val="0"/>
        </w:rPr>
        <w:t xml:space="preserve">, un potente database relazionale noto per la sua robustezza, scalabilità e supporto a transazioni complesse. PostgreSQL è particolarmente adatto per applicazioni aziendali come gli ERP, grazie alle sue capacità avanzate di gestione delle query, integrità referenziale e conformità agli standard SQL.</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spacing w:after="240" w:before="240" w:lineRule="auto"/>
        <w:rPr/>
      </w:pPr>
      <w:bookmarkStart w:colFirst="0" w:colLast="0" w:name="_3227regz7vnk" w:id="7"/>
      <w:bookmarkEnd w:id="7"/>
      <w:r w:rsidDel="00000000" w:rsidR="00000000" w:rsidRPr="00000000">
        <w:rPr>
          <w:rtl w:val="0"/>
        </w:rPr>
        <w:t xml:space="preserve">Analisi dei Tempi di Sviluppo</w:t>
      </w:r>
    </w:p>
    <w:p w:rsidR="00000000" w:rsidDel="00000000" w:rsidP="00000000" w:rsidRDefault="00000000" w:rsidRPr="00000000" w14:paraId="0000002B">
      <w:pPr>
        <w:rPr/>
      </w:pPr>
      <w:r w:rsidDel="00000000" w:rsidR="00000000" w:rsidRPr="00000000">
        <w:rPr>
          <w:rtl w:val="0"/>
        </w:rPr>
        <w:t xml:space="preserve">In base a quanto emerso dal presente studio di fattibilità, il progetto di sviluppo verrà suddiviso in diverse fasi ben definite, ognuna delle quali rappresenta un passaggio cruciale per garantire il successo complessivo dell’implementazione del sistema ERP. Le fasi chiave includeranno la raccolta dei requisiti, la progettazione, lo sviluppo, i test e la creazione del manuale d’uso.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b w:val="1"/>
                <w:rtl w:val="0"/>
              </w:rPr>
              <w:t xml:space="preserve">Fase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b w:val="1"/>
                <w:rtl w:val="0"/>
              </w:rPr>
              <w:t xml:space="preserve">Attività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b w:val="1"/>
                <w:rtl w:val="0"/>
              </w:rPr>
              <w:t xml:space="preserve">Durata Stimata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Analisi dei requisiti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Raccolta e definizione dettagliata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settimana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Progettazione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Progettazione architetturale del software e delle interfacce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settimane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Sviluppo Moduli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Sviluppo dei moduli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12 settimane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funzionali e sicurezza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settimana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 Creazione manuale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Creazione del manuale d’uso del programma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settimana</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Il totale delle tempistiche previste per il completamento del progetto ammonta a 14 settimane lavorative. Ogni fase è stata pianificata in modo dettagliato per garantire una gestione efficiente delle risorse e per minimizzare il rischio di ritardi, mantenendo un equilibrio tra qualità del lavoro e rispetto delle scadenze.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t187wc5pes1d" w:id="8"/>
      <w:bookmarkEnd w:id="8"/>
      <w:r w:rsidDel="00000000" w:rsidR="00000000" w:rsidRPr="00000000">
        <w:rPr>
          <w:rtl w:val="0"/>
        </w:rPr>
        <w:t xml:space="preserve">Analisi dei Costi</w:t>
      </w:r>
    </w:p>
    <w:p w:rsidR="00000000" w:rsidDel="00000000" w:rsidP="00000000" w:rsidRDefault="00000000" w:rsidRPr="00000000" w14:paraId="0000004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Voce di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Dettagli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Costo Stimato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Sviluppatori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sviluppatori full-stack (12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Sviluppatori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 sviluppatori full-stack  (12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€13.453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 Project Manager  (14 settimane)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 testers (1 settimana)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€1.212</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Il costo stimato del progetto è di circa 36.606 euro. Questa cifra tiene conto di tutte le spese previste, costi del personale, le risorse e le eventuali spese operative necessarie per il completamento del progetto. L'analisi dettagliata delle spese ha permesso di identificare le aree principali in cui investire, garantendo così che le risorse siano allocate in modo efficace per raggiungere gli obiettivi stabiliti. Questo budget riflette anche un margine per imprevisti, assicurando che il progetto possa essere gestito in modo flessibile e senza interruzioni.</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t-IT"/>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