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5A5A5A"/>
          <w:sz w:val="18"/>
          <w:szCs w:val="18"/>
        </w:rPr>
        <w:t xml:space="preserve">MEGAMIKE OS  |  CONFIDENTIAL BUILD DOCUMENT</w:t>
      </w:r>
    </w:p>
    <w:p>
      <w:pPr>
        <w:spacing w:after="80" w:before="0"/>
      </w:pPr>
    </w:p>
    <w:p>
      <w:r>
        <w:rPr>
          <w:rFonts w:ascii="Arial" w:cs="Arial" w:eastAsia="Arial" w:hAnsi="Arial"/>
          <w:b/>
          <w:bCs/>
          <w:color w:val="1B2F4E"/>
          <w:sz w:val="44"/>
          <w:szCs w:val="44"/>
        </w:rPr>
        <w:t xml:space="preserve">Pronghorn Intelligence Suite</w:t>
      </w:r>
    </w:p>
    <w:p>
      <w:r>
        <w:rPr>
          <w:rFonts w:ascii="Arial" w:cs="Arial" w:eastAsia="Arial" w:hAnsi="Arial"/>
          <w:b/>
          <w:bCs/>
          <w:color w:val="2D2D2D"/>
          <w:sz w:val="30"/>
          <w:szCs w:val="30"/>
        </w:rPr>
        <w:t xml:space="preserve">Complete Claude Code Build Brief</w:t>
      </w:r>
    </w:p>
    <w:p>
      <w:r>
        <w:rPr>
          <w:rFonts w:ascii="Arial" w:cs="Arial" w:eastAsia="Arial" w:hAnsi="Arial"/>
          <w:color w:val="5A5A5A"/>
          <w:sz w:val="20"/>
          <w:szCs w:val="20"/>
        </w:rPr>
        <w:t xml:space="preserve">Six Modules  ·  Full Intelligence Layer  ·  Documentation Package  ·  Soft Launch Protocol</w:t>
      </w:r>
    </w:p>
    <w:p>
      <w:pPr>
        <w:pBdr>
          <w:bottom w:val="single" w:color="1B2F4E" w:sz="8" w:space="1"/>
        </w:pBdr>
        <w:spacing w:after="1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Project</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Pronghorn Intelligence Suite — Complete Build</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Build Environment</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Claude Code — existing Pronghorn_Dashboard Vite/React project</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Deploy Target</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Netlify — same pipeline as existing dashboard</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Created</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May 14, 2026  |  MegaMike OS Session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Status</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All decisions locked. Zero open questions. Build-ready.</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Audience for Suite</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Toni Fletcher (VP Business Operations &amp; Finance), Dia Simms (Co-Founder), Ron Cole (President), full Pronghorn staff (21 people), 40+ portfolio brand teams</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Deadline</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Operational before May 20, 2026 — Toni Fletcher re-engagement window opens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F4E" w:sz="12"/>
              <w:left w:val="single" w:color="1B2F4E" w:sz="12"/>
              <w:bottom w:val="single" w:color="1B2F4E" w:sz="12"/>
              <w:right w:val="single" w:color="1B2F4E" w:sz="12"/>
            </w:tcBorders>
            <w:shd w:fill="E8EDF4" w:val="clear"/>
            <w:tcMar>
              <w:top w:type="dxa" w:w="120"/>
              <w:left w:type="dxa" w:w="200"/>
              <w:bottom w:type="dxa" w:w="120"/>
              <w:right w:type="dxa" w:w="200"/>
            </w:tcMar>
          </w:tcPr>
          <w:p>
            <w:pPr>
              <w:spacing w:after="60" w:before="0"/>
            </w:pPr>
            <w:r>
              <w:rPr>
                <w:rFonts w:ascii="Arial" w:cs="Arial" w:eastAsia="Arial" w:hAnsi="Arial"/>
                <w:b/>
                <w:bCs/>
                <w:color w:val="1B2F4E"/>
                <w:sz w:val="20"/>
                <w:szCs w:val="20"/>
              </w:rPr>
              <w:t xml:space="preserve">READ THIS FIRST — THE SPINE</w:t>
            </w:r>
          </w:p>
          <w:p>
            <w:pPr>
              <w:spacing w:after="40" w:before="0"/>
            </w:pPr>
            <w:r>
              <w:rPr>
                <w:rFonts w:ascii="Arial" w:cs="Arial" w:eastAsia="Arial" w:hAnsi="Arial"/>
                <w:b w:val="false"/>
                <w:bCs w:val="false"/>
                <w:color w:val="2D2D2D"/>
                <w:sz w:val="18"/>
                <w:szCs w:val="18"/>
              </w:rPr>
              <w:t xml:space="preserve">This brief is the spine the entire build hangs on. Read it completely before writing a single line of code. Every decision documented here was made deliberately across a full strategic session. Do not improvise, do not interpret loosely, do not substitute your own judgment for a decision already made. Where you have a genuine technical question not answered by this brief, flag it explicitly rather than making a call silently.</w:t>
            </w:r>
          </w:p>
          <w:p>
            <w:pPr>
              <w:spacing w:after="40" w:before="0"/>
            </w:pPr>
            <w:r>
              <w:rPr>
                <w:rFonts w:ascii="Arial" w:cs="Arial" w:eastAsia="Arial" w:hAnsi="Arial"/>
                <w:b w:val="false"/>
                <w:bCs w:val="false"/>
                <w:color w:val="2D2D2D"/>
                <w:sz w:val="18"/>
                <w:szCs w:val="18"/>
              </w:rPr>
              <w:t xml:space="preserve">The audience for this suite includes a VP of Finance, a Co-Founder and Board Chair, and a full professional staff. The quality bar is: this looks like software installed by a serious firm, not a project built to impress. When in doubt — quieter, cleaner, more premium. Never add an element. Remove one.</w:t>
            </w:r>
          </w:p>
        </w:tc>
      </w:tr>
    </w:tbl>
    <w:p>
      <w:pPr>
        <w:spacing w:after="120" w:before="0"/>
      </w:pPr>
    </w:p>
    <w:p>
      <w:pPr>
        <w:spacing w:after="200" w:before="0"/>
      </w:pPr>
    </w:p>
    <w:p>
      <w:r>
        <w:rPr>
          <w:rFonts w:ascii="Arial" w:cs="Arial" w:eastAsia="Arial" w:hAnsi="Arial"/>
          <w:b/>
          <w:bCs/>
          <w:color w:val="1B2F4E"/>
          <w:sz w:val="28"/>
          <w:szCs w:val="28"/>
        </w:rPr>
        <w:t xml:space="preserve">SECTION 1 — LOCKED VOCABULARY</w:t>
      </w:r>
    </w:p>
    <w:p>
      <w:pPr>
        <w:pBdr>
          <w:bottom w:val="single" w:color="1B2F4E" w:sz="8" w:space="1"/>
        </w:pBdr>
        <w:spacing w:after="160" w:before="0"/>
      </w:pPr>
    </w:p>
    <w:p>
      <w:pPr>
        <w:spacing w:after="60" w:before="0"/>
      </w:pPr>
      <w:r>
        <w:rPr>
          <w:rFonts w:ascii="Arial" w:cs="Arial" w:eastAsia="Arial" w:hAnsi="Arial"/>
          <w:b w:val="false"/>
          <w:bCs w:val="false"/>
          <w:color w:val="2D2D2D"/>
          <w:sz w:val="19"/>
          <w:szCs w:val="19"/>
        </w:rPr>
        <w:t xml:space="preserve">Use these terms precisely throughout the build. No synonyms, no improvisation.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Suite</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The full Pronghorn Intelligence Suite — everything behind the portal.</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Portal</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The homepage / landing page. The entry point with six module buttons.</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Module</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Each of the six top-level sections accessed from the portal. What the homepage buttons open.</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Section</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Each sub-page within a module, accessed via the left panel links.</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Left Panel</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The existing left sidebar containing the home button and section navigation links.</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Main Panel</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The existing large right-side content area. All module content loads here.</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Quick Actions</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The persistent flyout button in the left panel of every module — cross-module AI actions.</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Stream 1 Data</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User-input data — ephemeral, session-level, the trigger layer for AI actions.</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Stream 2 Data</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System-maintained data — persistent, the knowledge layer that sharpens AI outputs.</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Synthesis Panel</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The proactive insight panel that surfaces unprompted observations per user based on interaction patterns.</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User Intelligence Layer</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The full system of user profiles, interaction tracking, and synthesis panel generation.</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Module Explainer</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The one-to-two sentence orienting statement at the top of Section 1 of every module.</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Connected Deployment</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The live data-integrated version of the suite — referenced in locked actions and data notations.</w:t>
            </w:r>
          </w:p>
        </w:tc>
      </w:tr>
    </w:tbl>
    <w:p>
      <w:pPr>
        <w:spacing w:after="120" w:before="0"/>
      </w:pPr>
    </w:p>
    <w:p>
      <w:pPr>
        <w:spacing w:after="200" w:before="0"/>
      </w:pPr>
    </w:p>
    <w:p>
      <w:r>
        <w:rPr>
          <w:rFonts w:ascii="Arial" w:cs="Arial" w:eastAsia="Arial" w:hAnsi="Arial"/>
          <w:b/>
          <w:bCs/>
          <w:color w:val="1B2F4E"/>
          <w:sz w:val="28"/>
          <w:szCs w:val="28"/>
        </w:rPr>
        <w:t xml:space="preserve">SECTION 2 — FILE STRUCTURE &amp; PRESERVATION RULES</w:t>
      </w:r>
    </w:p>
    <w:p>
      <w:pPr>
        <w:pBdr>
          <w:bottom w:val="single" w:color="1B2F4E"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F4E" w:sz="12"/>
              <w:left w:val="single" w:color="1B2F4E" w:sz="12"/>
              <w:bottom w:val="single" w:color="1B2F4E" w:sz="12"/>
              <w:right w:val="single" w:color="1B2F4E" w:sz="12"/>
            </w:tcBorders>
            <w:shd w:fill="E8EDF4" w:val="clear"/>
            <w:tcMar>
              <w:top w:type="dxa" w:w="120"/>
              <w:left w:type="dxa" w:w="200"/>
              <w:bottom w:type="dxa" w:w="120"/>
              <w:right w:type="dxa" w:w="200"/>
            </w:tcMar>
          </w:tcPr>
          <w:p>
            <w:pPr>
              <w:spacing w:after="60" w:before="0"/>
            </w:pPr>
            <w:r>
              <w:rPr>
                <w:rFonts w:ascii="Arial" w:cs="Arial" w:eastAsia="Arial" w:hAnsi="Arial"/>
                <w:b/>
                <w:bCs/>
                <w:color w:val="1B2F4E"/>
                <w:sz w:val="20"/>
                <w:szCs w:val="20"/>
              </w:rPr>
              <w:t xml:space="preserve">PRESERVATION RULE — NON-NEGOTIABLE</w:t>
            </w:r>
          </w:p>
          <w:p>
            <w:pPr>
              <w:spacing w:after="40" w:before="0"/>
            </w:pPr>
            <w:r>
              <w:rPr>
                <w:rFonts w:ascii="Arial" w:cs="Arial" w:eastAsia="Arial" w:hAnsi="Arial"/>
                <w:b w:val="false"/>
                <w:bCs w:val="false"/>
                <w:color w:val="2D2D2D"/>
                <w:sz w:val="18"/>
                <w:szCs w:val="18"/>
              </w:rPr>
              <w:t xml:space="preserve">All existing dashboard source files are preserved exactly as-is. The build adds a portal layer, routing, and new module components. Nothing in the existing dashboard is rewritten unless a specific instruction in this brief requires it.</w:t>
            </w:r>
          </w:p>
        </w:tc>
      </w:tr>
    </w:tbl>
    <w:p>
      <w:pPr>
        <w:spacing w:after="80" w:before="0"/>
      </w:pPr>
    </w:p>
    <w:p>
      <w:pPr>
        <w:spacing w:after="120" w:before="0"/>
      </w:pPr>
    </w:p>
    <w:p>
      <w:r>
        <w:rPr>
          <w:rFonts w:ascii="Arial" w:cs="Arial" w:eastAsia="Arial" w:hAnsi="Arial"/>
          <w:b/>
          <w:bCs/>
          <w:color w:val="1B2F4E"/>
          <w:sz w:val="22"/>
          <w:szCs w:val="22"/>
        </w:rPr>
        <w:t xml:space="preserve">2.1 — Existing Files — DO NOT TOUCH</w:t>
      </w:r>
    </w:p>
    <w:p>
      <w:pPr>
        <w:pBdr>
          <w:bottom w:val="single" w:color="1B2F4E"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pPr>
              <w:spacing w:after="20" w:before="0"/>
            </w:pPr>
            <w:r>
              <w:rPr>
                <w:rFonts w:ascii="Courier New" w:cs="Courier New" w:eastAsia="Courier New" w:hAnsi="Courier New"/>
                <w:color w:val="2D2D2D"/>
                <w:sz w:val="17"/>
                <w:szCs w:val="17"/>
              </w:rPr>
              <w:t xml:space="preserve">src/Dashboard.jsx          — and all child section components</w:t>
            </w:r>
          </w:p>
          <w:p>
            <w:pPr>
              <w:spacing w:after="20" w:before="0"/>
            </w:pPr>
            <w:r>
              <w:rPr>
                <w:rFonts w:ascii="Courier New" w:cs="Courier New" w:eastAsia="Courier New" w:hAnsi="Courier New"/>
                <w:color w:val="2D2D2D"/>
                <w:sz w:val="17"/>
                <w:szCs w:val="17"/>
              </w:rPr>
              <w:t xml:space="preserve">src/main.jsx               — Vite entry point</w:t>
            </w:r>
          </w:p>
          <w:p>
            <w:pPr>
              <w:spacing w:after="20" w:before="0"/>
            </w:pPr>
            <w:r>
              <w:rPr>
                <w:rFonts w:ascii="Courier New" w:cs="Courier New" w:eastAsia="Courier New" w:hAnsi="Courier New"/>
                <w:color w:val="2D2D2D"/>
                <w:sz w:val="17"/>
                <w:szCs w:val="17"/>
              </w:rPr>
              <w:t xml:space="preserve">All existing CSS / styling files</w:t>
            </w:r>
          </w:p>
          <w:p>
            <w:pPr>
              <w:spacing w:after="20" w:before="0"/>
            </w:pPr>
            <w:r>
              <w:rPr>
                <w:rFonts w:ascii="Courier New" w:cs="Courier New" w:eastAsia="Courier New" w:hAnsi="Courier New"/>
                <w:color w:val="2D2D2D"/>
                <w:sz w:val="17"/>
                <w:szCs w:val="17"/>
              </w:rPr>
              <w:t xml:space="preserve">vite.config.js</w:t>
            </w:r>
          </w:p>
          <w:p>
            <w:pPr>
              <w:spacing w:after="20" w:before="0"/>
            </w:pPr>
            <w:r>
              <w:rPr>
                <w:rFonts w:ascii="Courier New" w:cs="Courier New" w:eastAsia="Courier New" w:hAnsi="Courier New"/>
                <w:color w:val="2D2D2D"/>
                <w:sz w:val="17"/>
                <w:szCs w:val="17"/>
              </w:rPr>
              <w:t xml:space="preserve">package.json</w:t>
            </w:r>
          </w:p>
          <w:p>
            <w:pPr>
              <w:spacing w:after="20" w:before="0"/>
            </w:pPr>
            <w:r>
              <w:rPr>
                <w:rFonts w:ascii="Courier New" w:cs="Courier New" w:eastAsia="Courier New" w:hAnsi="Courier New"/>
                <w:color w:val="2D2D2D"/>
                <w:sz w:val="17"/>
                <w:szCs w:val="17"/>
              </w:rPr>
              <w:t xml:space="preserve">netlify.toml (if present)</w:t>
            </w:r>
          </w:p>
          <w:p>
            <w:pPr>
              <w:spacing w:after="20" w:before="0"/>
            </w:pPr>
            <w:r>
              <w:rPr>
                <w:rFonts w:ascii="Courier New" w:cs="Courier New" w:eastAsia="Courier New" w:hAnsi="Courier New"/>
                <w:color w:val="2D2D2D"/>
                <w:sz w:val="17"/>
                <w:szCs w:val="17"/>
              </w:rPr>
              <w:t xml:space="preserve">All existing public/ assets except as noted below</w:t>
            </w:r>
          </w:p>
        </w:tc>
      </w:tr>
    </w:tbl>
    <w:p>
      <w:pPr>
        <w:spacing w:after="80" w:before="0"/>
      </w:pPr>
    </w:p>
    <w:p>
      <w:pPr>
        <w:spacing w:after="120" w:before="0"/>
      </w:pPr>
    </w:p>
    <w:p>
      <w:r>
        <w:rPr>
          <w:rFonts w:ascii="Arial" w:cs="Arial" w:eastAsia="Arial" w:hAnsi="Arial"/>
          <w:b/>
          <w:bCs/>
          <w:color w:val="1B2F4E"/>
          <w:sz w:val="22"/>
          <w:szCs w:val="22"/>
        </w:rPr>
        <w:t xml:space="preserve">2.2 — Files to Add to /public/</w:t>
      </w:r>
    </w:p>
    <w:p>
      <w:pPr>
        <w:pBdr>
          <w:bottom w:val="single" w:color="1B2F4E"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pPr>
              <w:spacing w:after="20" w:before="0"/>
            </w:pPr>
            <w:r>
              <w:rPr>
                <w:rFonts w:ascii="Courier New" w:cs="Courier New" w:eastAsia="Courier New" w:hAnsi="Courier New"/>
                <w:color w:val="2D2D2D"/>
                <w:sz w:val="17"/>
                <w:szCs w:val="17"/>
              </w:rPr>
              <w:t xml:space="preserve">pronghorn-logomark-white.png   ← ALREADY DROPPED by Mike into /public/</w:t>
            </w:r>
          </w:p>
          <w:p>
            <w:pPr>
              <w:spacing w:after="20" w:before="0"/>
            </w:pPr>
            <w:r>
              <w:rPr>
                <w:rFonts w:ascii="Courier New" w:cs="Courier New" w:eastAsia="Courier New" w:hAnsi="Courier New"/>
                <w:color w:val="2D2D2D"/>
                <w:sz w:val="17"/>
                <w:szCs w:val="17"/>
              </w:rPr>
              <w:t xml:space="preserve">                                  Transparent background, white antelope logomark.</w:t>
            </w:r>
          </w:p>
          <w:p>
            <w:pPr>
              <w:spacing w:after="20" w:before="0"/>
            </w:pPr>
            <w:r>
              <w:rPr>
                <w:rFonts w:ascii="Courier New" w:cs="Courier New" w:eastAsia="Courier New" w:hAnsi="Courier New"/>
                <w:color w:val="2D2D2D"/>
                <w:sz w:val="17"/>
                <w:szCs w:val="17"/>
              </w:rPr>
              <w:t xml:space="preserve">                                  Use as-is. Do not alter.</w:t>
            </w:r>
          </w:p>
        </w:tc>
      </w:tr>
    </w:tbl>
    <w:p>
      <w:pPr>
        <w:spacing w:after="80" w:before="0"/>
      </w:pPr>
    </w:p>
    <w:p>
      <w:pPr>
        <w:spacing w:after="120" w:before="0"/>
      </w:pPr>
    </w:p>
    <w:p>
      <w:r>
        <w:rPr>
          <w:rFonts w:ascii="Arial" w:cs="Arial" w:eastAsia="Arial" w:hAnsi="Arial"/>
          <w:b/>
          <w:bCs/>
          <w:color w:val="1B2F4E"/>
          <w:sz w:val="22"/>
          <w:szCs w:val="22"/>
        </w:rPr>
        <w:t xml:space="preserve">2.3 — New Files to Create</w:t>
      </w:r>
    </w:p>
    <w:p>
      <w:pPr>
        <w:pBdr>
          <w:bottom w:val="single" w:color="1B2F4E"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pPr>
              <w:spacing w:after="20" w:before="0"/>
            </w:pPr>
            <w:r>
              <w:rPr>
                <w:rFonts w:ascii="Courier New" w:cs="Courier New" w:eastAsia="Courier New" w:hAnsi="Courier New"/>
                <w:color w:val="2D2D2D"/>
                <w:sz w:val="17"/>
                <w:szCs w:val="17"/>
              </w:rPr>
              <w:t xml:space="preserve">src/Portal.jsx                    ← portal landing page component</w:t>
            </w:r>
          </w:p>
          <w:p>
            <w:pPr>
              <w:spacing w:after="20" w:before="0"/>
            </w:pPr>
            <w:r>
              <w:rPr>
                <w:rFonts w:ascii="Courier New" w:cs="Courier New" w:eastAsia="Courier New" w:hAnsi="Courier New"/>
                <w:color w:val="2D2D2D"/>
                <w:sz w:val="17"/>
                <w:szCs w:val="17"/>
              </w:rPr>
              <w:t xml:space="preserve">src/App.jsx                       ← updated routing layer (add routes, preserve dashboard route)</w:t>
            </w:r>
          </w:p>
          <w:p>
            <w:pPr>
              <w:spacing w:after="20" w:before="0"/>
            </w:pPr>
            <w:r>
              <w:rPr>
                <w:rFonts w:ascii="Courier New" w:cs="Courier New" w:eastAsia="Courier New" w:hAnsi="Courier New"/>
                <w:color w:val="2D2D2D"/>
                <w:sz w:val="17"/>
                <w:szCs w:val="17"/>
              </w:rPr>
              <w:t xml:space="preserve">src/userIntelligence.js           ← user profile and synthesis panel logic</w:t>
            </w:r>
          </w:p>
          <w:p>
            <w:pPr>
              <w:spacing w:after="20" w:before="0"/>
            </w:pPr>
            <w:r>
              <w:rPr>
                <w:rFonts w:ascii="Courier New" w:cs="Courier New" w:eastAsia="Courier New" w:hAnsi="Courier New"/>
                <w:color w:val="2D2D2D"/>
                <w:sz w:val="17"/>
                <w:szCs w:val="17"/>
              </w:rPr>
              <w:t xml:space="preserve">src/modules/</w:t>
            </w:r>
          </w:p>
          <w:p>
            <w:pPr>
              <w:spacing w:after="20" w:before="0"/>
            </w:pPr>
            <w:r>
              <w:rPr>
                <w:rFonts w:ascii="Courier New" w:cs="Courier New" w:eastAsia="Courier New" w:hAnsi="Courier New"/>
                <w:color w:val="2D2D2D"/>
                <w:sz w:val="17"/>
                <w:szCs w:val="17"/>
              </w:rPr>
              <w:t xml:space="preserve">  ImpactDashboard.jsx             ← Module 01 wrapper with explainer + AI actions</w:t>
            </w:r>
          </w:p>
          <w:p>
            <w:pPr>
              <w:spacing w:after="20" w:before="0"/>
            </w:pPr>
            <w:r>
              <w:rPr>
                <w:rFonts w:ascii="Courier New" w:cs="Courier New" w:eastAsia="Courier New" w:hAnsi="Courier New"/>
                <w:color w:val="2D2D2D"/>
                <w:sz w:val="17"/>
                <w:szCs w:val="17"/>
              </w:rPr>
              <w:t xml:space="preserve">  BrandActivation.jsx             ← Module 02 full build</w:t>
            </w:r>
          </w:p>
          <w:p>
            <w:pPr>
              <w:spacing w:after="20" w:before="0"/>
            </w:pPr>
            <w:r>
              <w:rPr>
                <w:rFonts w:ascii="Courier New" w:cs="Courier New" w:eastAsia="Courier New" w:hAnsi="Courier New"/>
                <w:color w:val="2D2D2D"/>
                <w:sz w:val="17"/>
                <w:szCs w:val="17"/>
              </w:rPr>
              <w:t xml:space="preserve">  PortfolioHealth.jsx             ← Module 03 full build</w:t>
            </w:r>
          </w:p>
          <w:p>
            <w:pPr>
              <w:spacing w:after="20" w:before="0"/>
            </w:pPr>
            <w:r>
              <w:rPr>
                <w:rFonts w:ascii="Courier New" w:cs="Courier New" w:eastAsia="Courier New" w:hAnsi="Courier New"/>
                <w:color w:val="2D2D2D"/>
                <w:sz w:val="17"/>
                <w:szCs w:val="17"/>
              </w:rPr>
              <w:t xml:space="preserve">  TalentPipeline.jsx              ← Module 04 full build</w:t>
            </w:r>
          </w:p>
          <w:p>
            <w:pPr>
              <w:spacing w:after="20" w:before="0"/>
            </w:pPr>
            <w:r>
              <w:rPr>
                <w:rFonts w:ascii="Courier New" w:cs="Courier New" w:eastAsia="Courier New" w:hAnsi="Courier New"/>
                <w:color w:val="2D2D2D"/>
                <w:sz w:val="17"/>
                <w:szCs w:val="17"/>
              </w:rPr>
              <w:t xml:space="preserve">  DealScreening.jsx               ← Module 05 full build</w:t>
            </w:r>
          </w:p>
          <w:p>
            <w:pPr>
              <w:spacing w:after="20" w:before="0"/>
            </w:pPr>
            <w:r>
              <w:rPr>
                <w:rFonts w:ascii="Courier New" w:cs="Courier New" w:eastAsia="Courier New" w:hAnsi="Courier New"/>
                <w:color w:val="2D2D2D"/>
                <w:sz w:val="17"/>
                <w:szCs w:val="17"/>
              </w:rPr>
              <w:t xml:space="preserve">  BrandPartnerToolkit.jsx         ← Module 06 full build</w:t>
            </w:r>
          </w:p>
          <w:p>
            <w:pPr>
              <w:spacing w:after="20" w:before="0"/>
            </w:pPr>
            <w:r>
              <w:rPr>
                <w:rFonts w:ascii="Courier New" w:cs="Courier New" w:eastAsia="Courier New" w:hAnsi="Courier New"/>
                <w:color w:val="2D2D2D"/>
                <w:sz w:val="17"/>
                <w:szCs w:val="17"/>
              </w:rPr>
              <w:t xml:space="preserve">src/components/</w:t>
            </w:r>
          </w:p>
          <w:p>
            <w:pPr>
              <w:spacing w:after="20" w:before="0"/>
            </w:pPr>
            <w:r>
              <w:rPr>
                <w:rFonts w:ascii="Courier New" w:cs="Courier New" w:eastAsia="Courier New" w:hAnsi="Courier New"/>
                <w:color w:val="2D2D2D"/>
                <w:sz w:val="17"/>
                <w:szCs w:val="17"/>
              </w:rPr>
              <w:t xml:space="preserve">  QuickActions.jsx                ← persistent left panel flyout — all modules</w:t>
            </w:r>
          </w:p>
          <w:p>
            <w:pPr>
              <w:spacing w:after="20" w:before="0"/>
            </w:pPr>
            <w:r>
              <w:rPr>
                <w:rFonts w:ascii="Courier New" w:cs="Courier New" w:eastAsia="Courier New" w:hAnsi="Courier New"/>
                <w:color w:val="2D2D2D"/>
                <w:sz w:val="17"/>
                <w:szCs w:val="17"/>
              </w:rPr>
              <w:t xml:space="preserve">  SynthesisPanel.jsx              ← proactive insight panel component</w:t>
            </w:r>
          </w:p>
          <w:p>
            <w:pPr>
              <w:spacing w:after="20" w:before="0"/>
            </w:pPr>
            <w:r>
              <w:rPr>
                <w:rFonts w:ascii="Courier New" w:cs="Courier New" w:eastAsia="Courier New" w:hAnsi="Courier New"/>
                <w:color w:val="2D2D2D"/>
                <w:sz w:val="17"/>
                <w:szCs w:val="17"/>
              </w:rPr>
              <w:t xml:space="preserve">  BrandSelector.jsx               ← two-tier brand selector — Modules 02 and 03</w:t>
            </w:r>
          </w:p>
          <w:p>
            <w:pPr>
              <w:spacing w:after="20" w:before="0"/>
            </w:pPr>
            <w:r>
              <w:rPr>
                <w:rFonts w:ascii="Courier New" w:cs="Courier New" w:eastAsia="Courier New" w:hAnsi="Courier New"/>
                <w:color w:val="2D2D2D"/>
                <w:sz w:val="17"/>
                <w:szCs w:val="17"/>
              </w:rPr>
              <w:t xml:space="preserve">  OnboardingFlow.jsx              ← five-question new user onboarding</w:t>
            </w:r>
          </w:p>
          <w:p>
            <w:pPr>
              <w:spacing w:after="20" w:before="0"/>
            </w:pPr>
            <w:r>
              <w:rPr>
                <w:rFonts w:ascii="Courier New" w:cs="Courier New" w:eastAsia="Courier New" w:hAnsi="Courier New"/>
                <w:color w:val="2D2D2D"/>
                <w:sz w:val="17"/>
                <w:szCs w:val="17"/>
              </w:rPr>
              <w:t xml:space="preserve">  AIAction.jsx                    ← reusable AI action button + output display component</w:t>
            </w:r>
          </w:p>
          <w:p>
            <w:pPr>
              <w:spacing w:after="20" w:before="0"/>
            </w:pPr>
            <w:r>
              <w:rPr>
                <w:rFonts w:ascii="Courier New" w:cs="Courier New" w:eastAsia="Courier New" w:hAnsi="Courier New"/>
                <w:color w:val="2D2D2D"/>
                <w:sz w:val="17"/>
                <w:szCs w:val="17"/>
              </w:rPr>
              <w:t xml:space="preserve">src/data/</w:t>
            </w:r>
          </w:p>
          <w:p>
            <w:pPr>
              <w:spacing w:after="20" w:before="0"/>
            </w:pPr>
            <w:r>
              <w:rPr>
                <w:rFonts w:ascii="Courier New" w:cs="Courier New" w:eastAsia="Courier New" w:hAnsi="Courier New"/>
                <w:color w:val="2D2D2D"/>
                <w:sz w:val="17"/>
                <w:szCs w:val="17"/>
              </w:rPr>
              <w:t xml:space="preserve">  portfolioBrands.js              ← full verified portfolio brand list by category</w:t>
            </w:r>
          </w:p>
          <w:p>
            <w:pPr>
              <w:spacing w:after="20" w:before="0"/>
            </w:pPr>
            <w:r>
              <w:rPr>
                <w:rFonts w:ascii="Courier New" w:cs="Courier New" w:eastAsia="Courier New" w:hAnsi="Courier New"/>
                <w:color w:val="2D2D2D"/>
                <w:sz w:val="17"/>
                <w:szCs w:val="17"/>
              </w:rPr>
              <w:t xml:space="preserve">  moduleContent.js               ← static content for all module sections</w:t>
            </w:r>
          </w:p>
          <w:p>
            <w:pPr>
              <w:spacing w:after="20" w:before="0"/>
            </w:pPr>
            <w:r>
              <w:rPr>
                <w:rFonts w:ascii="Courier New" w:cs="Courier New" w:eastAsia="Courier New" w:hAnsi="Courier New"/>
                <w:color w:val="2D2D2D"/>
                <w:sz w:val="17"/>
                <w:szCs w:val="17"/>
              </w:rPr>
              <w:t xml:space="preserve">  userProfiles.js                ← representative user profiles for synthesis panel demo</w:t>
            </w:r>
          </w:p>
          <w:p>
            <w:pPr>
              <w:spacing w:after="20" w:before="0"/>
            </w:pPr>
            <w:r>
              <w:rPr>
                <w:rFonts w:ascii="Courier New" w:cs="Courier New" w:eastAsia="Courier New" w:hAnsi="Courier New"/>
                <w:color w:val="2D2D2D"/>
                <w:sz w:val="17"/>
                <w:szCs w:val="17"/>
              </w:rPr>
              <w:t xml:space="preserve">  kpiData.js                     ← representative KPI data for Module 01</w:t>
            </w:r>
          </w:p>
          <w:p>
            <w:pPr>
              <w:spacing w:after="20" w:before="0"/>
            </w:pPr>
            <w:r>
              <w:rPr>
                <w:rFonts w:ascii="Courier New" w:cs="Courier New" w:eastAsia="Courier New" w:hAnsi="Courier New"/>
                <w:color w:val="2D2D2D"/>
                <w:sz w:val="17"/>
                <w:szCs w:val="17"/>
              </w:rPr>
              <w:t xml:space="preserve">  portfolioHealthData.js         ← representative portfolio health data for Module 03</w:t>
            </w:r>
          </w:p>
          <w:p>
            <w:pPr>
              <w:spacing w:after="20" w:before="0"/>
            </w:pPr>
            <w:r>
              <w:rPr>
                <w:rFonts w:ascii="Courier New" w:cs="Courier New" w:eastAsia="Courier New" w:hAnsi="Courier New"/>
                <w:color w:val="2D2D2D"/>
                <w:sz w:val="17"/>
                <w:szCs w:val="17"/>
              </w:rPr>
              <w:t xml:space="preserve">  pipelineData.js                ← representative talent pipeline data for Module 04</w:t>
            </w:r>
          </w:p>
          <w:p>
            <w:pPr>
              <w:spacing w:after="20" w:before="0"/>
            </w:pPr>
            <w:r>
              <w:rPr>
                <w:rFonts w:ascii="Courier New" w:cs="Courier New" w:eastAsia="Courier New" w:hAnsi="Courier New"/>
                <w:color w:val="2D2D2D"/>
                <w:sz w:val="17"/>
                <w:szCs w:val="17"/>
              </w:rPr>
              <w:t xml:space="preserve">  dealData.js                    ← representative deal screening data for Module 05</w:t>
            </w:r>
          </w:p>
        </w:tc>
      </w:tr>
    </w:tbl>
    <w:p>
      <w:pPr>
        <w:spacing w:after="80" w:before="0"/>
      </w:pPr>
    </w:p>
    <w:p>
      <w:pPr>
        <w:spacing w:after="120" w:before="0"/>
      </w:pPr>
    </w:p>
    <w:p>
      <w:r>
        <w:rPr>
          <w:rFonts w:ascii="Arial" w:cs="Arial" w:eastAsia="Arial" w:hAnsi="Arial"/>
          <w:b/>
          <w:bCs/>
          <w:color w:val="1B2F4E"/>
          <w:sz w:val="22"/>
          <w:szCs w:val="22"/>
        </w:rPr>
        <w:t xml:space="preserve">2.4 — URL Routing Structure</w:t>
      </w:r>
    </w:p>
    <w:p>
      <w:pPr>
        <w:pBdr>
          <w:bottom w:val="single" w:color="1B2F4E"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pPr>
              <w:spacing w:after="20" w:before="0"/>
            </w:pPr>
            <w:r>
              <w:rPr>
                <w:rFonts w:ascii="Courier New" w:cs="Courier New" w:eastAsia="Courier New" w:hAnsi="Courier New"/>
                <w:color w:val="2D2D2D"/>
                <w:sz w:val="17"/>
                <w:szCs w:val="17"/>
              </w:rPr>
              <w:t xml:space="preserve">/                    → Portal (landing page)</w:t>
            </w:r>
          </w:p>
          <w:p>
            <w:pPr>
              <w:spacing w:after="20" w:before="0"/>
            </w:pPr>
            <w:r>
              <w:rPr>
                <w:rFonts w:ascii="Courier New" w:cs="Courier New" w:eastAsia="Courier New" w:hAnsi="Courier New"/>
                <w:color w:val="2D2D2D"/>
                <w:sz w:val="17"/>
                <w:szCs w:val="17"/>
              </w:rPr>
              <w:t xml:space="preserve">/dashboard           → Module 01 — Impact Dashboard</w:t>
            </w:r>
          </w:p>
          <w:p>
            <w:pPr>
              <w:spacing w:after="20" w:before="0"/>
            </w:pPr>
            <w:r>
              <w:rPr>
                <w:rFonts w:ascii="Courier New" w:cs="Courier New" w:eastAsia="Courier New" w:hAnsi="Courier New"/>
                <w:color w:val="2D2D2D"/>
                <w:sz w:val="17"/>
                <w:szCs w:val="17"/>
              </w:rPr>
              <w:t xml:space="preserve">/brand-activation    → Module 02 — Brand Activation System</w:t>
            </w:r>
          </w:p>
          <w:p>
            <w:pPr>
              <w:spacing w:after="20" w:before="0"/>
            </w:pPr>
            <w:r>
              <w:rPr>
                <w:rFonts w:ascii="Courier New" w:cs="Courier New" w:eastAsia="Courier New" w:hAnsi="Courier New"/>
                <w:color w:val="2D2D2D"/>
                <w:sz w:val="17"/>
                <w:szCs w:val="17"/>
              </w:rPr>
              <w:t xml:space="preserve">/portfolio-health    → Module 03 — Portfolio Health Data Layer</w:t>
            </w:r>
          </w:p>
          <w:p>
            <w:pPr>
              <w:spacing w:after="20" w:before="0"/>
            </w:pPr>
            <w:r>
              <w:rPr>
                <w:rFonts w:ascii="Courier New" w:cs="Courier New" w:eastAsia="Courier New" w:hAnsi="Courier New"/>
                <w:color w:val="2D2D2D"/>
                <w:sz w:val="17"/>
                <w:szCs w:val="17"/>
              </w:rPr>
              <w:t xml:space="preserve">/talent-pipeline     → Module 04 — Talent Pipeline Tool</w:t>
            </w:r>
          </w:p>
          <w:p>
            <w:pPr>
              <w:spacing w:after="20" w:before="0"/>
            </w:pPr>
            <w:r>
              <w:rPr>
                <w:rFonts w:ascii="Courier New" w:cs="Courier New" w:eastAsia="Courier New" w:hAnsi="Courier New"/>
                <w:color w:val="2D2D2D"/>
                <w:sz w:val="17"/>
                <w:szCs w:val="17"/>
              </w:rPr>
              <w:t xml:space="preserve">/deal-screening      → Module 05 — Deal Screening Tool</w:t>
            </w:r>
          </w:p>
          <w:p>
            <w:pPr>
              <w:spacing w:after="20" w:before="0"/>
            </w:pPr>
            <w:r>
              <w:rPr>
                <w:rFonts w:ascii="Courier New" w:cs="Courier New" w:eastAsia="Courier New" w:hAnsi="Courier New"/>
                <w:color w:val="2D2D2D"/>
                <w:sz w:val="17"/>
                <w:szCs w:val="17"/>
              </w:rPr>
              <w:t xml:space="preserve">/brand-partner       → Module 06 — Brand Partner Toolkit</w:t>
            </w:r>
          </w:p>
        </w:tc>
      </w:tr>
    </w:tbl>
    <w:p>
      <w:pPr>
        <w:spacing w:after="80" w:before="0"/>
      </w:pPr>
    </w:p>
    <w:p>
      <w:pPr>
        <w:spacing w:after="60" w:before="0"/>
      </w:pPr>
      <w:r>
        <w:rPr>
          <w:rFonts w:ascii="Arial" w:cs="Arial" w:eastAsia="Arial" w:hAnsi="Arial"/>
          <w:b w:val="false"/>
          <w:bCs w:val="false"/>
          <w:color w:val="2D2D2D"/>
          <w:sz w:val="19"/>
          <w:szCs w:val="19"/>
        </w:rPr>
        <w:t xml:space="preserve">Install React Router if not already present. All routes must support browser back/forward navigation. Each module is an addressable URL state.</w:t>
      </w:r>
    </w:p>
    <w:p>
      <w:pPr>
        <w:spacing w:after="120" w:before="0"/>
      </w:pPr>
    </w:p>
    <w:p>
      <w:pPr>
        <w:spacing w:after="200" w:before="0"/>
      </w:pPr>
    </w:p>
    <w:p>
      <w:r>
        <w:rPr>
          <w:rFonts w:ascii="Arial" w:cs="Arial" w:eastAsia="Arial" w:hAnsi="Arial"/>
          <w:b/>
          <w:bCs/>
          <w:color w:val="1B2F4E"/>
          <w:sz w:val="28"/>
          <w:szCs w:val="28"/>
        </w:rPr>
        <w:t xml:space="preserve">SECTION 3 — PORTAL LANDING PAGE — COMPLETE SPECIFICATION</w:t>
      </w:r>
    </w:p>
    <w:p>
      <w:pPr>
        <w:pBdr>
          <w:bottom w:val="single" w:color="1B2F4E" w:sz="8" w:space="1"/>
        </w:pBdr>
        <w:spacing w:after="160" w:before="0"/>
      </w:pPr>
    </w:p>
    <w:p>
      <w:pPr>
        <w:spacing w:after="120" w:before="0"/>
      </w:pPr>
    </w:p>
    <w:p>
      <w:r>
        <w:rPr>
          <w:rFonts w:ascii="Arial" w:cs="Arial" w:eastAsia="Arial" w:hAnsi="Arial"/>
          <w:b/>
          <w:bCs/>
          <w:color w:val="1B2F4E"/>
          <w:sz w:val="22"/>
          <w:szCs w:val="22"/>
        </w:rPr>
        <w:t xml:space="preserve">3.1 — Identity &amp; Copy — VERBATIM</w:t>
      </w:r>
    </w:p>
    <w:p>
      <w:pPr>
        <w:pBdr>
          <w:bottom w:val="single" w:color="1B2F4E"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Suite Name</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PRONGHORN INTELLIGENCE SUITE</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Tagline</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Portfolio intelligence. Built for scale.</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Suite Name Typography</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Clean, wide-tracked, all-caps or small-caps. White. Premium weight. Large but not dominating — the cards below are the primary visual.</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Tagline Typography</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Small. Light weight. White at 65% opacity. Wider tracking than the name. Feels like a descriptor, not a headline.</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Name Position</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Centered horizontally. Upper-center of viewport — approximately 30–35% from top.</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Tagline Position</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Directly below the suite name. Centered. Generous space between tagline and card row below.</w:t>
            </w:r>
          </w:p>
        </w:tc>
      </w:tr>
    </w:tbl>
    <w:p>
      <w:pPr>
        <w:spacing w:after="80" w:before="0"/>
      </w:pPr>
    </w:p>
    <w:p>
      <w:pPr>
        <w:spacing w:after="120" w:before="0"/>
      </w:pPr>
    </w:p>
    <w:p>
      <w:r>
        <w:rPr>
          <w:rFonts w:ascii="Arial" w:cs="Arial" w:eastAsia="Arial" w:hAnsi="Arial"/>
          <w:b/>
          <w:bCs/>
          <w:color w:val="1B2F4E"/>
          <w:sz w:val="22"/>
          <w:szCs w:val="22"/>
        </w:rPr>
        <w:t xml:space="preserve">3.2 — Background &amp; Atmosphere</w:t>
      </w:r>
    </w:p>
    <w:p>
      <w:pPr>
        <w:pBdr>
          <w:bottom w:val="single" w:color="1B2F4E"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Background image</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The existing dashboard background image. Full viewport. Reuse the exact same file already in the project.</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Mouse parallax</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Preserve the existing mouse-movement parallax behavior exactly — same sensitivity, same implementation.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Overall register</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Premium-modern. Matches or exceeds Pronghorn's own design sensibility. Looks like software installed by a serious firm.</w:t>
            </w:r>
          </w:p>
        </w:tc>
      </w:tr>
    </w:tbl>
    <w:p>
      <w:pPr>
        <w:spacing w:after="80" w:before="0"/>
      </w:pPr>
    </w:p>
    <w:p>
      <w:pPr>
        <w:spacing w:after="120" w:before="0"/>
      </w:pPr>
    </w:p>
    <w:p>
      <w:r>
        <w:rPr>
          <w:rFonts w:ascii="Arial" w:cs="Arial" w:eastAsia="Arial" w:hAnsi="Arial"/>
          <w:b/>
          <w:bCs/>
          <w:color w:val="1B2F4E"/>
          <w:sz w:val="22"/>
          <w:szCs w:val="22"/>
        </w:rPr>
        <w:t xml:space="preserve">3.3 — Module Cards — Layout</w:t>
      </w:r>
    </w:p>
    <w:p>
      <w:pPr>
        <w:pBdr>
          <w:bottom w:val="single" w:color="1B2F4E"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Card count</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Six cards — one per module — in a single centered horizontal row.</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Card sizing</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Equal size. All six identical dimensions. Approximately 160×200px or proportionally similar. Deliberate interface elements, not decorative tiles.</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Card content</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Pronghorn logomark (white antelope, /public/pronghorn-logomark-white.png) centered in upper portion. Module number (01–06) below icon in small type. Module name below number in smaller type. All white text.</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Card rest state</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Thin rounded-corner white border frame. No fill — card interior is transparent, background shows through. No shadow, no glow. Clean.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Scale on hover</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Scale up ~4–5% on hover. ease-in-out, ~200ms. Not bouncy.</w:t>
            </w:r>
          </w:p>
        </w:tc>
      </w:tr>
    </w:tbl>
    <w:p>
      <w:pPr>
        <w:spacing w:after="80" w:before="0"/>
      </w:pPr>
    </w:p>
    <w:p>
      <w:pPr>
        <w:spacing w:after="120" w:before="0"/>
      </w:pPr>
    </w:p>
    <w:p>
      <w:r>
        <w:rPr>
          <w:rFonts w:ascii="Arial" w:cs="Arial" w:eastAsia="Arial" w:hAnsi="Arial"/>
          <w:b/>
          <w:bCs/>
          <w:color w:val="1B2F4E"/>
          <w:sz w:val="22"/>
          <w:szCs w:val="22"/>
        </w:rPr>
        <w:t xml:space="preserve">3.4 — THE SIGNATURE HOVER INTERACTION — BUILD THIS PRECISELY</w:t>
      </w:r>
    </w:p>
    <w:p>
      <w:pPr>
        <w:pBdr>
          <w:bottom w:val="single" w:color="1B2F4E"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12"/>
              <w:left w:val="single" w:color="8B6914" w:sz="12"/>
              <w:bottom w:val="single" w:color="8B6914" w:sz="12"/>
              <w:right w:val="single" w:color="8B6914" w:sz="12"/>
            </w:tcBorders>
            <w:shd w:fill="FDF6E3" w:val="clear"/>
            <w:tcMar>
              <w:top w:type="dxa" w:w="120"/>
              <w:left w:type="dxa" w:w="200"/>
              <w:bottom w:type="dxa" w:w="120"/>
              <w:right w:type="dxa" w:w="200"/>
            </w:tcMar>
          </w:tcPr>
          <w:p>
            <w:pPr>
              <w:spacing w:after="60" w:before="0"/>
            </w:pPr>
            <w:r>
              <w:rPr>
                <w:rFonts w:ascii="Arial" w:cs="Arial" w:eastAsia="Arial" w:hAnsi="Arial"/>
                <w:b/>
                <w:bCs/>
                <w:color w:val="8B6914"/>
                <w:sz w:val="20"/>
                <w:szCs w:val="20"/>
              </w:rPr>
              <w:t xml:space="preserve">THE FRAME TRACE — THIS IS THE INTERACTION THAT MAKES THE PORTAL PREMIUM</w:t>
            </w:r>
          </w:p>
          <w:p>
            <w:pPr>
              <w:spacing w:after="40" w:before="0"/>
            </w:pPr>
            <w:r>
              <w:rPr>
                <w:rFonts w:ascii="Arial" w:cs="Arial" w:eastAsia="Arial" w:hAnsi="Arial"/>
                <w:b w:val="false"/>
                <w:bCs w:val="false"/>
                <w:color w:val="2D2D2D"/>
                <w:sz w:val="18"/>
                <w:szCs w:val="18"/>
              </w:rPr>
              <w:t xml:space="preserve">Rest state: thin white rounded-corner frame. No color. The frame is the ONLY visible container — card interior shows background through it.</w:t>
            </w:r>
          </w:p>
          <w:p>
            <w:pPr>
              <w:spacing w:after="40" w:before="0"/>
            </w:pPr>
            <w:r>
              <w:rPr>
                <w:rFonts w:ascii="Arial" w:cs="Arial" w:eastAsia="Arial" w:hAnsi="Arial"/>
                <w:b w:val="false"/>
                <w:bCs w:val="false"/>
                <w:color w:val="2D2D2D"/>
                <w:sz w:val="18"/>
                <w:szCs w:val="18"/>
              </w:rPr>
              <w:t xml:space="preserve">On hover: the frame illuminates with a directional trace — color travels around the border from top-left corner, clockwise, completing the full rounded rectangle. Simultaneously, the card interior receives a very subtle color wash (same color, 8–12% opacity).</w:t>
            </w:r>
          </w:p>
          <w:p>
            <w:pPr>
              <w:spacing w:after="40" w:before="0"/>
            </w:pPr>
            <w:r>
              <w:rPr>
                <w:rFonts w:ascii="Arial" w:cs="Arial" w:eastAsia="Arial" w:hAnsi="Arial"/>
                <w:b w:val="false"/>
                <w:bCs w:val="false"/>
                <w:color w:val="2D2D2D"/>
                <w:sz w:val="18"/>
                <w:szCs w:val="18"/>
              </w:rPr>
              <w:t xml:space="preserve">The trace feels like a circuit completing — not a loading bar. Smooth. Controlled. ~400ms total.</w:t>
            </w:r>
          </w:p>
          <w:p>
            <w:pPr>
              <w:spacing w:after="40" w:before="0"/>
            </w:pPr>
            <w:r>
              <w:rPr>
                <w:rFonts w:ascii="Arial" w:cs="Arial" w:eastAsia="Arial" w:hAnsi="Arial"/>
                <w:b w:val="false"/>
                <w:bCs w:val="false"/>
                <w:color w:val="2D2D2D"/>
                <w:sz w:val="18"/>
                <w:szCs w:val="18"/>
              </w:rPr>
              <w:t xml:space="preserve">Each module has its own color (see Section 4). Color is invisible until hover — no color in rest state.</w:t>
            </w:r>
          </w:p>
          <w:p>
            <w:pPr>
              <w:spacing w:after="40" w:before="0"/>
            </w:pPr>
            <w:r>
              <w:rPr>
                <w:rFonts w:ascii="Arial" w:cs="Arial" w:eastAsia="Arial" w:hAnsi="Arial"/>
                <w:b w:val="false"/>
                <w:bCs w:val="false"/>
                <w:color w:val="2D2D2D"/>
                <w:sz w:val="18"/>
                <w:szCs w:val="18"/>
              </w:rPr>
              <w:t xml:space="preserve">IMPLEMENTATION: Use SVG stroke-dashoffset animation on a rounded rectangle SVG overlay for the cleanest directional trace on a rounded rectangle. CSS @keyframes on border-image is a fallback but SVG is preferred.</w:t>
            </w:r>
          </w:p>
          <w:p>
            <w:pPr>
              <w:spacing w:after="40" w:before="0"/>
            </w:pPr>
            <w:r>
              <w:rPr>
                <w:rFonts w:ascii="Arial" w:cs="Arial" w:eastAsia="Arial" w:hAnsi="Arial"/>
                <w:b w:val="false"/>
                <w:bCs w:val="false"/>
                <w:color w:val="2D2D2D"/>
                <w:sz w:val="18"/>
                <w:szCs w:val="18"/>
              </w:rPr>
              <w:t xml:space="preserve">Modules 04, 05, and 06 (coming soon) use identical frame trace on hover, PLUS a frosted/diagonal-stripe texture overlay on the card face, a small lock icon centered on the card, and 'In Development' in small white type below the lock. The color trace still completes — the card acknowledges the hover. Click does nothing (or a subtle lock icon pulse).</w:t>
            </w:r>
          </w:p>
        </w:tc>
      </w:tr>
    </w:tbl>
    <w:p>
      <w:pPr>
        <w:spacing w:after="80" w:before="0"/>
      </w:pPr>
    </w:p>
    <w:p>
      <w:pPr>
        <w:spacing w:after="120" w:before="0"/>
      </w:pPr>
    </w:p>
    <w:p>
      <w:r>
        <w:rPr>
          <w:rFonts w:ascii="Arial" w:cs="Arial" w:eastAsia="Arial" w:hAnsi="Arial"/>
          <w:b/>
          <w:bCs/>
          <w:color w:val="1B2F4E"/>
          <w:sz w:val="22"/>
          <w:szCs w:val="22"/>
        </w:rPr>
        <w:t xml:space="preserve">3.5 — Navigation Behavior</w:t>
      </w:r>
    </w:p>
    <w:p>
      <w:pPr>
        <w:pBdr>
          <w:bottom w:val="single" w:color="1B2F4E"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Card click (active)</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Content slides in from the right into the main panel. Smooth, ~350ms ease-in-out. Portal header animates out or fades. Module view takes over full screen in the same shell as the existing dashboard.</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Home button</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Large. Left panel. Always visible inside any module. Returns to portal — module slides out right (reverse of entry), portal restores. Same parallax background continues underneath. No full page reload.</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Left panel (module active)</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Shows module section links in same visual treatment as existing dashboard navigation. Also shows Quick Actions button (see Section 5).</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Left panel (portal — no module active)</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Minimal or hidden. Home button visible if appropriate.</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Browser back</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Must work. React Router handles this.</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Locked card click</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Does nothing, or subtle lock icon pulse. Does not navigate.</w:t>
            </w:r>
          </w:p>
        </w:tc>
      </w:tr>
    </w:tbl>
    <w:p>
      <w:pPr>
        <w:spacing w:after="120" w:before="0"/>
      </w:pPr>
    </w:p>
    <w:p>
      <w:pPr>
        <w:spacing w:after="200" w:before="0"/>
      </w:pPr>
    </w:p>
    <w:p>
      <w:r>
        <w:rPr>
          <w:rFonts w:ascii="Arial" w:cs="Arial" w:eastAsia="Arial" w:hAnsi="Arial"/>
          <w:b/>
          <w:bCs/>
          <w:color w:val="1B2F4E"/>
          <w:sz w:val="28"/>
          <w:szCs w:val="28"/>
        </w:rPr>
        <w:t xml:space="preserve">SECTION 4 — MODULE COLOR ASSIGNMENTS — LOCKED</w:t>
      </w:r>
    </w:p>
    <w:p>
      <w:pPr>
        <w:pBdr>
          <w:bottom w:val="single" w:color="1B2F4E"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Module 01 — Impact Dashboard</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#1B5C3A — Deep green. Mission, growth, accountability. Institutional authority and forward progress.</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Module 02 — Brand Activation System</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#8A4A1B — Warm amber-brown. Brand warmth, cultural resonance, creative energy. Adjacent to Bayab's palette.</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Module 03 — Portfolio Health</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#1A3A6B — Deep navy. Data, operational intelligence, financial rigor.</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Module 04 — Talent Pipeline Tool</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#5C1A6B — Deep violet. Human capital, potential, pipeline.</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Module 05 — Deal Screening Tool</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#6B3A1A — Deep sienna. Deal flow, founder stories, investment judgment.</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Module 06 — Brand Partner Toolkit</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#2A5C4A — Deep teal. Brand growth, partner collaboration, creative production.</w:t>
            </w:r>
          </w:p>
        </w:tc>
      </w:tr>
    </w:tbl>
    <w:p>
      <w:pPr>
        <w:spacing w:after="120" w:before="0"/>
      </w:pPr>
    </w:p>
    <w:p>
      <w:pPr>
        <w:spacing w:after="200" w:before="0"/>
      </w:pPr>
    </w:p>
    <w:p>
      <w:r>
        <w:rPr>
          <w:rFonts w:ascii="Arial" w:cs="Arial" w:eastAsia="Arial" w:hAnsi="Arial"/>
          <w:b/>
          <w:bCs/>
          <w:color w:val="1B2F4E"/>
          <w:sz w:val="28"/>
          <w:szCs w:val="28"/>
        </w:rPr>
        <w:t xml:space="preserve">SECTION 5 — QUICK ACTIONS FLYOUT — PERSISTENT LEFT PANEL</w:t>
      </w:r>
    </w:p>
    <w:p>
      <w:pPr>
        <w:pBdr>
          <w:bottom w:val="single" w:color="1B2F4E" w:sz="8" w:space="1"/>
        </w:pBdr>
        <w:spacing w:after="160" w:before="0"/>
      </w:pPr>
    </w:p>
    <w:p>
      <w:pPr>
        <w:spacing w:after="60" w:before="0"/>
      </w:pPr>
      <w:r>
        <w:rPr>
          <w:rFonts w:ascii="Arial" w:cs="Arial" w:eastAsia="Arial" w:hAnsi="Arial"/>
          <w:b w:val="false"/>
          <w:bCs w:val="false"/>
          <w:color w:val="2D2D2D"/>
          <w:sz w:val="19"/>
          <w:szCs w:val="19"/>
        </w:rPr>
        <w:t xml:space="preserve">The Quick Actions button lives in the left panel of EVERY module. Same position, same visual treatment as section navigation links. A subtle divider separates it from section links above.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Button label</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Quick Actions</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Button icon</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Lightning bolt or similar — small, understated</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Position</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Left panel, below section links, separated by a subtle hairline divider</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Behavior</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On click: small flyout panel opens rightward from the left panel. Closes on any outside click or action selection.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Flyout — Tier 1 (Active)</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Three active actions in white type — same treatment as section link typography</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Flyout — Tier 2 (Locked)</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Two locked actions below a hairline divider in gray. Small text below each: 'Available in connected deployment'. Muted but fully legible.</w:t>
            </w:r>
          </w:p>
        </w:tc>
      </w:tr>
    </w:tbl>
    <w:p>
      <w:pPr>
        <w:spacing w:after="60" w:before="0"/>
      </w:pPr>
    </w:p>
    <w:p>
      <w:pPr>
        <w:spacing w:after="120" w:before="0"/>
      </w:pPr>
    </w:p>
    <w:p>
      <w:r>
        <w:rPr>
          <w:rFonts w:ascii="Arial" w:cs="Arial" w:eastAsia="Arial" w:hAnsi="Arial"/>
          <w:b/>
          <w:bCs/>
          <w:color w:val="1B2F4E"/>
          <w:sz w:val="22"/>
          <w:szCs w:val="22"/>
        </w:rPr>
        <w:t xml:space="preserve">Active Quick Actions — Three</w:t>
      </w:r>
    </w:p>
    <w:p>
      <w:pPr>
        <w:pBdr>
          <w:bottom w:val="single" w:color="1B2F4E"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Action 1</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Generate Weekly Briefing Package</w:t>
            </w:r>
          </w:p>
          <w:p>
            <w:pPr>
              <w:spacing w:after="20" w:before="0"/>
            </w:pPr>
            <w:r>
              <w:rPr>
                <w:rFonts w:ascii="Arial" w:cs="Arial" w:eastAsia="Arial" w:hAnsi="Arial"/>
                <w:color w:val="2D2D2D"/>
                <w:sz w:val="18"/>
                <w:szCs w:val="18"/>
              </w:rPr>
              <w:t xml:space="preserve">Pulls current state from all six modules. Produces a compiled executive briefing — mission performance, portfolio health highlights, brand activation status, pipeline update, deal flow summary. Primary user: April Robinson (Chief of Staff). The Monday morning assembly that currently takes hours, in two minutes.</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Action 2</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Generate Meeting Prep</w:t>
            </w:r>
          </w:p>
          <w:p>
            <w:pPr>
              <w:spacing w:after="20" w:before="0"/>
            </w:pPr>
            <w:r>
              <w:rPr>
                <w:rFonts w:ascii="Arial" w:cs="Arial" w:eastAsia="Arial" w:hAnsi="Arial"/>
                <w:color w:val="2D2D2D"/>
                <w:sz w:val="18"/>
                <w:szCs w:val="18"/>
              </w:rPr>
              <w:t xml:space="preserve">Input: select meeting type from dropdown — Diageo Review, Board Meeting, Distributor Conversation, Founder Call, Press Interview, Business Development. Pulls relevant data cross-module for that meeting context. Generates targeted talking points. Users: Ron Cole, Toni Fletcher, Dia Simms, Connor McKenna, Kevin Gough.</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Action 3</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Generate Investor Update</w:t>
            </w:r>
          </w:p>
          <w:p>
            <w:pPr>
              <w:spacing w:after="20" w:before="0"/>
            </w:pPr>
            <w:r>
              <w:rPr>
                <w:rFonts w:ascii="Arial" w:cs="Arial" w:eastAsia="Arial" w:hAnsi="Arial"/>
                <w:color w:val="2D2D2D"/>
                <w:sz w:val="18"/>
                <w:szCs w:val="18"/>
              </w:rPr>
              <w:t xml:space="preserve">External-facing. Pulls mission narrative (Module 01) + commercial performance (Module 03) + brand-building evidence (Module 02). Produces an investor-ready summary paragraph. Users: Dia Simms, Dan Sanborn.</w:t>
            </w:r>
          </w:p>
        </w:tc>
      </w:tr>
    </w:tbl>
    <w:p>
      <w:pPr>
        <w:spacing w:after="60" w:before="0"/>
      </w:pPr>
    </w:p>
    <w:p>
      <w:pPr>
        <w:spacing w:after="120" w:before="0"/>
      </w:pPr>
    </w:p>
    <w:p>
      <w:r>
        <w:rPr>
          <w:rFonts w:ascii="Arial" w:cs="Arial" w:eastAsia="Arial" w:hAnsi="Arial"/>
          <w:b/>
          <w:bCs/>
          <w:color w:val="1B2F4E"/>
          <w:sz w:val="22"/>
          <w:szCs w:val="22"/>
        </w:rPr>
        <w:t xml:space="preserve">Locked Quick Actions — Two (Visible, Grayed, Notation)</w:t>
      </w:r>
    </w:p>
    <w:p>
      <w:pPr>
        <w:pBdr>
          <w:bottom w:val="single" w:color="1B2F4E"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Locked Action 1</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Generate Founder Onboarding Brief</w:t>
            </w:r>
          </w:p>
          <w:p>
            <w:pPr>
              <w:spacing w:after="20" w:before="0"/>
            </w:pPr>
            <w:r>
              <w:rPr>
                <w:rFonts w:ascii="Arial" w:cs="Arial" w:eastAsia="Arial" w:hAnsi="Arial"/>
                <w:color w:val="2D2D2D"/>
                <w:sz w:val="18"/>
                <w:szCs w:val="18"/>
              </w:rPr>
              <w:t xml:space="preserve">Requires Module 04 with live data. Produces a new portfolio brand onboarding brief pulling activation support (Module 02), health benchmarks (Module 03), and talent resources (Module 04). Available in connected deployment.</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Locked Action 2</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Generate Annual Impact Summary</w:t>
            </w:r>
          </w:p>
          <w:p>
            <w:pPr>
              <w:spacing w:after="20" w:before="0"/>
            </w:pPr>
            <w:r>
              <w:rPr>
                <w:rFonts w:ascii="Arial" w:cs="Arial" w:eastAsia="Arial" w:hAnsi="Arial"/>
                <w:color w:val="2D2D2D"/>
                <w:sz w:val="18"/>
                <w:szCs w:val="18"/>
              </w:rPr>
              <w:t xml:space="preserve">Requires all modules with live data including Module 04. Full annual performance summary. Available in connected deployment.</w:t>
            </w:r>
          </w:p>
        </w:tc>
      </w:tr>
    </w:tbl>
    <w:p>
      <w:pPr>
        <w:spacing w:after="120" w:before="0"/>
      </w:pPr>
    </w:p>
    <w:p>
      <w:pPr>
        <w:spacing w:after="200" w:before="0"/>
      </w:pPr>
    </w:p>
    <w:p>
      <w:r>
        <w:rPr>
          <w:rFonts w:ascii="Arial" w:cs="Arial" w:eastAsia="Arial" w:hAnsi="Arial"/>
          <w:b/>
          <w:bCs/>
          <w:color w:val="1B2F4E"/>
          <w:sz w:val="28"/>
          <w:szCs w:val="28"/>
        </w:rPr>
        <w:t xml:space="preserve">SECTION 6 — USER INTELLIGENCE LAYER &amp; SYNTHESIS PANEL</w:t>
      </w:r>
    </w:p>
    <w:p>
      <w:pPr>
        <w:pBdr>
          <w:bottom w:val="single" w:color="1B2F4E"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F4E" w:sz="12"/>
              <w:left w:val="single" w:color="1B2F4E" w:sz="12"/>
              <w:bottom w:val="single" w:color="1B2F4E" w:sz="12"/>
              <w:right w:val="single" w:color="1B2F4E" w:sz="12"/>
            </w:tcBorders>
            <w:shd w:fill="E8EDF4" w:val="clear"/>
            <w:tcMar>
              <w:top w:type="dxa" w:w="120"/>
              <w:left w:type="dxa" w:w="200"/>
              <w:bottom w:type="dxa" w:w="120"/>
              <w:right w:type="dxa" w:w="200"/>
            </w:tcMar>
          </w:tcPr>
          <w:p>
            <w:pPr>
              <w:spacing w:after="60" w:before="0"/>
            </w:pPr>
            <w:r>
              <w:rPr>
                <w:rFonts w:ascii="Arial" w:cs="Arial" w:eastAsia="Arial" w:hAnsi="Arial"/>
                <w:b/>
                <w:bCs/>
                <w:color w:val="1B2F4E"/>
                <w:sz w:val="20"/>
                <w:szCs w:val="20"/>
              </w:rPr>
              <w:t xml:space="preserve">THIS IS WHAT SEPARATES A TOOL FROM AN INTELLIGENT SYSTEM</w:t>
            </w:r>
          </w:p>
          <w:p>
            <w:pPr>
              <w:spacing w:after="40" w:before="0"/>
            </w:pPr>
            <w:r>
              <w:rPr>
                <w:rFonts w:ascii="Arial" w:cs="Arial" w:eastAsia="Arial" w:hAnsi="Arial"/>
                <w:b w:val="false"/>
                <w:bCs w:val="false"/>
                <w:color w:val="2D2D2D"/>
                <w:sz w:val="18"/>
                <w:szCs w:val="18"/>
              </w:rPr>
              <w:t xml:space="preserve">Most tools answer the questions users ask. The synthesis panel notices the questions they haven't asked yet. This is the feature that makes someone say 'I hadn't even thought of that' — because they didn't have to. The system thought of it for them.</w:t>
            </w:r>
          </w:p>
          <w:p>
            <w:pPr>
              <w:spacing w:after="40" w:before="0"/>
            </w:pPr>
            <w:r>
              <w:rPr>
                <w:rFonts w:ascii="Arial" w:cs="Arial" w:eastAsia="Arial" w:hAnsi="Arial"/>
                <w:b w:val="false"/>
                <w:bCs w:val="false"/>
                <w:color w:val="2D2D2D"/>
                <w:sz w:val="18"/>
                <w:szCs w:val="18"/>
              </w:rPr>
              <w:t xml:space="preserve">Every user has a profile. The profile accumulates from: onboarding answers, interaction patterns (which brands they look at, which AI actions they run, what they generate and when), and manually added context. The synthesis panel reads the profile plus current module data and generates proactive observations.</w:t>
            </w:r>
          </w:p>
        </w:tc>
      </w:tr>
    </w:tbl>
    <w:p>
      <w:pPr>
        <w:spacing w:after="80" w:before="0"/>
      </w:pPr>
    </w:p>
    <w:p>
      <w:pPr>
        <w:spacing w:after="120" w:before="0"/>
      </w:pPr>
    </w:p>
    <w:p>
      <w:r>
        <w:rPr>
          <w:rFonts w:ascii="Arial" w:cs="Arial" w:eastAsia="Arial" w:hAnsi="Arial"/>
          <w:b/>
          <w:bCs/>
          <w:color w:val="1B2F4E"/>
          <w:sz w:val="22"/>
          <w:szCs w:val="22"/>
        </w:rPr>
        <w:t xml:space="preserve">6.1 — Onboarding Flow — Five Questions</w:t>
      </w:r>
    </w:p>
    <w:p>
      <w:pPr>
        <w:pBdr>
          <w:bottom w:val="single" w:color="1B2F4E" w:sz="4" w:space="1"/>
        </w:pBdr>
        <w:spacing w:after="160" w:before="0"/>
      </w:pPr>
    </w:p>
    <w:p>
      <w:pPr>
        <w:spacing w:after="60" w:before="0"/>
      </w:pPr>
      <w:r>
        <w:rPr>
          <w:rFonts w:ascii="Arial" w:cs="Arial" w:eastAsia="Arial" w:hAnsi="Arial"/>
          <w:b w:val="false"/>
          <w:bCs w:val="false"/>
          <w:color w:val="2D2D2D"/>
          <w:sz w:val="19"/>
          <w:szCs w:val="19"/>
        </w:rPr>
        <w:t xml:space="preserve">New users complete a five-question onboarding before accessing the suite. Conversational interface — not a form. Clean, premium, consistent with the system's visual register. Two minutes maximum.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Question 1</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What's your primary focus this week?</w:t>
            </w:r>
          </w:p>
          <w:p>
            <w:pPr>
              <w:spacing w:after="20" w:before="0"/>
            </w:pPr>
            <w:r>
              <w:rPr>
                <w:rFonts w:ascii="Arial" w:cs="Arial" w:eastAsia="Arial" w:hAnsi="Arial"/>
                <w:color w:val="2D2D2D"/>
                <w:sz w:val="18"/>
                <w:szCs w:val="18"/>
              </w:rPr>
              <w:t xml:space="preserve">Maps to: synthesis panel topic weighting for first session</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Question 2</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Which brands are you most actively working with right now?</w:t>
            </w:r>
          </w:p>
          <w:p>
            <w:pPr>
              <w:spacing w:after="20" w:before="0"/>
            </w:pPr>
            <w:r>
              <w:rPr>
                <w:rFonts w:ascii="Arial" w:cs="Arial" w:eastAsia="Arial" w:hAnsi="Arial"/>
                <w:color w:val="2D2D2D"/>
                <w:sz w:val="18"/>
                <w:szCs w:val="18"/>
              </w:rPr>
              <w:t xml:space="preserve">Maps to: brand selector defaults in Modules 02 and 03</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Question 3</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What's the one thing you wish you had more visibility into?</w:t>
            </w:r>
          </w:p>
          <w:p>
            <w:pPr>
              <w:spacing w:after="20" w:before="0"/>
            </w:pPr>
            <w:r>
              <w:rPr>
                <w:rFonts w:ascii="Arial" w:cs="Arial" w:eastAsia="Arial" w:hAnsi="Arial"/>
                <w:color w:val="2D2D2D"/>
                <w:sz w:val="18"/>
                <w:szCs w:val="18"/>
              </w:rPr>
              <w:t xml:space="preserve">Open field. Maps to: which module section loads first and which AI action surfaces proactively</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Question 4</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What does a useful Monday morning briefing look like for you?</w:t>
            </w:r>
          </w:p>
          <w:p>
            <w:pPr>
              <w:spacing w:after="20" w:before="0"/>
            </w:pPr>
            <w:r>
              <w:rPr>
                <w:rFonts w:ascii="Arial" w:cs="Arial" w:eastAsia="Arial" w:hAnsi="Arial"/>
                <w:color w:val="2D2D2D"/>
                <w:sz w:val="18"/>
                <w:szCs w:val="18"/>
              </w:rPr>
              <w:t xml:space="preserve">Maps to: Weekly Briefing Package format and emphasis</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Question 5</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What's the decision you make most often that takes longer than it should?</w:t>
            </w:r>
          </w:p>
          <w:p>
            <w:pPr>
              <w:spacing w:after="20" w:before="0"/>
            </w:pPr>
            <w:r>
              <w:rPr>
                <w:rFonts w:ascii="Arial" w:cs="Arial" w:eastAsia="Arial" w:hAnsi="Arial"/>
                <w:color w:val="2D2D2D"/>
                <w:sz w:val="18"/>
                <w:szCs w:val="18"/>
              </w:rPr>
              <w:t xml:space="preserve">Maps to: which AI action the synthesis panel surfaces first. The golden question — the answer reveals the deepest utility point for each user.</w:t>
            </w:r>
          </w:p>
        </w:tc>
      </w:tr>
    </w:tbl>
    <w:p>
      <w:pPr>
        <w:spacing w:after="80" w:before="0"/>
      </w:pPr>
    </w:p>
    <w:p>
      <w:pPr>
        <w:spacing w:after="120" w:before="0"/>
      </w:pPr>
    </w:p>
    <w:p>
      <w:r>
        <w:rPr>
          <w:rFonts w:ascii="Arial" w:cs="Arial" w:eastAsia="Arial" w:hAnsi="Arial"/>
          <w:b/>
          <w:bCs/>
          <w:color w:val="1B2F4E"/>
          <w:sz w:val="22"/>
          <w:szCs w:val="22"/>
        </w:rPr>
        <w:t xml:space="preserve">6.2 — Synthesis Panel — Build Specification</w:t>
      </w:r>
    </w:p>
    <w:p>
      <w:pPr>
        <w:pBdr>
          <w:bottom w:val="single" w:color="1B2F4E"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Position</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Visible at the top of the main panel when a module loads. Collapsible — user can minimize it. Persists across sections within a module.</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Visual treatment</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Subtle — a slim banner or card at the top of the main panel. Not a popup, not a modal. Integrated into the layout. Dismissible per session.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Trigger</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Loads with module content. Generated via Claude API call using the user's profile plus current module data as context.</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Content</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One to three sentences. Specific, actionable, tied to real data patterns visible in the current module. Never generic. If the system cannot generate a specific insight (insufficient profile data), it prompts the user to complete their profile rather than generating a generic placeholder.</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Demo mode</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For the May 20 demonstration, representative synthesis panel outputs are pre-written for five user personas (see Section 6.3) and displayed based on a simulated active user. No live interaction tracking is required for the demo — the concept must be legible, not live.</w:t>
            </w:r>
          </w:p>
        </w:tc>
      </w:tr>
    </w:tbl>
    <w:p>
      <w:pPr>
        <w:spacing w:after="80" w:before="0"/>
      </w:pPr>
    </w:p>
    <w:p>
      <w:pPr>
        <w:spacing w:after="120" w:before="0"/>
      </w:pPr>
    </w:p>
    <w:p>
      <w:r>
        <w:rPr>
          <w:rFonts w:ascii="Arial" w:cs="Arial" w:eastAsia="Arial" w:hAnsi="Arial"/>
          <w:b/>
          <w:bCs/>
          <w:color w:val="1B2F4E"/>
          <w:sz w:val="22"/>
          <w:szCs w:val="22"/>
        </w:rPr>
        <w:t xml:space="preserve">6.3 — Representative Synthesis Panel Outputs — Demo Mode</w:t>
      </w:r>
    </w:p>
    <w:p>
      <w:pPr>
        <w:pBdr>
          <w:bottom w:val="single" w:color="1B2F4E" w:sz="4" w:space="1"/>
        </w:pBdr>
        <w:spacing w:after="160" w:before="0"/>
      </w:pPr>
    </w:p>
    <w:p>
      <w:pPr>
        <w:spacing w:after="60" w:before="0"/>
      </w:pPr>
      <w:r>
        <w:rPr>
          <w:rFonts w:ascii="Arial" w:cs="Arial" w:eastAsia="Arial" w:hAnsi="Arial"/>
          <w:b w:val="false"/>
          <w:bCs w:val="false"/>
          <w:color w:val="2D2D2D"/>
          <w:sz w:val="19"/>
          <w:szCs w:val="19"/>
        </w:rPr>
        <w:t xml:space="preserve">Pre-write these outputs for the demo. Display based on which user persona is active (selectable in a demo mode toggle — hidden from normal view, accessible for the presentation).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Toni Fletcher — Module 01</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"Three of the five Diageo milestone KPIs are currently tracking above target. The one most at risk — executive placement pace — is 12% behind the 90-day projection. The narrative for your next milestone conversation is stronger if it leads with brand portfolio growth rather than placement velocity. Want me to generate a board summary that frames it this way?"</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Connor McKenna — Module 03</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"Three brands you haven't reviewed this month — Doce Mezcal, Abisola Whiskey, and Common Ground Spirits — are showing velocity patterns similar to Rally Gin at the same stage. Rally Gin's current trajectory followed a distributor relationship deepening in months four through six. That window is open for these three now."</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Allison Irby — Module 04</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"You've run candidate matches in Atlanta and Chicago seventeen times this month but haven't matched any candidates to the three open roles at Beam Suntory in New York. Two of your strongest pipeline candidates have New York flexibility flagged. Want me to run those matches?"</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Dallas Foster — Module 03</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"Humano Tequila is your fastest-moving brand by depletion velocity in Florida this quarter. Chain authorization in Florida is currently limited to two accounts. The velocity data makes a strong case for a chain expansion conversation. Want me to generate a distributor brief for the Florida market?"</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Dia Simms — Module 01</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"Your last three press mentions led with the 542 careers accelerated figure. The strongest performing external narrative this quarter is the 101% portfolio growth figure paired with a specific founder story. Edmond's Honor's Madagascar Vanilla Bourbon award in February is the most media-ready proof point you haven't used yet."</w:t>
            </w:r>
          </w:p>
        </w:tc>
      </w:tr>
    </w:tbl>
    <w:p>
      <w:pPr>
        <w:spacing w:after="120" w:before="0"/>
      </w:pPr>
    </w:p>
    <w:p>
      <w:pPr>
        <w:spacing w:after="200" w:before="0"/>
      </w:pPr>
    </w:p>
    <w:p>
      <w:r>
        <w:rPr>
          <w:rFonts w:ascii="Arial" w:cs="Arial" w:eastAsia="Arial" w:hAnsi="Arial"/>
          <w:b/>
          <w:bCs/>
          <w:color w:val="1B2F4E"/>
          <w:sz w:val="28"/>
          <w:szCs w:val="28"/>
        </w:rPr>
        <w:t xml:space="preserve">SECTION 7 — MODULE SPECIFICATIONS — ALL SIX</w:t>
      </w:r>
    </w:p>
    <w:p>
      <w:pPr>
        <w:pBdr>
          <w:bottom w:val="single" w:color="1B2F4E" w:sz="8" w:space="1"/>
        </w:pBdr>
        <w:spacing w:after="160" w:before="0"/>
      </w:pPr>
    </w:p>
    <w:p>
      <w:pPr>
        <w:spacing w:after="120" w:before="0"/>
      </w:pPr>
    </w:p>
    <w:p>
      <w:r>
        <w:rPr>
          <w:rFonts w:ascii="Arial" w:cs="Arial" w:eastAsia="Arial" w:hAnsi="Arial"/>
          <w:b/>
          <w:bCs/>
          <w:color w:val="1B5C3A"/>
          <w:sz w:val="22"/>
          <w:szCs w:val="22"/>
        </w:rPr>
        <w:t xml:space="preserve">MODULE 01 — IMPACT DASHBOARD</w:t>
      </w:r>
    </w:p>
    <w:p>
      <w:pPr>
        <w:pBdr>
          <w:bottom w:val="single" w:color="1B5C3A"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B5C3A"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01</w:t>
            </w:r>
          </w:p>
        </w:tc>
        <w:tc>
          <w:tcPr>
            <w:tcW w:type="dxa" w:w="8760"/>
            <w:tcBorders>
              <w:top w:val="none" w:color="FFFFFF" w:sz="0"/>
              <w:left w:val="none" w:color="FFFFFF" w:sz="0"/>
              <w:bottom w:val="none" w:color="FFFFFF" w:sz="0"/>
              <w:right w:val="none" w:color="FFFFFF" w:sz="0"/>
            </w:tcBorders>
            <w:shd w:fill="1B5C3A" w:val="clear"/>
            <w:tcMar>
              <w:top w:type="dxa" w:w="100"/>
              <w:left w:type="dxa" w:w="160"/>
              <w:bottom w:type="dxa" w:w="100"/>
              <w:right w:type="dxa" w:w="160"/>
            </w:tcMar>
          </w:tcPr>
          <w:p>
            <w:r>
              <w:rPr>
                <w:rFonts w:ascii="Arial" w:cs="Arial" w:eastAsia="Arial" w:hAnsi="Arial"/>
                <w:b/>
                <w:bCs/>
                <w:color w:val="FFFFFF"/>
                <w:sz w:val="26"/>
                <w:szCs w:val="26"/>
              </w:rPr>
              <w:t xml:space="preserve">Impact Dashboard</w:t>
            </w:r>
          </w:p>
          <w:p>
            <w:r>
              <w:rPr>
                <w:rFonts w:ascii="Arial" w:cs="Arial" w:eastAsia="Arial" w:hAnsi="Arial"/>
                <w:color w:val="CCDDEE"/>
                <w:sz w:val="16"/>
                <w:szCs w:val="16"/>
              </w:rPr>
              <w:t xml:space="preserve">ACTIVE — EXISTING BUILD + INTELLIGENCE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5C3A" w:sz="12"/>
              <w:bottom w:val="single" w:color="1B5C3A" w:sz="12"/>
              <w:right w:val="single" w:color="1B5C3A"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GAP ADDRESSED:</w:t>
            </w:r>
          </w:p>
          <w:p>
            <w:pPr>
              <w:spacing w:after="80" w:before="0"/>
            </w:pPr>
            <w:r>
              <w:rPr>
                <w:rFonts w:ascii="Arial" w:cs="Arial" w:eastAsia="Arial" w:hAnsi="Arial"/>
                <w:i/>
                <w:iCs/>
                <w:color w:val="2D2D2D"/>
                <w:sz w:val="18"/>
                <w:szCs w:val="18"/>
              </w:rPr>
              <w:t xml:space="preserve">No auditable, investor-grade impact reporting in a DEI-hostile funding climate with Diageo milestone conversations on the horizon.</w:t>
            </w:r>
          </w:p>
          <w:p>
            <w:pPr>
              <w:spacing w:after="40" w:before="0"/>
            </w:pPr>
            <w:r>
              <w:rPr>
                <w:rFonts w:ascii="Arial" w:cs="Arial" w:eastAsia="Arial" w:hAnsi="Arial"/>
                <w:b/>
                <w:bCs/>
                <w:color w:val="1B2F4E"/>
                <w:sz w:val="18"/>
                <w:szCs w:val="18"/>
              </w:rPr>
              <w:t xml:space="preserve">MODULE EXPLAINER (displayed at top of Section 1):</w:t>
            </w:r>
          </w:p>
          <w:p>
            <w:pPr>
              <w:spacing w:after="80" w:before="0"/>
            </w:pPr>
            <w:r>
              <w:rPr>
                <w:rFonts w:ascii="Arial" w:cs="Arial" w:eastAsia="Arial" w:hAnsi="Arial"/>
                <w:i/>
                <w:iCs/>
                <w:color w:val="2D2D2D"/>
                <w:sz w:val="18"/>
                <w:szCs w:val="18"/>
              </w:rPr>
              <w:t xml:space="preserve">"A real-time view of Pronghorn's mission performance across careers, brands, and economic impact — built to the standard that Diageo milestone conversations and third-party scrutiny require."</w:t>
            </w:r>
          </w:p>
          <w:p>
            <w:pPr>
              <w:spacing w:after="40" w:before="0"/>
            </w:pPr>
            <w:r>
              <w:rPr>
                <w:rFonts w:ascii="Arial" w:cs="Arial" w:eastAsia="Arial" w:hAnsi="Arial"/>
                <w:b/>
                <w:bCs/>
                <w:color w:val="1B2F4E"/>
                <w:sz w:val="18"/>
                <w:szCs w:val="18"/>
              </w:rPr>
              <w:t xml:space="preserve">SECTION ORDER (first section loads on module open):</w:t>
            </w:r>
          </w:p>
          <w:p>
            <w:pPr>
              <w:spacing w:after="20" w:before="0"/>
            </w:pPr>
            <w:r>
              <w:rPr>
                <w:rFonts w:ascii="Arial" w:cs="Arial" w:eastAsia="Arial" w:hAnsi="Arial"/>
                <w:b/>
                <w:bCs/>
                <w:color w:val="1B2F4E"/>
                <w:sz w:val="18"/>
                <w:szCs w:val="18"/>
              </w:rPr>
              <w:t xml:space="preserve">1. Mission Progress — board-level KPI summary ← LOADS FIRST</w:t>
            </w:r>
          </w:p>
          <w:p>
            <w:pPr>
              <w:spacing w:after="20" w:before="0"/>
            </w:pPr>
            <w:r>
              <w:rPr>
                <w:rFonts w:ascii="Arial" w:cs="Arial" w:eastAsia="Arial" w:hAnsi="Arial"/>
                <w:b w:val="false"/>
                <w:bCs w:val="false"/>
                <w:color w:val="2D2D2D"/>
                <w:sz w:val="18"/>
                <w:szCs w:val="18"/>
              </w:rPr>
              <w:t xml:space="preserve">2. Portfolio Performance</w:t>
            </w:r>
          </w:p>
          <w:p>
            <w:pPr>
              <w:spacing w:after="20" w:before="0"/>
            </w:pPr>
            <w:r>
              <w:rPr>
                <w:rFonts w:ascii="Arial" w:cs="Arial" w:eastAsia="Arial" w:hAnsi="Arial"/>
                <w:b w:val="false"/>
                <w:bCs w:val="false"/>
                <w:color w:val="2D2D2D"/>
                <w:sz w:val="18"/>
                <w:szCs w:val="18"/>
              </w:rPr>
              <w:t xml:space="preserve">3. Funding Accountability</w:t>
            </w:r>
          </w:p>
          <w:p>
            <w:pPr>
              <w:spacing w:after="20" w:before="0"/>
            </w:pPr>
            <w:r>
              <w:rPr>
                <w:rFonts w:ascii="Arial" w:cs="Arial" w:eastAsia="Arial" w:hAnsi="Arial"/>
                <w:b w:val="false"/>
                <w:bCs w:val="false"/>
                <w:color w:val="2D2D2D"/>
                <w:sz w:val="18"/>
                <w:szCs w:val="18"/>
              </w:rPr>
              <w:t xml:space="preserve">4. DEI Climate Context</w:t>
            </w:r>
          </w:p>
          <w:p>
            <w:pPr>
              <w:spacing w:after="20" w:before="0"/>
            </w:pPr>
            <w:r>
              <w:rPr>
                <w:rFonts w:ascii="Arial" w:cs="Arial" w:eastAsia="Arial" w:hAnsi="Arial"/>
                <w:b w:val="false"/>
                <w:bCs w:val="false"/>
                <w:color w:val="2D2D2D"/>
                <w:sz w:val="18"/>
                <w:szCs w:val="18"/>
              </w:rPr>
              <w:t xml:space="preserve">5. Competitive Positioning</w:t>
            </w:r>
          </w:p>
          <w:p>
            <w:pPr>
              <w:spacing w:after="40" w:before="0"/>
            </w:pPr>
          </w:p>
          <w:p>
            <w:pPr>
              <w:spacing w:after="40" w:before="0"/>
            </w:pPr>
            <w:r>
              <w:rPr>
                <w:rFonts w:ascii="Arial" w:cs="Arial" w:eastAsia="Arial" w:hAnsi="Arial"/>
                <w:b/>
                <w:bCs/>
                <w:color w:val="1B2F4E"/>
                <w:sz w:val="18"/>
                <w:szCs w:val="18"/>
              </w:rPr>
              <w:t xml:space="preserve">LEFT PANEL LINKS:</w:t>
            </w:r>
          </w:p>
          <w:p>
            <w:pPr>
              <w:spacing w:after="0" w:before="0"/>
            </w:pPr>
            <w:r>
              <w:rPr>
                <w:rFonts w:ascii="Arial" w:cs="Arial" w:eastAsia="Arial" w:hAnsi="Arial"/>
                <w:color w:val="2D2D2D"/>
                <w:sz w:val="18"/>
                <w:szCs w:val="18"/>
              </w:rPr>
              <w:t xml:space="preserve">Mission Progress  ·  Portfolio Performance  ·  Funding Accountability  ·  DEI Climate Context  ·  Competitive Positioning  ·  + Quick Actions button</w:t>
            </w:r>
          </w:p>
        </w:tc>
      </w:tr>
    </w:tbl>
    <w:p>
      <w:pPr>
        <w:spacing w:after="80" w:before="0"/>
      </w:pPr>
    </w:p>
    <w:p>
      <w:pPr>
        <w:spacing w:after="60" w:before="0"/>
      </w:pPr>
      <w:r>
        <w:rPr>
          <w:rFonts w:ascii="Arial" w:cs="Arial" w:eastAsia="Arial" w:hAnsi="Arial"/>
          <w:b w:val="false"/>
          <w:bCs w:val="false"/>
          <w:color w:val="2D2D2D"/>
          <w:sz w:val="19"/>
          <w:szCs w:val="19"/>
        </w:rPr>
        <w:t xml:space="preserve">BUILD NOTE: The existing dashboard becomes Module 01. Wire it to the /dashboard route. Add the Module Explainer at the top of the Mission Progress section. Add the Source Audit Trail transparency layer — for each KPI, a small expandable panel showing source, methodology, and confidence flag. Add AI actions below.</w:t>
      </w:r>
    </w:p>
    <w:p>
      <w:pPr>
        <w:spacing w:after="60" w:before="0"/>
      </w:pPr>
    </w:p>
    <w:p>
      <w:pPr>
        <w:spacing w:after="80" w:before="0"/>
      </w:pPr>
    </w:p>
    <w:p>
      <w:r>
        <w:rPr>
          <w:rFonts w:ascii="Arial" w:cs="Arial" w:eastAsia="Arial" w:hAnsi="Arial"/>
          <w:b/>
          <w:bCs/>
          <w:color w:val="2E4F7A"/>
          <w:sz w:val="20"/>
          <w:szCs w:val="20"/>
        </w:rPr>
        <w:t xml:space="preserve">Interactive Layer — Time Range Selector</w:t>
      </w:r>
    </w:p>
    <w:p>
      <w:pPr>
        <w:spacing w:after="60" w:before="0"/>
      </w:pPr>
      <w:r>
        <w:rPr>
          <w:rFonts w:ascii="Arial" w:cs="Arial" w:eastAsia="Arial" w:hAnsi="Arial"/>
          <w:b w:val="false"/>
          <w:bCs w:val="false"/>
          <w:color w:val="2D2D2D"/>
          <w:sz w:val="19"/>
          <w:szCs w:val="19"/>
        </w:rPr>
        <w:t xml:space="preserve">A persistent time-range toggle at the top of every section: 30 days / 60 days / 90 days. Pre-loaded data for each range. Updates visible figures on selection. Makes the dashboard feel responsive rather than fixed.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1: </w:t>
            </w:r>
            <w:r>
              <w:rPr>
                <w:rFonts w:ascii="Arial" w:cs="Arial" w:eastAsia="Arial" w:hAnsi="Arial"/>
                <w:b/>
                <w:bCs/>
                <w:color w:val="FFFFFF"/>
                <w:sz w:val="20"/>
                <w:szCs w:val="20"/>
              </w:rPr>
              <w:t xml:space="preserve">Generate Board Summary</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Toni Fletcher, Steven Brown</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Mission Progress section — 'Generate Board Summary'</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Current KPI data visible on screen — mission performance numbers, trend direction, program highlights</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150–200 word executive paragraph. Mission performance narrative suitable for a board packet or Diageo milestone conversation. Sourced from on-screen numbers. Written in Pronghorn's voice — confident, mission-forward, data-grounded.</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Toni no longer manually writes or delegates this paragraph before every board cycle. She reviews and approves instead of authors from scratch.</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RELIEF</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2: </w:t>
            </w:r>
            <w:r>
              <w:rPr>
                <w:rFonts w:ascii="Arial" w:cs="Arial" w:eastAsia="Arial" w:hAnsi="Arial"/>
                <w:b/>
                <w:bCs/>
                <w:color w:val="FFFFFF"/>
                <w:sz w:val="20"/>
                <w:szCs w:val="20"/>
              </w:rPr>
              <w:t xml:space="preserve">Generate Mission Narrative Snapshot</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Dia Simms</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Mission Progress section — 'Generate Narrative Snapshot'</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Current KPI data plus highest-performing program indicators</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3–4 sentence external-facing paragraph. Suitable for a speech opening, press interview, or partner conversation. Warmer register than the board summary — public-facing, mission-forward.</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Dia stops second-guessing which version of the mission story is strongest right now. The system tells her.</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CONFIDENCE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3: </w:t>
            </w:r>
            <w:r>
              <w:rPr>
                <w:rFonts w:ascii="Arial" w:cs="Arial" w:eastAsia="Arial" w:hAnsi="Arial"/>
                <w:b/>
                <w:bCs/>
                <w:color w:val="FFFFFF"/>
                <w:sz w:val="20"/>
                <w:szCs w:val="20"/>
              </w:rPr>
              <w:t xml:space="preserve">Flag Data Inconsistencies</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Johnattan Aguilar, Steven Brown</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any section with multiple KPI fields — 'Audit Data'</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All KPI values visible in the current section</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A structured audit note — any figures that don't reconcile, trends that contradict each other, claims that outpace their sources. Clean output: 'No inconsistencies detected' or a specific flag list.</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Johnattan can audit the data before it goes upstream to Toni and Steven. Makes the entire dashboard more credible.</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CONFIDENCE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4: </w:t>
            </w:r>
            <w:r>
              <w:rPr>
                <w:rFonts w:ascii="Arial" w:cs="Arial" w:eastAsia="Arial" w:hAnsi="Arial"/>
                <w:b/>
                <w:bCs/>
                <w:color w:val="FFFFFF"/>
                <w:sz w:val="20"/>
                <w:szCs w:val="20"/>
              </w:rPr>
              <w:t xml:space="preserve">Generate Social Proof Points</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Jennifer Mundy, Donelle Hunter</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Mission Progress — 'Generate Proof Points'</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Current mission KPIs visible on screen</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Three most compelling data points formatted for external use — the fact, the framing, and the recommended content format for each. Not a caption — the raw material for Jaelyn and Luisa to turn into content.</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Marketing team has sourced, on-brand proof points to build content around without manually reviewing all the data.</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LEVERAGE</w:t>
            </w:r>
          </w:p>
        </w:tc>
      </w:tr>
    </w:tbl>
    <w:p>
      <w:pPr>
        <w:spacing w:after="120" w:before="0"/>
      </w:pPr>
    </w:p>
    <w:p>
      <w:pPr>
        <w:spacing w:after="120" w:before="0"/>
      </w:pPr>
    </w:p>
    <w:p>
      <w:r>
        <w:rPr>
          <w:rFonts w:ascii="Arial" w:cs="Arial" w:eastAsia="Arial" w:hAnsi="Arial"/>
          <w:b/>
          <w:bCs/>
          <w:color w:val="8A4A1B"/>
          <w:sz w:val="22"/>
          <w:szCs w:val="22"/>
        </w:rPr>
        <w:t xml:space="preserve">MODULE 02 — BRAND ACTIVATION SYSTEM</w:t>
      </w:r>
    </w:p>
    <w:p>
      <w:pPr>
        <w:pBdr>
          <w:bottom w:val="single" w:color="8A4A1B"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8A4A1B"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02</w:t>
            </w:r>
          </w:p>
        </w:tc>
        <w:tc>
          <w:tcPr>
            <w:tcW w:type="dxa" w:w="8760"/>
            <w:tcBorders>
              <w:top w:val="none" w:color="FFFFFF" w:sz="0"/>
              <w:left w:val="none" w:color="FFFFFF" w:sz="0"/>
              <w:bottom w:val="none" w:color="FFFFFF" w:sz="0"/>
              <w:right w:val="none" w:color="FFFFFF" w:sz="0"/>
            </w:tcBorders>
            <w:shd w:fill="8A4A1B" w:val="clear"/>
            <w:tcMar>
              <w:top w:type="dxa" w:w="100"/>
              <w:left w:type="dxa" w:w="160"/>
              <w:bottom w:type="dxa" w:w="100"/>
              <w:right w:type="dxa" w:w="160"/>
            </w:tcMar>
          </w:tcPr>
          <w:p>
            <w:r>
              <w:rPr>
                <w:rFonts w:ascii="Arial" w:cs="Arial" w:eastAsia="Arial" w:hAnsi="Arial"/>
                <w:b/>
                <w:bCs/>
                <w:color w:val="FFFFFF"/>
                <w:sz w:val="26"/>
                <w:szCs w:val="26"/>
              </w:rPr>
              <w:t xml:space="preserve">Brand Activation System</w:t>
            </w:r>
          </w:p>
          <w:p>
            <w:r>
              <w:rPr>
                <w:rFonts w:ascii="Arial" w:cs="Arial" w:eastAsia="Arial" w:hAnsi="Arial"/>
                <w:color w:val="CCDDEE"/>
                <w:sz w:val="16"/>
                <w:szCs w:val="16"/>
              </w:rPr>
              <w:t xml:space="preserve">ACTIVE — FULL 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A4A1B" w:sz="12"/>
              <w:bottom w:val="single" w:color="8A4A1B" w:sz="12"/>
              <w:right w:val="single" w:color="8A4A1B"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GAP ADDRESSED:</w:t>
            </w:r>
          </w:p>
          <w:p>
            <w:pPr>
              <w:spacing w:after="80" w:before="0"/>
            </w:pPr>
            <w:r>
              <w:rPr>
                <w:rFonts w:ascii="Arial" w:cs="Arial" w:eastAsia="Arial" w:hAnsi="Arial"/>
                <w:i/>
                <w:iCs/>
                <w:color w:val="2D2D2D"/>
                <w:sz w:val="18"/>
                <w:szCs w:val="18"/>
              </w:rPr>
              <w:t xml:space="preserve">No operational portfolio brand support at execution level. A 25-person HQ cannot meaningfully activate 40+ brands. The supercharging program is advisory — not a force-multiplier system.</w:t>
            </w:r>
          </w:p>
          <w:p>
            <w:pPr>
              <w:spacing w:after="40" w:before="0"/>
            </w:pPr>
            <w:r>
              <w:rPr>
                <w:rFonts w:ascii="Arial" w:cs="Arial" w:eastAsia="Arial" w:hAnsi="Arial"/>
                <w:b/>
                <w:bCs/>
                <w:color w:val="1B2F4E"/>
                <w:sz w:val="18"/>
                <w:szCs w:val="18"/>
              </w:rPr>
              <w:t xml:space="preserve">MODULE EXPLAINER (displayed at top of Section 1):</w:t>
            </w:r>
          </w:p>
          <w:p>
            <w:pPr>
              <w:spacing w:after="80" w:before="0"/>
            </w:pPr>
            <w:r>
              <w:rPr>
                <w:rFonts w:ascii="Arial" w:cs="Arial" w:eastAsia="Arial" w:hAnsi="Arial"/>
                <w:i/>
                <w:iCs/>
                <w:color w:val="2D2D2D"/>
                <w:sz w:val="18"/>
                <w:szCs w:val="18"/>
              </w:rPr>
              <w:t xml:space="preserve">"A repeatable, AI-assisted brand activation system — built for Bayab Gin, designed to template across every brand in the Pronghorn portfolio. One operator. Forty-plus brands."</w:t>
            </w:r>
          </w:p>
          <w:p>
            <w:pPr>
              <w:spacing w:after="40" w:before="0"/>
            </w:pPr>
            <w:r>
              <w:rPr>
                <w:rFonts w:ascii="Arial" w:cs="Arial" w:eastAsia="Arial" w:hAnsi="Arial"/>
                <w:b/>
                <w:bCs/>
                <w:color w:val="1B2F4E"/>
                <w:sz w:val="18"/>
                <w:szCs w:val="18"/>
              </w:rPr>
              <w:t xml:space="preserve">SECTION ORDER (first section loads on module open):</w:t>
            </w:r>
          </w:p>
          <w:p>
            <w:pPr>
              <w:spacing w:after="20" w:before="0"/>
            </w:pPr>
            <w:r>
              <w:rPr>
                <w:rFonts w:ascii="Arial" w:cs="Arial" w:eastAsia="Arial" w:hAnsi="Arial"/>
                <w:b/>
                <w:bCs/>
                <w:color w:val="1B2F4E"/>
                <w:sz w:val="18"/>
                <w:szCs w:val="18"/>
              </w:rPr>
              <w:t xml:space="preserve">1. Audience Targeting — competitive landscape, three cluster profiles ← LOADS FIRST</w:t>
            </w:r>
          </w:p>
          <w:p>
            <w:pPr>
              <w:spacing w:after="20" w:before="0"/>
            </w:pPr>
            <w:r>
              <w:rPr>
                <w:rFonts w:ascii="Arial" w:cs="Arial" w:eastAsia="Arial" w:hAnsi="Arial"/>
                <w:b w:val="false"/>
                <w:bCs w:val="false"/>
                <w:color w:val="2D2D2D"/>
                <w:sz w:val="18"/>
                <w:szCs w:val="18"/>
              </w:rPr>
              <w:t xml:space="preserve">2. Content Strategy — four pillars, 30-day calendar, voice guide</w:t>
            </w:r>
          </w:p>
          <w:p>
            <w:pPr>
              <w:spacing w:after="20" w:before="0"/>
            </w:pPr>
            <w:r>
              <w:rPr>
                <w:rFonts w:ascii="Arial" w:cs="Arial" w:eastAsia="Arial" w:hAnsi="Arial"/>
                <w:b w:val="false"/>
                <w:bCs w:val="false"/>
                <w:color w:val="2D2D2D"/>
                <w:sz w:val="18"/>
                <w:szCs w:val="18"/>
              </w:rPr>
              <w:t xml:space="preserve">3. Asset Generation — format specs, serve templates, AI prompt library</w:t>
            </w:r>
          </w:p>
          <w:p>
            <w:pPr>
              <w:spacing w:after="20" w:before="0"/>
            </w:pPr>
            <w:r>
              <w:rPr>
                <w:rFonts w:ascii="Arial" w:cs="Arial" w:eastAsia="Arial" w:hAnsi="Arial"/>
                <w:b w:val="false"/>
                <w:bCs w:val="false"/>
                <w:color w:val="2D2D2D"/>
                <w:sz w:val="18"/>
                <w:szCs w:val="18"/>
              </w:rPr>
              <w:t xml:space="preserve">4. Trade Activation — 90-day calendar, bartender toolkit, KPI framework</w:t>
            </w:r>
          </w:p>
          <w:p>
            <w:pPr>
              <w:spacing w:after="40" w:before="0"/>
            </w:pPr>
          </w:p>
          <w:p>
            <w:pPr>
              <w:spacing w:after="40" w:before="0"/>
            </w:pPr>
            <w:r>
              <w:rPr>
                <w:rFonts w:ascii="Arial" w:cs="Arial" w:eastAsia="Arial" w:hAnsi="Arial"/>
                <w:b/>
                <w:bCs/>
                <w:color w:val="1B2F4E"/>
                <w:sz w:val="18"/>
                <w:szCs w:val="18"/>
              </w:rPr>
              <w:t xml:space="preserve">LEFT PANEL LINKS:</w:t>
            </w:r>
          </w:p>
          <w:p>
            <w:pPr>
              <w:spacing w:after="0" w:before="0"/>
            </w:pPr>
            <w:r>
              <w:rPr>
                <w:rFonts w:ascii="Arial" w:cs="Arial" w:eastAsia="Arial" w:hAnsi="Arial"/>
                <w:color w:val="2D2D2D"/>
                <w:sz w:val="18"/>
                <w:szCs w:val="18"/>
              </w:rPr>
              <w:t xml:space="preserve">Audience Targeting  ·  Content Strategy  ·  Asset Generation  ·  Trade Activation  ·  + Quick Actions button</w:t>
            </w:r>
          </w:p>
        </w:tc>
      </w:tr>
    </w:tbl>
    <w:p>
      <w:pPr>
        <w:spacing w:after="80" w:before="0"/>
      </w:pPr>
    </w:p>
    <w:p>
      <w:pPr>
        <w:spacing w:after="80" w:before="0"/>
      </w:pPr>
    </w:p>
    <w:p>
      <w:r>
        <w:rPr>
          <w:rFonts w:ascii="Arial" w:cs="Arial" w:eastAsia="Arial" w:hAnsi="Arial"/>
          <w:b/>
          <w:bCs/>
          <w:color w:val="2E4F7A"/>
          <w:sz w:val="20"/>
          <w:szCs w:val="20"/>
        </w:rPr>
        <w:t xml:space="preserve">Two-Tier Brand Selector</w:t>
      </w:r>
    </w:p>
    <w:p>
      <w:pPr>
        <w:spacing w:after="60" w:before="0"/>
      </w:pPr>
      <w:r>
        <w:rPr>
          <w:rFonts w:ascii="Arial" w:cs="Arial" w:eastAsia="Arial" w:hAnsi="Arial"/>
          <w:b w:val="false"/>
          <w:bCs w:val="false"/>
          <w:color w:val="2D2D2D"/>
          <w:sz w:val="19"/>
          <w:szCs w:val="19"/>
        </w:rPr>
        <w:t xml:space="preserve">A persistent brand selector at the top of the main panel. Default: Bayab Gin. First click opens category tiles (seven categories). Second click shows brands within that category. Selected brand appears as a persistent tag. Clear button returns to category view.</w:t>
      </w:r>
    </w:p>
    <w:p>
      <w:pPr>
        <w:spacing w:after="40" w:before="0"/>
      </w:pPr>
    </w:p>
    <w:p>
      <w:pPr>
        <w:spacing w:after="60" w:before="0"/>
      </w:pPr>
      <w:r>
        <w:rPr>
          <w:rFonts w:ascii="Arial" w:cs="Arial" w:eastAsia="Arial" w:hAnsi="Arial"/>
          <w:b w:val="false"/>
          <w:bCs w:val="false"/>
          <w:color w:val="2D2D2D"/>
          <w:sz w:val="19"/>
          <w:szCs w:val="19"/>
        </w:rPr>
        <w:t xml:space="preserve">Seven categories: Rum · Whiskey &amp; Bourbon · Tequila &amp; Mezcal · Gin · Vodka · Brandy &amp; Cognac · Distilleries &amp; Other</w:t>
      </w:r>
    </w:p>
    <w:p>
      <w:pPr>
        <w:spacing w:after="40" w:before="0"/>
      </w:pPr>
    </w:p>
    <w:p>
      <w:pPr>
        <w:spacing w:after="60" w:before="0"/>
      </w:pPr>
      <w:r>
        <w:rPr>
          <w:rFonts w:ascii="Arial" w:cs="Arial" w:eastAsia="Arial" w:hAnsi="Arial"/>
          <w:b w:val="false"/>
          <w:bCs w:val="false"/>
          <w:color w:val="2D2D2D"/>
          <w:sz w:val="19"/>
          <w:szCs w:val="19"/>
        </w:rPr>
        <w:t xml:space="preserve">Brands with limited public data display a notation below their AI-generated output: 'Limited public data available for this brand — output is directional.' Do not block generation — generate and flag.</w:t>
      </w:r>
    </w:p>
    <w:p>
      <w:pPr>
        <w:spacing w:after="40" w:before="0"/>
      </w:pPr>
    </w:p>
    <w:p>
      <w:pPr>
        <w:spacing w:after="60" w:before="0"/>
      </w:pPr>
      <w:r>
        <w:rPr>
          <w:rFonts w:ascii="Arial" w:cs="Arial" w:eastAsia="Arial" w:hAnsi="Arial"/>
          <w:b w:val="false"/>
          <w:bCs w:val="false"/>
          <w:color w:val="2D2D2D"/>
          <w:sz w:val="19"/>
          <w:szCs w:val="19"/>
        </w:rPr>
        <w:t xml:space="preserve">A notation at the bottom of each category: 'Additional portfolio brands available in connected deployment.'</w:t>
      </w:r>
    </w:p>
    <w:p>
      <w:pPr>
        <w:spacing w:after="60" w:before="0"/>
      </w:pPr>
    </w:p>
    <w:p>
      <w:pPr>
        <w:spacing w:after="80" w:before="0"/>
      </w:pPr>
    </w:p>
    <w:p>
      <w:r>
        <w:rPr>
          <w:rFonts w:ascii="Arial" w:cs="Arial" w:eastAsia="Arial" w:hAnsi="Arial"/>
          <w:b/>
          <w:bCs/>
          <w:color w:val="2E4F7A"/>
          <w:sz w:val="20"/>
          <w:szCs w:val="20"/>
        </w:rPr>
        <w:t xml:space="preserve">Verified Portfolio Brand List — Load into portfolioBrands.js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pPr>
              <w:spacing w:after="20" w:before="0"/>
            </w:pPr>
            <w:r>
              <w:rPr>
                <w:rFonts w:ascii="Courier New" w:cs="Courier New" w:eastAsia="Courier New" w:hAnsi="Courier New"/>
                <w:color w:val="2D2D2D"/>
                <w:sz w:val="17"/>
                <w:szCs w:val="17"/>
              </w:rPr>
              <w:t xml:space="preserve">// RUM</w:t>
            </w:r>
          </w:p>
          <w:p>
            <w:pPr>
              <w:spacing w:after="20" w:before="0"/>
            </w:pPr>
            <w:r>
              <w:rPr>
                <w:rFonts w:ascii="Courier New" w:cs="Courier New" w:eastAsia="Courier New" w:hAnsi="Courier New"/>
                <w:color w:val="2D2D2D"/>
                <w:sz w:val="17"/>
                <w:szCs w:val="17"/>
              </w:rPr>
              <w:t xml:space="preserve">{ name: 'Ten To One Caribbean Rum', category: 'Rum', verified: true },</w:t>
            </w:r>
          </w:p>
          <w:p>
            <w:pPr>
              <w:spacing w:after="20" w:before="0"/>
            </w:pPr>
            <w:r>
              <w:rPr>
                <w:rFonts w:ascii="Courier New" w:cs="Courier New" w:eastAsia="Courier New" w:hAnsi="Courier New"/>
                <w:color w:val="2D2D2D"/>
                <w:sz w:val="17"/>
                <w:szCs w:val="17"/>
              </w:rPr>
              <w:t xml:space="preserve">// WHISKEY &amp; BOURBON</w:t>
            </w:r>
          </w:p>
          <w:p>
            <w:pPr>
              <w:spacing w:after="20" w:before="0"/>
            </w:pPr>
            <w:r>
              <w:rPr>
                <w:rFonts w:ascii="Courier New" w:cs="Courier New" w:eastAsia="Courier New" w:hAnsi="Courier New"/>
                <w:color w:val="2D2D2D"/>
                <w:sz w:val="17"/>
                <w:szCs w:val="17"/>
              </w:rPr>
              <w:t xml:space="preserve">{ name: 'Den of Thieves', category: 'Whiskey &amp; Bourbon', verified: true },</w:t>
            </w:r>
          </w:p>
          <w:p>
            <w:pPr>
              <w:spacing w:after="20" w:before="0"/>
            </w:pPr>
            <w:r>
              <w:rPr>
                <w:rFonts w:ascii="Courier New" w:cs="Courier New" w:eastAsia="Courier New" w:hAnsi="Courier New"/>
                <w:color w:val="2D2D2D"/>
                <w:sz w:val="17"/>
                <w:szCs w:val="17"/>
              </w:rPr>
              <w:t xml:space="preserve">{ name: 'Greenwood Whiskey', category: 'Whiskey &amp; Bourbon', verified: true },</w:t>
            </w:r>
          </w:p>
          <w:p>
            <w:pPr>
              <w:spacing w:after="20" w:before="0"/>
            </w:pPr>
            <w:r>
              <w:rPr>
                <w:rFonts w:ascii="Courier New" w:cs="Courier New" w:eastAsia="Courier New" w:hAnsi="Courier New"/>
                <w:color w:val="2D2D2D"/>
                <w:sz w:val="17"/>
                <w:szCs w:val="17"/>
              </w:rPr>
              <w:t xml:space="preserve">{ name: 'Red Hazel Whiskey', category: 'Whiskey &amp; Bourbon', verified: true },</w:t>
            </w:r>
          </w:p>
          <w:p>
            <w:pPr>
              <w:spacing w:after="20" w:before="0"/>
            </w:pPr>
            <w:r>
              <w:rPr>
                <w:rFonts w:ascii="Courier New" w:cs="Courier New" w:eastAsia="Courier New" w:hAnsi="Courier New"/>
                <w:color w:val="2D2D2D"/>
                <w:sz w:val="17"/>
                <w:szCs w:val="17"/>
              </w:rPr>
              <w:t xml:space="preserve">{ name: 'Old Hillside Bourbon Company', category: 'Whiskey &amp; Bourbon', verified: true },</w:t>
            </w:r>
          </w:p>
          <w:p>
            <w:pPr>
              <w:spacing w:after="20" w:before="0"/>
            </w:pPr>
            <w:r>
              <w:rPr>
                <w:rFonts w:ascii="Courier New" w:cs="Courier New" w:eastAsia="Courier New" w:hAnsi="Courier New"/>
                <w:color w:val="2D2D2D"/>
                <w:sz w:val="17"/>
                <w:szCs w:val="17"/>
              </w:rPr>
              <w:t xml:space="preserve">{ name: "Edmond's Honor Madagascar Vanilla Bourbon", category: 'Whiskey &amp; Bourbon', verified: true },</w:t>
            </w:r>
          </w:p>
          <w:p>
            <w:pPr>
              <w:spacing w:after="20" w:before="0"/>
            </w:pPr>
            <w:r>
              <w:rPr>
                <w:rFonts w:ascii="Courier New" w:cs="Courier New" w:eastAsia="Courier New" w:hAnsi="Courier New"/>
                <w:color w:val="2D2D2D"/>
                <w:sz w:val="17"/>
                <w:szCs w:val="17"/>
              </w:rPr>
              <w:t xml:space="preserve">{ name: 'Abisola Whiskey', category: 'Whiskey &amp; Bourbon', verified: true },</w:t>
            </w:r>
          </w:p>
          <w:p>
            <w:pPr>
              <w:spacing w:after="20" w:before="0"/>
            </w:pPr>
            <w:r>
              <w:rPr>
                <w:rFonts w:ascii="Courier New" w:cs="Courier New" w:eastAsia="Courier New" w:hAnsi="Courier New"/>
                <w:color w:val="2D2D2D"/>
                <w:sz w:val="17"/>
                <w:szCs w:val="17"/>
              </w:rPr>
              <w:t xml:space="preserve">{ name: 'Alexander James Whiskey', category: 'Whiskey &amp; Bourbon', verified: true },</w:t>
            </w:r>
          </w:p>
          <w:p>
            <w:pPr>
              <w:spacing w:after="20" w:before="0"/>
            </w:pPr>
            <w:r>
              <w:rPr>
                <w:rFonts w:ascii="Courier New" w:cs="Courier New" w:eastAsia="Courier New" w:hAnsi="Courier New"/>
                <w:color w:val="2D2D2D"/>
                <w:sz w:val="17"/>
                <w:szCs w:val="17"/>
              </w:rPr>
              <w:t xml:space="preserve">{ name: 'Shingu Spirits', category: 'Whiskey &amp; Bourbon', notes: 'Japanese whisky', verified: true },</w:t>
            </w:r>
          </w:p>
          <w:p>
            <w:pPr>
              <w:spacing w:after="20" w:before="0"/>
            </w:pPr>
            <w:r>
              <w:rPr>
                <w:rFonts w:ascii="Courier New" w:cs="Courier New" w:eastAsia="Courier New" w:hAnsi="Courier New"/>
                <w:color w:val="2D2D2D"/>
                <w:sz w:val="17"/>
                <w:szCs w:val="17"/>
              </w:rPr>
              <w:t xml:space="preserve">// TEQUILA &amp; MEZCAL</w:t>
            </w:r>
          </w:p>
          <w:p>
            <w:pPr>
              <w:spacing w:after="20" w:before="0"/>
            </w:pPr>
            <w:r>
              <w:rPr>
                <w:rFonts w:ascii="Courier New" w:cs="Courier New" w:eastAsia="Courier New" w:hAnsi="Courier New"/>
                <w:color w:val="2D2D2D"/>
                <w:sz w:val="17"/>
                <w:szCs w:val="17"/>
              </w:rPr>
              <w:t xml:space="preserve">{ name: 'Anteel Tequila', category: 'Tequila &amp; Mezcal', verified: true },</w:t>
            </w:r>
          </w:p>
          <w:p>
            <w:pPr>
              <w:spacing w:after="20" w:before="0"/>
            </w:pPr>
            <w:r>
              <w:rPr>
                <w:rFonts w:ascii="Courier New" w:cs="Courier New" w:eastAsia="Courier New" w:hAnsi="Courier New"/>
                <w:color w:val="2D2D2D"/>
                <w:sz w:val="17"/>
                <w:szCs w:val="17"/>
              </w:rPr>
              <w:t xml:space="preserve">{ name: 'Ego Tequila', category: 'Tequila &amp; Mezcal', verified: true },</w:t>
            </w:r>
          </w:p>
          <w:p>
            <w:pPr>
              <w:spacing w:after="20" w:before="0"/>
            </w:pPr>
            <w:r>
              <w:rPr>
                <w:rFonts w:ascii="Courier New" w:cs="Courier New" w:eastAsia="Courier New" w:hAnsi="Courier New"/>
                <w:color w:val="2D2D2D"/>
                <w:sz w:val="17"/>
                <w:szCs w:val="17"/>
              </w:rPr>
              <w:t xml:space="preserve">{ name: 'TCapri Tequila', category: 'Tequila &amp; Mezcal', verified: true },</w:t>
            </w:r>
          </w:p>
          <w:p>
            <w:pPr>
              <w:spacing w:after="20" w:before="0"/>
            </w:pPr>
            <w:r>
              <w:rPr>
                <w:rFonts w:ascii="Courier New" w:cs="Courier New" w:eastAsia="Courier New" w:hAnsi="Courier New"/>
                <w:color w:val="2D2D2D"/>
                <w:sz w:val="17"/>
                <w:szCs w:val="17"/>
              </w:rPr>
              <w:t xml:space="preserve">{ name: 'Tequila With Friends', category: 'Tequila &amp; Mezcal', verified: true },</w:t>
            </w:r>
          </w:p>
          <w:p>
            <w:pPr>
              <w:spacing w:after="20" w:before="0"/>
            </w:pPr>
            <w:r>
              <w:rPr>
                <w:rFonts w:ascii="Courier New" w:cs="Courier New" w:eastAsia="Courier New" w:hAnsi="Courier New"/>
                <w:color w:val="2D2D2D"/>
                <w:sz w:val="17"/>
                <w:szCs w:val="17"/>
              </w:rPr>
              <w:t xml:space="preserve">{ name: 'Los Hermanos Tequila 1978', category: 'Tequila &amp; Mezcal', verified: true },</w:t>
            </w:r>
          </w:p>
          <w:p>
            <w:pPr>
              <w:spacing w:after="20" w:before="0"/>
            </w:pPr>
            <w:r>
              <w:rPr>
                <w:rFonts w:ascii="Courier New" w:cs="Courier New" w:eastAsia="Courier New" w:hAnsi="Courier New"/>
                <w:color w:val="2D2D2D"/>
                <w:sz w:val="17"/>
                <w:szCs w:val="17"/>
              </w:rPr>
              <w:t xml:space="preserve">{ name: 'Humano Tequila', category: 'Tequila &amp; Mezcal', verified: true },</w:t>
            </w:r>
          </w:p>
          <w:p>
            <w:pPr>
              <w:spacing w:after="20" w:before="0"/>
            </w:pPr>
            <w:r>
              <w:rPr>
                <w:rFonts w:ascii="Courier New" w:cs="Courier New" w:eastAsia="Courier New" w:hAnsi="Courier New"/>
                <w:color w:val="2D2D2D"/>
                <w:sz w:val="17"/>
                <w:szCs w:val="17"/>
              </w:rPr>
              <w:t xml:space="preserve">{ name: 'Doce Mezcal', category: 'Tequila &amp; Mezcal', verified: true },</w:t>
            </w:r>
          </w:p>
          <w:p>
            <w:pPr>
              <w:spacing w:after="20" w:before="0"/>
            </w:pPr>
            <w:r>
              <w:rPr>
                <w:rFonts w:ascii="Courier New" w:cs="Courier New" w:eastAsia="Courier New" w:hAnsi="Courier New"/>
                <w:color w:val="2D2D2D"/>
                <w:sz w:val="17"/>
                <w:szCs w:val="17"/>
              </w:rPr>
              <w:t xml:space="preserve">// GIN</w:t>
            </w:r>
          </w:p>
          <w:p>
            <w:pPr>
              <w:spacing w:after="20" w:before="0"/>
            </w:pPr>
            <w:r>
              <w:rPr>
                <w:rFonts w:ascii="Courier New" w:cs="Courier New" w:eastAsia="Courier New" w:hAnsi="Courier New"/>
                <w:color w:val="2D2D2D"/>
                <w:sz w:val="17"/>
                <w:szCs w:val="17"/>
              </w:rPr>
              <w:t xml:space="preserve">{ name: 'Bayab Gin', category: 'Gin', verified: true, isDefault: true },</w:t>
            </w:r>
          </w:p>
          <w:p>
            <w:pPr>
              <w:spacing w:after="20" w:before="0"/>
            </w:pPr>
            <w:r>
              <w:rPr>
                <w:rFonts w:ascii="Courier New" w:cs="Courier New" w:eastAsia="Courier New" w:hAnsi="Courier New"/>
                <w:color w:val="2D2D2D"/>
                <w:sz w:val="17"/>
                <w:szCs w:val="17"/>
              </w:rPr>
              <w:t xml:space="preserve">{ name: 'Rally Gin', category: 'Gin', verified: true },</w:t>
            </w:r>
          </w:p>
          <w:p>
            <w:pPr>
              <w:spacing w:after="20" w:before="0"/>
            </w:pPr>
            <w:r>
              <w:rPr>
                <w:rFonts w:ascii="Courier New" w:cs="Courier New" w:eastAsia="Courier New" w:hAnsi="Courier New"/>
                <w:color w:val="2D2D2D"/>
                <w:sz w:val="17"/>
                <w:szCs w:val="17"/>
              </w:rPr>
              <w:t xml:space="preserve">{ name: 'Common Ground Spirits', category: 'Gin', verified: true },</w:t>
            </w:r>
          </w:p>
          <w:p>
            <w:pPr>
              <w:spacing w:after="20" w:before="0"/>
            </w:pPr>
            <w:r>
              <w:rPr>
                <w:rFonts w:ascii="Courier New" w:cs="Courier New" w:eastAsia="Courier New" w:hAnsi="Courier New"/>
                <w:color w:val="2D2D2D"/>
                <w:sz w:val="17"/>
                <w:szCs w:val="17"/>
              </w:rPr>
              <w:t xml:space="preserve">{ name: 'Spearhead Spirits', category: 'Gin', verified: true },</w:t>
            </w:r>
          </w:p>
          <w:p>
            <w:pPr>
              <w:spacing w:after="20" w:before="0"/>
            </w:pPr>
            <w:r>
              <w:rPr>
                <w:rFonts w:ascii="Courier New" w:cs="Courier New" w:eastAsia="Courier New" w:hAnsi="Courier New"/>
                <w:color w:val="2D2D2D"/>
                <w:sz w:val="17"/>
                <w:szCs w:val="17"/>
              </w:rPr>
              <w:t xml:space="preserve">// VODKA</w:t>
            </w:r>
          </w:p>
          <w:p>
            <w:pPr>
              <w:spacing w:after="20" w:before="0"/>
            </w:pPr>
            <w:r>
              <w:rPr>
                <w:rFonts w:ascii="Courier New" w:cs="Courier New" w:eastAsia="Courier New" w:hAnsi="Courier New"/>
                <w:color w:val="2D2D2D"/>
                <w:sz w:val="17"/>
                <w:szCs w:val="17"/>
              </w:rPr>
              <w:t xml:space="preserve">{ name: 'IslandJon Vodka', category: 'Vodka', verified: true },</w:t>
            </w:r>
          </w:p>
          <w:p>
            <w:pPr>
              <w:spacing w:after="20" w:before="0"/>
            </w:pPr>
            <w:r>
              <w:rPr>
                <w:rFonts w:ascii="Courier New" w:cs="Courier New" w:eastAsia="Courier New" w:hAnsi="Courier New"/>
                <w:color w:val="2D2D2D"/>
                <w:sz w:val="17"/>
                <w:szCs w:val="17"/>
              </w:rPr>
              <w:t xml:space="preserve">// BRANDY &amp; COGNAC</w:t>
            </w:r>
          </w:p>
          <w:p>
            <w:pPr>
              <w:spacing w:after="20" w:before="0"/>
            </w:pPr>
            <w:r>
              <w:rPr>
                <w:rFonts w:ascii="Courier New" w:cs="Courier New" w:eastAsia="Courier New" w:hAnsi="Courier New"/>
                <w:color w:val="2D2D2D"/>
                <w:sz w:val="17"/>
                <w:szCs w:val="17"/>
              </w:rPr>
              <w:t xml:space="preserve">{ name: 'Acquired Taste Cognac', category: 'Brandy &amp; Cognac', verified: true },</w:t>
            </w:r>
          </w:p>
          <w:p>
            <w:pPr>
              <w:spacing w:after="20" w:before="0"/>
            </w:pPr>
            <w:r>
              <w:rPr>
                <w:rFonts w:ascii="Courier New" w:cs="Courier New" w:eastAsia="Courier New" w:hAnsi="Courier New"/>
                <w:color w:val="2D2D2D"/>
                <w:sz w:val="17"/>
                <w:szCs w:val="17"/>
              </w:rPr>
              <w:t xml:space="preserve">// DISTILLERIES &amp; OTHER</w:t>
            </w:r>
          </w:p>
          <w:p>
            <w:pPr>
              <w:spacing w:after="20" w:before="0"/>
            </w:pPr>
            <w:r>
              <w:rPr>
                <w:rFonts w:ascii="Courier New" w:cs="Courier New" w:eastAsia="Courier New" w:hAnsi="Courier New"/>
                <w:color w:val="2D2D2D"/>
                <w:sz w:val="17"/>
                <w:szCs w:val="17"/>
              </w:rPr>
              <w:t xml:space="preserve">{ name: 'Hella Cocktail Co.', category: 'Distilleries &amp; Other', notes: 'cocktail mixers', verified: true },</w:t>
            </w:r>
          </w:p>
          <w:p>
            <w:pPr>
              <w:spacing w:after="20" w:before="0"/>
            </w:pPr>
            <w:r>
              <w:rPr>
                <w:rFonts w:ascii="Courier New" w:cs="Courier New" w:eastAsia="Courier New" w:hAnsi="Courier New"/>
                <w:color w:val="2D2D2D"/>
                <w:sz w:val="17"/>
                <w:szCs w:val="17"/>
              </w:rPr>
              <w:t xml:space="preserve">{ name: 'Mocktail Club', category: 'Distilleries &amp; Other', notes: 'non-alcoholic', verified: true },</w:t>
            </w:r>
          </w:p>
          <w:p>
            <w:pPr>
              <w:spacing w:after="20" w:before="0"/>
            </w:pPr>
            <w:r>
              <w:rPr>
                <w:rFonts w:ascii="Courier New" w:cs="Courier New" w:eastAsia="Courier New" w:hAnsi="Courier New"/>
                <w:color w:val="2D2D2D"/>
                <w:sz w:val="17"/>
                <w:szCs w:val="17"/>
              </w:rPr>
              <w:t xml:space="preserve">{ name: 'Delta Dirt Distillery', category: 'Distilleries &amp; Other', verified: true },</w:t>
            </w:r>
          </w:p>
          <w:p>
            <w:pPr>
              <w:spacing w:after="20" w:before="0"/>
            </w:pPr>
            <w:r>
              <w:rPr>
                <w:rFonts w:ascii="Courier New" w:cs="Courier New" w:eastAsia="Courier New" w:hAnsi="Courier New"/>
                <w:color w:val="2D2D2D"/>
                <w:sz w:val="17"/>
                <w:szCs w:val="17"/>
              </w:rPr>
              <w:t xml:space="preserve">{ name: 'New England Sweetwater Farm &amp; Distillery', category: 'Distilleries &amp; Other', verified: true },</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1: </w:t>
            </w:r>
            <w:r>
              <w:rPr>
                <w:rFonts w:ascii="Arial" w:cs="Arial" w:eastAsia="Arial" w:hAnsi="Arial"/>
                <w:b/>
                <w:bCs/>
                <w:color w:val="FFFFFF"/>
                <w:sz w:val="20"/>
                <w:szCs w:val="20"/>
              </w:rPr>
              <w:t xml:space="preserve">Generate Activation Brief</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Jennifer Mundy, Donelle Hunter, Allie Jest</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Audience Targeting section — 'Generate Activation Brief'</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Selected brand from brand selector</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Structured starter brief: north star insight line, three audience cluster assignments with rationale, top three analog competitors, primary platform recommendation, opening content direction. A deployable starting point — not a full Component 1 document.</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Jennifer's team begins activation work on any portfolio brand without a full research cycle. Minutes instead of days.</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RELIEF + LEVERAGE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2: </w:t>
            </w:r>
            <w:r>
              <w:rPr>
                <w:rFonts w:ascii="Arial" w:cs="Arial" w:eastAsia="Arial" w:hAnsi="Arial"/>
                <w:b/>
                <w:bCs/>
                <w:color w:val="FFFFFF"/>
                <w:sz w:val="20"/>
                <w:szCs w:val="20"/>
              </w:rPr>
              <w:t xml:space="preserve">Generate Content Calendar</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Jaelyn Fletcher, Luisa Arce, Donelle Hunter</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Content Strategy section — 'Generate Content Calendar'</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Selected brand + 30-day window selection</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20-post content calendar using the four-pillar framework — pillar, cluster, platform, format, and post direction for each slot. Same structure as the Bayab 30-day calendar in Component 2, populated for the selected brand.</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Jaelyn and Luisa no longer build calendars from scratch. Structured starting point in the correct format, instantly.</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RELIEF</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3: </w:t>
            </w:r>
            <w:r>
              <w:rPr>
                <w:rFonts w:ascii="Arial" w:cs="Arial" w:eastAsia="Arial" w:hAnsi="Arial"/>
                <w:b/>
                <w:bCs/>
                <w:color w:val="FFFFFF"/>
                <w:sz w:val="20"/>
                <w:szCs w:val="20"/>
              </w:rPr>
              <w:t xml:space="preserve">Generate Trade Brief</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Dallas Foster, Cruz Torres, Connor McKenna</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Trade Activation section — 'Generate Trade Brief'</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Selected brand + selected priority market (dropdown: New York, Chicago, Los Angeles, Atlanta, Florida)</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One-page trade brief: current distribution footprint in that market, recommended on-premise targets by account tier, bartender education talk track opener for that brand, 30-day on-premise activation priority sequence.</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Dallas and Cruz prep distributor and on-premise conversations in under a minute. Market-specific, brand-specific, ready to use.</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LEVERAGE</w:t>
            </w:r>
          </w:p>
        </w:tc>
      </w:tr>
    </w:tbl>
    <w:p>
      <w:pPr>
        <w:spacing w:after="120" w:before="0"/>
      </w:pPr>
    </w:p>
    <w:p>
      <w:pPr>
        <w:spacing w:after="120" w:before="0"/>
      </w:pPr>
    </w:p>
    <w:p>
      <w:r>
        <w:rPr>
          <w:rFonts w:ascii="Arial" w:cs="Arial" w:eastAsia="Arial" w:hAnsi="Arial"/>
          <w:b/>
          <w:bCs/>
          <w:color w:val="1A3A6B"/>
          <w:sz w:val="22"/>
          <w:szCs w:val="22"/>
        </w:rPr>
        <w:t xml:space="preserve">MODULE 03 — PORTFOLIO HEALTH DATA LAYER</w:t>
      </w:r>
    </w:p>
    <w:p>
      <w:pPr>
        <w:pBdr>
          <w:bottom w:val="single" w:color="1A3A6B"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A6B"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03</w:t>
            </w:r>
          </w:p>
        </w:tc>
        <w:tc>
          <w:tcPr>
            <w:tcW w:type="dxa" w:w="8760"/>
            <w:tcBorders>
              <w:top w:val="none" w:color="FFFFFF" w:sz="0"/>
              <w:left w:val="none" w:color="FFFFFF" w:sz="0"/>
              <w:bottom w:val="none" w:color="FFFFFF" w:sz="0"/>
              <w:right w:val="none" w:color="FFFFFF" w:sz="0"/>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Portfolio Health Data Layer</w:t>
            </w:r>
          </w:p>
          <w:p>
            <w:r>
              <w:rPr>
                <w:rFonts w:ascii="Arial" w:cs="Arial" w:eastAsia="Arial" w:hAnsi="Arial"/>
                <w:color w:val="CCDDEE"/>
                <w:sz w:val="16"/>
                <w:szCs w:val="16"/>
              </w:rPr>
              <w:t xml:space="preserve">ACTIVE — FULL BUILD WITH REPRESENTATIVE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3A6B" w:sz="12"/>
              <w:bottom w:val="single" w:color="1A3A6B" w:sz="12"/>
              <w:right w:val="single" w:color="1A3A6B"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GAP ADDRESSED:</w:t>
            </w:r>
          </w:p>
          <w:p>
            <w:pPr>
              <w:spacing w:after="80" w:before="0"/>
            </w:pPr>
            <w:r>
              <w:rPr>
                <w:rFonts w:ascii="Arial" w:cs="Arial" w:eastAsia="Arial" w:hAnsi="Arial"/>
                <w:i/>
                <w:iCs/>
                <w:color w:val="2D2D2D"/>
                <w:sz w:val="18"/>
                <w:szCs w:val="18"/>
              </w:rPr>
              <w:t xml:space="preserve">No consolidated visibility into depletion velocity, distributor SKU performance, or chain authorization status across 40+ brands. Portfolio health is not auditable in real time.</w:t>
            </w:r>
          </w:p>
          <w:p>
            <w:pPr>
              <w:spacing w:after="40" w:before="0"/>
            </w:pPr>
            <w:r>
              <w:rPr>
                <w:rFonts w:ascii="Arial" w:cs="Arial" w:eastAsia="Arial" w:hAnsi="Arial"/>
                <w:b/>
                <w:bCs/>
                <w:color w:val="1B2F4E"/>
                <w:sz w:val="18"/>
                <w:szCs w:val="18"/>
              </w:rPr>
              <w:t xml:space="preserve">MODULE EXPLAINER (displayed at top of Section 1):</w:t>
            </w:r>
          </w:p>
          <w:p>
            <w:pPr>
              <w:spacing w:after="80" w:before="0"/>
            </w:pPr>
            <w:r>
              <w:rPr>
                <w:rFonts w:ascii="Arial" w:cs="Arial" w:eastAsia="Arial" w:hAnsi="Arial"/>
                <w:i/>
                <w:iCs/>
                <w:color w:val="2D2D2D"/>
                <w:sz w:val="18"/>
                <w:szCs w:val="18"/>
              </w:rPr>
              <w:t xml:space="preserve">"Consolidated visibility into depletion velocity, distributor performance, and chain authorization across 40+ portfolio brands — the operational intelligence layer Pronghorn currently operates without."</w:t>
            </w:r>
          </w:p>
          <w:p>
            <w:pPr>
              <w:spacing w:after="40" w:before="0"/>
            </w:pPr>
            <w:r>
              <w:rPr>
                <w:rFonts w:ascii="Arial" w:cs="Arial" w:eastAsia="Arial" w:hAnsi="Arial"/>
                <w:b/>
                <w:bCs/>
                <w:color w:val="1B2F4E"/>
                <w:sz w:val="18"/>
                <w:szCs w:val="18"/>
              </w:rPr>
              <w:t xml:space="preserve">SECTION ORDER (first section loads on module open):</w:t>
            </w:r>
          </w:p>
          <w:p>
            <w:pPr>
              <w:spacing w:after="20" w:before="0"/>
            </w:pPr>
            <w:r>
              <w:rPr>
                <w:rFonts w:ascii="Arial" w:cs="Arial" w:eastAsia="Arial" w:hAnsi="Arial"/>
                <w:b/>
                <w:bCs/>
                <w:color w:val="1B2F4E"/>
                <w:sz w:val="18"/>
                <w:szCs w:val="18"/>
              </w:rPr>
              <w:t xml:space="preserve">1. Depletion &amp; Velocity Overview — which brands are moving, which are stalling ← LOADS FIRST</w:t>
            </w:r>
          </w:p>
          <w:p>
            <w:pPr>
              <w:spacing w:after="20" w:before="0"/>
            </w:pPr>
            <w:r>
              <w:rPr>
                <w:rFonts w:ascii="Arial" w:cs="Arial" w:eastAsia="Arial" w:hAnsi="Arial"/>
                <w:b w:val="false"/>
                <w:bCs w:val="false"/>
                <w:color w:val="2D2D2D"/>
                <w:sz w:val="18"/>
                <w:szCs w:val="18"/>
              </w:rPr>
              <w:t xml:space="preserve">2. Distributor SKU Performance</w:t>
            </w:r>
          </w:p>
          <w:p>
            <w:pPr>
              <w:spacing w:after="20" w:before="0"/>
            </w:pPr>
            <w:r>
              <w:rPr>
                <w:rFonts w:ascii="Arial" w:cs="Arial" w:eastAsia="Arial" w:hAnsi="Arial"/>
                <w:b w:val="false"/>
                <w:bCs w:val="false"/>
                <w:color w:val="2D2D2D"/>
                <w:sz w:val="18"/>
                <w:szCs w:val="18"/>
              </w:rPr>
              <w:t xml:space="preserve">3. Chain Authorization Status</w:t>
            </w:r>
          </w:p>
          <w:p>
            <w:pPr>
              <w:spacing w:after="20" w:before="0"/>
            </w:pPr>
            <w:r>
              <w:rPr>
                <w:rFonts w:ascii="Arial" w:cs="Arial" w:eastAsia="Arial" w:hAnsi="Arial"/>
                <w:b w:val="false"/>
                <w:bCs w:val="false"/>
                <w:color w:val="2D2D2D"/>
                <w:sz w:val="18"/>
                <w:szCs w:val="18"/>
              </w:rPr>
              <w:t xml:space="preserve">4. Exit Readiness Signals</w:t>
            </w:r>
          </w:p>
          <w:p>
            <w:pPr>
              <w:spacing w:after="40" w:before="0"/>
            </w:pPr>
          </w:p>
          <w:p>
            <w:pPr>
              <w:spacing w:after="40" w:before="0"/>
            </w:pPr>
            <w:r>
              <w:rPr>
                <w:rFonts w:ascii="Arial" w:cs="Arial" w:eastAsia="Arial" w:hAnsi="Arial"/>
                <w:b/>
                <w:bCs/>
                <w:color w:val="1B2F4E"/>
                <w:sz w:val="18"/>
                <w:szCs w:val="18"/>
              </w:rPr>
              <w:t xml:space="preserve">LEFT PANEL LINKS:</w:t>
            </w:r>
          </w:p>
          <w:p>
            <w:pPr>
              <w:spacing w:after="0" w:before="0"/>
            </w:pPr>
            <w:r>
              <w:rPr>
                <w:rFonts w:ascii="Arial" w:cs="Arial" w:eastAsia="Arial" w:hAnsi="Arial"/>
                <w:color w:val="2D2D2D"/>
                <w:sz w:val="18"/>
                <w:szCs w:val="18"/>
              </w:rPr>
              <w:t xml:space="preserve">Depletion &amp; Velocity  ·  SKU Performance  ·  Chain Authorization  ·  Exit Readiness  ·  + Quick Actions button</w:t>
            </w:r>
          </w:p>
        </w:tc>
      </w:tr>
    </w:tbl>
    <w:p>
      <w:pPr>
        <w:spacing w:after="80" w:before="0"/>
      </w:pPr>
    </w:p>
    <w:p>
      <w:pPr>
        <w:spacing w:after="80" w:before="0"/>
      </w:pPr>
    </w:p>
    <w:p>
      <w:r>
        <w:rPr>
          <w:rFonts w:ascii="Arial" w:cs="Arial" w:eastAsia="Arial" w:hAnsi="Arial"/>
          <w:b/>
          <w:bCs/>
          <w:color w:val="2E4F7A"/>
          <w:sz w:val="20"/>
          <w:szCs w:val="20"/>
        </w:rPr>
        <w:t xml:space="preserve">Data Notation — Display on Every Section</w:t>
      </w:r>
    </w:p>
    <w:p>
      <w:pPr>
        <w:spacing w:after="60" w:before="0"/>
      </w:pPr>
      <w:r>
        <w:rPr>
          <w:rFonts w:ascii="Arial" w:cs="Arial" w:eastAsia="Arial" w:hAnsi="Arial"/>
          <w:b w:val="false"/>
          <w:bCs w:val="false"/>
          <w:color w:val="2D2D2D"/>
          <w:sz w:val="19"/>
          <w:szCs w:val="19"/>
        </w:rPr>
        <w:t xml:space="preserve">Small, unobtrusive, but present at the top of every section: 'Data shown is illustrative. Live NielsenIQ/Circana integration available in connected deployment.' One line. Then proceed as if the system is working — because architecturally it is.</w:t>
      </w:r>
    </w:p>
    <w:p>
      <w:pPr>
        <w:spacing w:after="60" w:before="0"/>
      </w:pPr>
    </w:p>
    <w:p>
      <w:pPr>
        <w:spacing w:after="80" w:before="0"/>
      </w:pPr>
    </w:p>
    <w:p>
      <w:r>
        <w:rPr>
          <w:rFonts w:ascii="Arial" w:cs="Arial" w:eastAsia="Arial" w:hAnsi="Arial"/>
          <w:b/>
          <w:bCs/>
          <w:color w:val="2E4F7A"/>
          <w:sz w:val="20"/>
          <w:szCs w:val="20"/>
        </w:rPr>
        <w:t xml:space="preserve">Three View Modes — Persistent Toggle</w:t>
      </w:r>
    </w:p>
    <w:p>
      <w:pPr>
        <w:spacing w:after="60" w:before="0"/>
      </w:pPr>
      <w:r>
        <w:rPr>
          <w:rFonts w:ascii="Arial" w:cs="Arial" w:eastAsia="Arial" w:hAnsi="Arial"/>
          <w:b w:val="false"/>
          <w:bCs w:val="false"/>
          <w:color w:val="2D2D2D"/>
          <w:sz w:val="19"/>
          <w:szCs w:val="19"/>
        </w:rPr>
        <w:t xml:space="preserve">Portfolio View (all brands, ranked by active metric) · Category View (filtered by spirit category) · Brand View (single brand deep dive). Toggle is persistent across all four sections so user doesn't reset on section change.</w:t>
      </w:r>
    </w:p>
    <w:p>
      <w:pPr>
        <w:spacing w:after="60" w:before="0"/>
      </w:pPr>
    </w:p>
    <w:p>
      <w:pPr>
        <w:spacing w:after="80" w:before="0"/>
      </w:pPr>
    </w:p>
    <w:p>
      <w:r>
        <w:rPr>
          <w:rFonts w:ascii="Arial" w:cs="Arial" w:eastAsia="Arial" w:hAnsi="Arial"/>
          <w:b/>
          <w:bCs/>
          <w:color w:val="2E4F7A"/>
          <w:sz w:val="20"/>
          <w:szCs w:val="20"/>
        </w:rPr>
        <w:t xml:space="preserve">Section Content — Representative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Section 1: Depletion &amp; Velocity</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Portfolio brands ranked by depletion velocity. Representative data for all 27 verified brands. Velocity trend chart over 90 days. Top 5 and bottom 5 highlighted. Data is illustrative — clearly labeled.</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Section 2: SKU Performance</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Distributor-level SKU performance table. Columns: Brand, SKU, Distributor, State, Velocity Status (Moving / Stalling / At Risk). Representative data across all brand categories.</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Section 3: Chain Authorization</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State-by-state chain authorization map. Which brands are authorized in which chains (Total Wine, BevMo, Target, Walmart, Kroger, etc.). Table format. Representative data.</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Section 4: Exit Readiness</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Portfolio brand exit-readiness signal matrix. Criteria: distribution depth, velocity trend, margin profile, strategic acquirer fit. Scoring framework displayed. Brands ranked. Representative data.</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1: </w:t>
            </w:r>
            <w:r>
              <w:rPr>
                <w:rFonts w:ascii="Arial" w:cs="Arial" w:eastAsia="Arial" w:hAnsi="Arial"/>
                <w:b/>
                <w:bCs/>
                <w:color w:val="FFFFFF"/>
                <w:sz w:val="20"/>
                <w:szCs w:val="20"/>
              </w:rPr>
              <w:t xml:space="preserve">Generate Portfolio Pulse</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Connor McKenna, Jerry Petit-Frere, Ron Cole</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Depletion &amp; Velocity section — 'Generate Portfolio Pulse'</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Current portfolio velocity rankings visible on screen</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Prioritized briefing — 200 words maximum. Three brands needing attention this week and why. Two brands outperforming and the pattern. One distribution opportunity the data is signaling. Monday morning read — not a report, a briefing.</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Connor stops manually synthesizing velocity data across 40 brands to figure out where to focus his week. Two minutes instead of an hour.</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LEVERAGE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2: </w:t>
            </w:r>
            <w:r>
              <w:rPr>
                <w:rFonts w:ascii="Arial" w:cs="Arial" w:eastAsia="Arial" w:hAnsi="Arial"/>
                <w:b/>
                <w:bCs/>
                <w:color w:val="FFFFFF"/>
                <w:sz w:val="20"/>
                <w:szCs w:val="20"/>
              </w:rPr>
              <w:t xml:space="preserve">Generate Distributor Brief</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Dallas Foster, Cruz Torres, Kevin Gough</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SKU Performance section — 'Generate Distributor Brief'</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Selected brand from brand selector + selected priority market</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Single-page distributor conversation brief: current velocity in that market, SKU performance ranking, chain authorization status, distribution gap analysis, recommended ask. Three paragraphs. Ready to print or pull up before a meeting.</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Dallas prepares distributor conversations in under a minute instead of manually pulling data from multiple sources.</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LEVERAGE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3: </w:t>
            </w:r>
            <w:r>
              <w:rPr>
                <w:rFonts w:ascii="Arial" w:cs="Arial" w:eastAsia="Arial" w:hAnsi="Arial"/>
                <w:b/>
                <w:bCs/>
                <w:color w:val="FFFFFF"/>
                <w:sz w:val="20"/>
                <w:szCs w:val="20"/>
              </w:rPr>
              <w:t xml:space="preserve">Flag Exit-Ready Brands</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Ron Cole, Connor McKenna, Kevin Gough</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Exit Readiness section — 'Flag Exit-Ready Brands'</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Full portfolio data visible on screen — velocity trends, distribution depth, chain authorization breadth</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Ranked shortlist of 3–5 brands showing strongest exit-readiness signals. One-paragraph rationale per brand: velocity trend, distribution depth, strategic acquirer fit, recommended timeline for beginning exit conversations.</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Identifying exit-ready brands currently requires manually synthesizing data that doesn't exist in consolidated form. This is Pronghorn's central commercial output. This action makes that judgment legible and defensible.</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THIS IS THE ROOM GOING QUIET MOMENT FOR MODULE 03</w:t>
            </w:r>
          </w:p>
        </w:tc>
      </w:tr>
    </w:tbl>
    <w:p>
      <w:pPr>
        <w:spacing w:after="120" w:before="0"/>
      </w:pPr>
    </w:p>
    <w:p>
      <w:pPr>
        <w:spacing w:after="120" w:before="0"/>
      </w:pPr>
    </w:p>
    <w:p>
      <w:r>
        <w:rPr>
          <w:rFonts w:ascii="Arial" w:cs="Arial" w:eastAsia="Arial" w:hAnsi="Arial"/>
          <w:b/>
          <w:bCs/>
          <w:color w:val="5C1A6B"/>
          <w:sz w:val="22"/>
          <w:szCs w:val="22"/>
        </w:rPr>
        <w:t xml:space="preserve">MODULE 04 — TALENT PIPELINE TOOL</w:t>
      </w:r>
    </w:p>
    <w:p>
      <w:pPr>
        <w:pBdr>
          <w:bottom w:val="single" w:color="5C1A6B"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C1A6B"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04</w:t>
            </w:r>
          </w:p>
        </w:tc>
        <w:tc>
          <w:tcPr>
            <w:tcW w:type="dxa" w:w="8760"/>
            <w:tcBorders>
              <w:top w:val="none" w:color="FFFFFF" w:sz="0"/>
              <w:left w:val="none" w:color="FFFFFF" w:sz="0"/>
              <w:bottom w:val="none" w:color="FFFFFF" w:sz="0"/>
              <w:right w:val="none" w:color="FFFFFF" w:sz="0"/>
            </w:tcBorders>
            <w:shd w:fill="5C1A6B" w:val="clear"/>
            <w:tcMar>
              <w:top w:type="dxa" w:w="100"/>
              <w:left w:type="dxa" w:w="160"/>
              <w:bottom w:type="dxa" w:w="100"/>
              <w:right w:type="dxa" w:w="160"/>
            </w:tcMar>
          </w:tcPr>
          <w:p>
            <w:r>
              <w:rPr>
                <w:rFonts w:ascii="Arial" w:cs="Arial" w:eastAsia="Arial" w:hAnsi="Arial"/>
                <w:b/>
                <w:bCs/>
                <w:color w:val="FFFFFF"/>
                <w:sz w:val="26"/>
                <w:szCs w:val="26"/>
              </w:rPr>
              <w:t xml:space="preserve">Talent Pipeline Tool</w:t>
            </w:r>
          </w:p>
          <w:p>
            <w:r>
              <w:rPr>
                <w:rFonts w:ascii="Arial" w:cs="Arial" w:eastAsia="Arial" w:hAnsi="Arial"/>
                <w:color w:val="CCDDEE"/>
                <w:sz w:val="16"/>
                <w:szCs w:val="16"/>
              </w:rPr>
              <w:t xml:space="preserve">ACTIVE — FULL BUILD WITH REPRESENTATIVE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6B" w:sz="12"/>
              <w:bottom w:val="single" w:color="5C1A6B" w:sz="12"/>
              <w:right w:val="single" w:color="5C1A6B"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GAP ADDRESSED:</w:t>
            </w:r>
          </w:p>
          <w:p>
            <w:pPr>
              <w:spacing w:after="80" w:before="0"/>
            </w:pPr>
            <w:r>
              <w:rPr>
                <w:rFonts w:ascii="Arial" w:cs="Arial" w:eastAsia="Arial" w:hAnsi="Arial"/>
                <w:i/>
                <w:iCs/>
                <w:color w:val="2D2D2D"/>
                <w:sz w:val="18"/>
                <w:szCs w:val="18"/>
              </w:rPr>
              <w:t xml:space="preserve">No AI infrastructure behind the 1,800-role talent pipeline commitment. Manual candidate matching at the speed and scale the mission requires is not viable for a lean team.</w:t>
            </w:r>
          </w:p>
          <w:p>
            <w:pPr>
              <w:spacing w:after="40" w:before="0"/>
            </w:pPr>
            <w:r>
              <w:rPr>
                <w:rFonts w:ascii="Arial" w:cs="Arial" w:eastAsia="Arial" w:hAnsi="Arial"/>
                <w:b/>
                <w:bCs/>
                <w:color w:val="1B2F4E"/>
                <w:sz w:val="18"/>
                <w:szCs w:val="18"/>
              </w:rPr>
              <w:t xml:space="preserve">MODULE EXPLAINER (displayed at top of Section 1):</w:t>
            </w:r>
          </w:p>
          <w:p>
            <w:pPr>
              <w:spacing w:after="80" w:before="0"/>
            </w:pPr>
            <w:r>
              <w:rPr>
                <w:rFonts w:ascii="Arial" w:cs="Arial" w:eastAsia="Arial" w:hAnsi="Arial"/>
                <w:i/>
                <w:iCs/>
                <w:color w:val="2D2D2D"/>
                <w:sz w:val="18"/>
                <w:szCs w:val="18"/>
              </w:rPr>
              <w:t xml:space="preserve">"AI-enabled candidate matching and pipeline management for Pronghorn's 1,800-role placement commitment — the infrastructure behind the mission's most public promise."</w:t>
            </w:r>
          </w:p>
          <w:p>
            <w:pPr>
              <w:spacing w:after="40" w:before="0"/>
            </w:pPr>
            <w:r>
              <w:rPr>
                <w:rFonts w:ascii="Arial" w:cs="Arial" w:eastAsia="Arial" w:hAnsi="Arial"/>
                <w:b/>
                <w:bCs/>
                <w:color w:val="1B2F4E"/>
                <w:sz w:val="18"/>
                <w:szCs w:val="18"/>
              </w:rPr>
              <w:t xml:space="preserve">SECTION ORDER (first section loads on module open):</w:t>
            </w:r>
          </w:p>
          <w:p>
            <w:pPr>
              <w:spacing w:after="20" w:before="0"/>
            </w:pPr>
            <w:r>
              <w:rPr>
                <w:rFonts w:ascii="Arial" w:cs="Arial" w:eastAsia="Arial" w:hAnsi="Arial"/>
                <w:b/>
                <w:bCs/>
                <w:color w:val="1B2F4E"/>
                <w:sz w:val="18"/>
                <w:szCs w:val="18"/>
              </w:rPr>
              <w:t xml:space="preserve">1. Pipeline Overview — current status, stage distribution, mission scoreboard ← LOADS FIRST</w:t>
            </w:r>
          </w:p>
          <w:p>
            <w:pPr>
              <w:spacing w:after="20" w:before="0"/>
            </w:pPr>
            <w:r>
              <w:rPr>
                <w:rFonts w:ascii="Arial" w:cs="Arial" w:eastAsia="Arial" w:hAnsi="Arial"/>
                <w:b w:val="false"/>
                <w:bCs w:val="false"/>
                <w:color w:val="2D2D2D"/>
                <w:sz w:val="18"/>
                <w:szCs w:val="18"/>
              </w:rPr>
              <w:t xml:space="preserve">2. Candidate Matching — dual-panel AI matching interface</w:t>
            </w:r>
          </w:p>
          <w:p>
            <w:pPr>
              <w:spacing w:after="20" w:before="0"/>
            </w:pPr>
            <w:r>
              <w:rPr>
                <w:rFonts w:ascii="Arial" w:cs="Arial" w:eastAsia="Arial" w:hAnsi="Arial"/>
                <w:b w:val="false"/>
                <w:bCs w:val="false"/>
                <w:color w:val="2D2D2D"/>
                <w:sz w:val="18"/>
                <w:szCs w:val="18"/>
              </w:rPr>
              <w:t xml:space="preserve">3. Employer Relationships — DISCUS partner network and commitment tracking</w:t>
            </w:r>
          </w:p>
          <w:p>
            <w:pPr>
              <w:spacing w:after="20" w:before="0"/>
            </w:pPr>
            <w:r>
              <w:rPr>
                <w:rFonts w:ascii="Arial" w:cs="Arial" w:eastAsia="Arial" w:hAnsi="Arial"/>
                <w:b w:val="false"/>
                <w:bCs w:val="false"/>
                <w:color w:val="2D2D2D"/>
                <w:sz w:val="18"/>
                <w:szCs w:val="18"/>
              </w:rPr>
              <w:t xml:space="preserve">4. Program Performance — Spirits Academy, PREP, HBCU Lab, Spirit Forward</w:t>
            </w:r>
          </w:p>
          <w:p>
            <w:pPr>
              <w:spacing w:after="40" w:before="0"/>
            </w:pPr>
          </w:p>
          <w:p>
            <w:pPr>
              <w:spacing w:after="40" w:before="0"/>
            </w:pPr>
            <w:r>
              <w:rPr>
                <w:rFonts w:ascii="Arial" w:cs="Arial" w:eastAsia="Arial" w:hAnsi="Arial"/>
                <w:b/>
                <w:bCs/>
                <w:color w:val="1B2F4E"/>
                <w:sz w:val="18"/>
                <w:szCs w:val="18"/>
              </w:rPr>
              <w:t xml:space="preserve">LEFT PANEL LINKS:</w:t>
            </w:r>
          </w:p>
          <w:p>
            <w:pPr>
              <w:spacing w:after="0" w:before="0"/>
            </w:pPr>
            <w:r>
              <w:rPr>
                <w:rFonts w:ascii="Arial" w:cs="Arial" w:eastAsia="Arial" w:hAnsi="Arial"/>
                <w:color w:val="2D2D2D"/>
                <w:sz w:val="18"/>
                <w:szCs w:val="18"/>
              </w:rPr>
              <w:t xml:space="preserve">Pipeline Overview  ·  Candidate Matching  ·  Employer Relationships  ·  Program Performance  ·  + Quick Actions button</w:t>
            </w:r>
          </w:p>
        </w:tc>
      </w:tr>
    </w:tbl>
    <w:p>
      <w:pPr>
        <w:spacing w:after="80" w:before="0"/>
      </w:pPr>
    </w:p>
    <w:p>
      <w:pPr>
        <w:spacing w:after="80" w:before="0"/>
      </w:pPr>
    </w:p>
    <w:p>
      <w:r>
        <w:rPr>
          <w:rFonts w:ascii="Arial" w:cs="Arial" w:eastAsia="Arial" w:hAnsi="Arial"/>
          <w:b/>
          <w:bCs/>
          <w:color w:val="2E4F7A"/>
          <w:sz w:val="20"/>
          <w:szCs w:val="20"/>
        </w:rPr>
        <w:t xml:space="preserve">Dual-Panel Matching Interface — Candidate Matching Section</w:t>
      </w:r>
    </w:p>
    <w:p>
      <w:pPr>
        <w:spacing w:after="60" w:before="0"/>
      </w:pPr>
      <w:r>
        <w:rPr>
          <w:rFonts w:ascii="Arial" w:cs="Arial" w:eastAsia="Arial" w:hAnsi="Arial"/>
          <w:b w:val="false"/>
          <w:bCs w:val="false"/>
          <w:color w:val="2D2D2D"/>
          <w:sz w:val="19"/>
          <w:szCs w:val="19"/>
        </w:rPr>
        <w:t xml:space="preserve">Left panel: role input — employer, title, location, experience requirements, spirits category focus. Right panel: candidate profile input — background, program completion, target role type, geographic flexibility. Center output: AI match score and full assessment.</w:t>
      </w:r>
    </w:p>
    <w:p>
      <w:pPr>
        <w:spacing w:after="40" w:before="0"/>
      </w:pPr>
    </w:p>
    <w:p>
      <w:pPr>
        <w:spacing w:after="60" w:before="0"/>
      </w:pPr>
      <w:r>
        <w:rPr>
          <w:rFonts w:ascii="Arial" w:cs="Arial" w:eastAsia="Arial" w:hAnsi="Arial"/>
          <w:b w:val="false"/>
          <w:bCs w:val="false"/>
          <w:color w:val="2D2D2D"/>
          <w:sz w:val="19"/>
          <w:szCs w:val="19"/>
        </w:rPr>
        <w:t xml:space="preserve">Incomplete applications get a completeness flag before screening runs — the system identifies what information is missing and what it would change about the assessment. Trains users to submit better inputs.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1: </w:t>
            </w:r>
            <w:r>
              <w:rPr>
                <w:rFonts w:ascii="Arial" w:cs="Arial" w:eastAsia="Arial" w:hAnsi="Arial"/>
                <w:b/>
                <w:bCs/>
                <w:color w:val="FFFFFF"/>
                <w:sz w:val="20"/>
                <w:szCs w:val="20"/>
              </w:rPr>
              <w:t xml:space="preserve">Generate Candidate Match</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Allison Irby</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Candidate Matching section — 'Generate Match'</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Role requirements from left panel + candidate profile from right panel</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Match score (0–100), three-paragraph rationale (fit, gaps, development path), recommended placement timeline, suggested talking points for employer introduction conversation.</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Allison evaluates candidate-role fit in under a minute instead of manually assessing against her knowledge of both pools. She reviews and acts rather than assembles.</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RELIEF + LEVERAGE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2: </w:t>
            </w:r>
            <w:r>
              <w:rPr>
                <w:rFonts w:ascii="Arial" w:cs="Arial" w:eastAsia="Arial" w:hAnsi="Arial"/>
                <w:b/>
                <w:bCs/>
                <w:color w:val="FFFFFF"/>
                <w:sz w:val="20"/>
                <w:szCs w:val="20"/>
              </w:rPr>
              <w:t xml:space="preserve">Generate Pipeline Report</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April Robinson, Ron Cole, Dia Simms</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Pipeline Overview section — 'Generate Pipeline Report'</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Current pipeline stage distribution and placement data visible on screen</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200-word pipeline briefing: current placement pace vs. ten-year goal, which programs produce the most pipeline-ready candidates, where the bottlenecks are, recommended priority action for next 30 days. Written for executive consumption.</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Dia and Ron get a consolidated real-time view of pipeline health and the narrative around it simultaneously.</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CONFIDENCE for Dia  |  LEVERAGE for Ron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3: </w:t>
            </w:r>
            <w:r>
              <w:rPr>
                <w:rFonts w:ascii="Arial" w:cs="Arial" w:eastAsia="Arial" w:hAnsi="Arial"/>
                <w:b/>
                <w:bCs/>
                <w:color w:val="FFFFFF"/>
                <w:sz w:val="20"/>
                <w:szCs w:val="20"/>
              </w:rPr>
              <w:t xml:space="preserve">Generate Employer Pitch</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Allison Irby, Kevin Gough</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Employer Relationships section — 'Generate Employer Pitch'</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Selected employer — name, current commitment status, open roles, previous placements</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Tailored one-page pitch for re-engaging or deepening a specific employer relationship. Covers: what Pronghorn has already delivered, current pipeline for their open roles, why deepening the commitment serves their DEI and talent goals, specific ask. Three paragraphs.</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Every employer touch is purposeful and more likely to produce a commitment deepening. Preparation in under a minute.</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LEVERAGE</w:t>
            </w:r>
          </w:p>
        </w:tc>
      </w:tr>
    </w:tbl>
    <w:p>
      <w:pPr>
        <w:spacing w:after="120" w:before="0"/>
      </w:pPr>
    </w:p>
    <w:p>
      <w:pPr>
        <w:spacing w:after="120" w:before="0"/>
      </w:pPr>
    </w:p>
    <w:p>
      <w:r>
        <w:rPr>
          <w:rFonts w:ascii="Arial" w:cs="Arial" w:eastAsia="Arial" w:hAnsi="Arial"/>
          <w:b/>
          <w:bCs/>
          <w:color w:val="6B3A1A"/>
          <w:sz w:val="22"/>
          <w:szCs w:val="22"/>
        </w:rPr>
        <w:t xml:space="preserve">MODULE 05 — DEAL SCREENING TOOL</w:t>
      </w:r>
    </w:p>
    <w:p>
      <w:pPr>
        <w:pBdr>
          <w:bottom w:val="single" w:color="6B3A1A"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3A1A"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05</w:t>
            </w:r>
          </w:p>
        </w:tc>
        <w:tc>
          <w:tcPr>
            <w:tcW w:type="dxa" w:w="8760"/>
            <w:tcBorders>
              <w:top w:val="none" w:color="FFFFFF" w:sz="0"/>
              <w:left w:val="none" w:color="FFFFFF" w:sz="0"/>
              <w:bottom w:val="none" w:color="FFFFFF" w:sz="0"/>
              <w:right w:val="none" w:color="FFFFFF" w:sz="0"/>
            </w:tcBorders>
            <w:shd w:fill="6B3A1A" w:val="clear"/>
            <w:tcMar>
              <w:top w:type="dxa" w:w="100"/>
              <w:left w:type="dxa" w:w="160"/>
              <w:bottom w:type="dxa" w:w="100"/>
              <w:right w:type="dxa" w:w="160"/>
            </w:tcMar>
          </w:tcPr>
          <w:p>
            <w:r>
              <w:rPr>
                <w:rFonts w:ascii="Arial" w:cs="Arial" w:eastAsia="Arial" w:hAnsi="Arial"/>
                <w:b/>
                <w:bCs/>
                <w:color w:val="FFFFFF"/>
                <w:sz w:val="26"/>
                <w:szCs w:val="26"/>
              </w:rPr>
              <w:t xml:space="preserve">Deal Screening Tool</w:t>
            </w:r>
          </w:p>
          <w:p>
            <w:r>
              <w:rPr>
                <w:rFonts w:ascii="Arial" w:cs="Arial" w:eastAsia="Arial" w:hAnsi="Arial"/>
                <w:color w:val="CCDDEE"/>
                <w:sz w:val="16"/>
                <w:szCs w:val="16"/>
              </w:rPr>
              <w:t xml:space="preserve">ACTIVE — FULL BUILD WITH REPRESENTATIVE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B3A1A" w:sz="12"/>
              <w:bottom w:val="single" w:color="6B3A1A" w:sz="12"/>
              <w:right w:val="single" w:color="6B3A1A"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GAP ADDRESSED:</w:t>
            </w:r>
          </w:p>
          <w:p>
            <w:pPr>
              <w:spacing w:after="80" w:before="0"/>
            </w:pPr>
            <w:r>
              <w:rPr>
                <w:rFonts w:ascii="Arial" w:cs="Arial" w:eastAsia="Arial" w:hAnsi="Arial"/>
                <w:i/>
                <w:iCs/>
                <w:color w:val="2D2D2D"/>
                <w:sz w:val="18"/>
                <w:szCs w:val="18"/>
              </w:rPr>
              <w:t xml:space="preserve">No AI-assisted due diligence layer for inbound founder applications. Pronghorn identified 258+ Black-owned spirits companies in Year 1 — screening at that volume without tooling is a bottleneck on deal quality and speed.</w:t>
            </w:r>
          </w:p>
          <w:p>
            <w:pPr>
              <w:spacing w:after="40" w:before="0"/>
            </w:pPr>
            <w:r>
              <w:rPr>
                <w:rFonts w:ascii="Arial" w:cs="Arial" w:eastAsia="Arial" w:hAnsi="Arial"/>
                <w:b/>
                <w:bCs/>
                <w:color w:val="1B2F4E"/>
                <w:sz w:val="18"/>
                <w:szCs w:val="18"/>
              </w:rPr>
              <w:t xml:space="preserve">MODULE EXPLAINER (displayed at top of Section 1):</w:t>
            </w:r>
          </w:p>
          <w:p>
            <w:pPr>
              <w:spacing w:after="80" w:before="0"/>
            </w:pPr>
            <w:r>
              <w:rPr>
                <w:rFonts w:ascii="Arial" w:cs="Arial" w:eastAsia="Arial" w:hAnsi="Arial"/>
                <w:i/>
                <w:iCs/>
                <w:color w:val="2D2D2D"/>
                <w:sz w:val="18"/>
                <w:szCs w:val="18"/>
              </w:rPr>
              <w:t xml:space="preserve">"AI-augmented due diligence for inbound founder applications — built to screen at the volume Pronghorn encounters without sacrificing deal quality or speed."</w:t>
            </w:r>
          </w:p>
          <w:p>
            <w:pPr>
              <w:spacing w:after="40" w:before="0"/>
            </w:pPr>
            <w:r>
              <w:rPr>
                <w:rFonts w:ascii="Arial" w:cs="Arial" w:eastAsia="Arial" w:hAnsi="Arial"/>
                <w:b/>
                <w:bCs/>
                <w:color w:val="1B2F4E"/>
                <w:sz w:val="18"/>
                <w:szCs w:val="18"/>
              </w:rPr>
              <w:t xml:space="preserve">SECTION ORDER (first section loads on module open):</w:t>
            </w:r>
          </w:p>
          <w:p>
            <w:pPr>
              <w:spacing w:after="20" w:before="0"/>
            </w:pPr>
            <w:r>
              <w:rPr>
                <w:rFonts w:ascii="Arial" w:cs="Arial" w:eastAsia="Arial" w:hAnsi="Arial"/>
                <w:b/>
                <w:bCs/>
                <w:color w:val="1B2F4E"/>
                <w:sz w:val="18"/>
                <w:szCs w:val="18"/>
              </w:rPr>
              <w:t xml:space="preserve">1. Pipeline Overview — inbound applications by stage, volume, conversion rates ← LOADS FIRST</w:t>
            </w:r>
          </w:p>
          <w:p>
            <w:pPr>
              <w:spacing w:after="20" w:before="0"/>
            </w:pPr>
            <w:r>
              <w:rPr>
                <w:rFonts w:ascii="Arial" w:cs="Arial" w:eastAsia="Arial" w:hAnsi="Arial"/>
                <w:b w:val="false"/>
                <w:bCs w:val="false"/>
                <w:color w:val="2D2D2D"/>
                <w:sz w:val="18"/>
                <w:szCs w:val="18"/>
              </w:rPr>
              <w:t xml:space="preserve">2. Application Screening — structured input form + AI assessment output</w:t>
            </w:r>
          </w:p>
          <w:p>
            <w:pPr>
              <w:spacing w:after="20" w:before="0"/>
            </w:pPr>
            <w:r>
              <w:rPr>
                <w:rFonts w:ascii="Arial" w:cs="Arial" w:eastAsia="Arial" w:hAnsi="Arial"/>
                <w:b w:val="false"/>
                <w:bCs w:val="false"/>
                <w:color w:val="2D2D2D"/>
                <w:sz w:val="18"/>
                <w:szCs w:val="18"/>
              </w:rPr>
              <w:t xml:space="preserve">3. Due Diligence Library — completed diligence frameworks by category</w:t>
            </w:r>
          </w:p>
          <w:p>
            <w:pPr>
              <w:spacing w:after="20" w:before="0"/>
            </w:pPr>
            <w:r>
              <w:rPr>
                <w:rFonts w:ascii="Arial" w:cs="Arial" w:eastAsia="Arial" w:hAnsi="Arial"/>
                <w:b w:val="false"/>
                <w:bCs w:val="false"/>
                <w:color w:val="2D2D2D"/>
                <w:sz w:val="18"/>
                <w:szCs w:val="18"/>
              </w:rPr>
              <w:t xml:space="preserve">4. Investment Committee Prep — IC brief generation for advancing applications</w:t>
            </w:r>
          </w:p>
          <w:p>
            <w:pPr>
              <w:spacing w:after="40" w:before="0"/>
            </w:pPr>
          </w:p>
          <w:p>
            <w:pPr>
              <w:spacing w:after="40" w:before="0"/>
            </w:pPr>
            <w:r>
              <w:rPr>
                <w:rFonts w:ascii="Arial" w:cs="Arial" w:eastAsia="Arial" w:hAnsi="Arial"/>
                <w:b/>
                <w:bCs/>
                <w:color w:val="1B2F4E"/>
                <w:sz w:val="18"/>
                <w:szCs w:val="18"/>
              </w:rPr>
              <w:t xml:space="preserve">LEFT PANEL LINKS:</w:t>
            </w:r>
          </w:p>
          <w:p>
            <w:pPr>
              <w:spacing w:after="0" w:before="0"/>
            </w:pPr>
            <w:r>
              <w:rPr>
                <w:rFonts w:ascii="Arial" w:cs="Arial" w:eastAsia="Arial" w:hAnsi="Arial"/>
                <w:color w:val="2D2D2D"/>
                <w:sz w:val="18"/>
                <w:szCs w:val="18"/>
              </w:rPr>
              <w:t xml:space="preserve">Pipeline Overview  ·  Application Screening  ·  Due Diligence Library  ·  IC Prep  ·  + Quick Actions button</w:t>
            </w:r>
          </w:p>
        </w:tc>
      </w:tr>
    </w:tbl>
    <w:p>
      <w:pPr>
        <w:spacing w:after="80" w:before="0"/>
      </w:pPr>
    </w:p>
    <w:p>
      <w:pPr>
        <w:spacing w:after="80" w:before="0"/>
      </w:pPr>
    </w:p>
    <w:p>
      <w:r>
        <w:rPr>
          <w:rFonts w:ascii="Arial" w:cs="Arial" w:eastAsia="Arial" w:hAnsi="Arial"/>
          <w:b/>
          <w:bCs/>
          <w:color w:val="2E4F7A"/>
          <w:sz w:val="20"/>
          <w:szCs w:val="20"/>
        </w:rPr>
        <w:t xml:space="preserve">Investment Readiness Scoring Framework — Six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Founder Readiness (25%)</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Relevant experience, industry relationships, demonstrated execution capability, resilience indicators</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Brand Differentiation (20%)</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Category positioning, cultural authenticity, narrative strength, visual identity maturity</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Market Timing (15%)</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Category growth trajectory, competitive white space, distribution opportunity</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Commercial Traction (20%)</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Revenue trend, distribution velocity, retail and on-premise footprint, consumer engagement</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Operational Maturity (10%)</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Supply chain stability, production capacity, team depth beyond the founder</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Mission Alignment (10%)</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Black ownership and leadership, community impact narrative, alignment with Pronghorn's public positioning</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Thresholds</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Deep diligence: 65+. Investment committee: 80+. Thresholds configurable without a code change.</w:t>
            </w:r>
          </w:p>
        </w:tc>
      </w:tr>
    </w:tbl>
    <w:p>
      <w:pPr>
        <w:spacing w:after="60" w:before="0"/>
      </w:pPr>
    </w:p>
    <w:p>
      <w:pPr>
        <w:spacing w:after="60" w:before="0"/>
      </w:pPr>
      <w:r>
        <w:rPr>
          <w:rFonts w:ascii="Arial" w:cs="Arial" w:eastAsia="Arial" w:hAnsi="Arial"/>
          <w:b w:val="false"/>
          <w:bCs w:val="false"/>
          <w:color w:val="2D2D2D"/>
          <w:sz w:val="19"/>
          <w:szCs w:val="19"/>
        </w:rPr>
        <w:t xml:space="preserve">The structured input form in Application Screening has explicit fields mapping to each scoring dimension. Completeness flag fires for missing fields before screening runs — tells the reviewer what's missing and what it would change.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1: </w:t>
            </w:r>
            <w:r>
              <w:rPr>
                <w:rFonts w:ascii="Arial" w:cs="Arial" w:eastAsia="Arial" w:hAnsi="Arial"/>
                <w:b/>
                <w:bCs/>
                <w:color w:val="FFFFFF"/>
                <w:sz w:val="20"/>
                <w:szCs w:val="20"/>
              </w:rPr>
              <w:t xml:space="preserve">Generate Screening Assessment</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Connor McKenna, Jerry Petit-Frere, Shenequa Bucknor</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Application Screening — 'Run Screening Assessment'</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Completed application fields from the structured input form</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Six-dimension score with rationale per dimension. Overall readiness score. Recommendation: advance / hold pending info / decline with feedback. Three specific questions the reviewer should ask the founder. Comparable portfolio brands at a similar stage when Pronghorn invested.</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Consistent, documented, defensible assessment in under two minutes. Connor and Jerry can show the output to a founder, to Ron, to Diageo.</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LEVERAGE + CREDIBILITY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2: </w:t>
            </w:r>
            <w:r>
              <w:rPr>
                <w:rFonts w:ascii="Arial" w:cs="Arial" w:eastAsia="Arial" w:hAnsi="Arial"/>
                <w:b/>
                <w:bCs/>
                <w:color w:val="FFFFFF"/>
                <w:sz w:val="20"/>
                <w:szCs w:val="20"/>
              </w:rPr>
              <w:t xml:space="preserve">Generate Competitive Landscape Brief</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Connor McKenna, Jerry Petit-Frere</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Due Diligence Library — 'Generate Category Brief'</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Selected spirit category from the library</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Current competitive landscape brief for that category: top brands by volume and velocity, white space analysis, recent M&amp;A activity, distribution dynamics, strategic question Pronghorn should ask about any new entrant. Stored in the library for future reference — gets more useful over time.</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Every subsequent application in an existing category is faster to evaluate. Compound leverage.</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LEVERAGE — COMPOUND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3: </w:t>
            </w:r>
            <w:r>
              <w:rPr>
                <w:rFonts w:ascii="Arial" w:cs="Arial" w:eastAsia="Arial" w:hAnsi="Arial"/>
                <w:b/>
                <w:bCs/>
                <w:color w:val="FFFFFF"/>
                <w:sz w:val="20"/>
                <w:szCs w:val="20"/>
              </w:rPr>
              <w:t xml:space="preserve">Generate IC Brief</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Connor McKenna, Ron Cole</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IC Prep section — 'Generate IC Brief'</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Completed screening assessment + additional diligence notes</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Structured investment committee brief: executive summary, brand overview, investment thesis, risk factors and mitigants, comparable portfolio investments, recommended deal structure, questions the IC should pressure-test. 4–6 pages of content.</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IC brief preparation drops from hours to minutes. Connor refines instead of authors. IC meetings become more consistent and efficient.</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RELIEF</w:t>
            </w:r>
          </w:p>
        </w:tc>
      </w:tr>
    </w:tbl>
    <w:p>
      <w:pPr>
        <w:spacing w:after="120" w:before="0"/>
      </w:pPr>
    </w:p>
    <w:p>
      <w:pPr>
        <w:spacing w:after="120" w:before="0"/>
      </w:pPr>
    </w:p>
    <w:p>
      <w:r>
        <w:rPr>
          <w:rFonts w:ascii="Arial" w:cs="Arial" w:eastAsia="Arial" w:hAnsi="Arial"/>
          <w:b/>
          <w:bCs/>
          <w:color w:val="2A5C4A"/>
          <w:sz w:val="22"/>
          <w:szCs w:val="22"/>
        </w:rPr>
        <w:t xml:space="preserve">MODULE 06 — BRAND PARTNER TOOLKIT</w:t>
      </w:r>
    </w:p>
    <w:p>
      <w:pPr>
        <w:pBdr>
          <w:bottom w:val="single" w:color="2A5C4A"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A5C4A" w:val="clear"/>
            <w:tcMar>
              <w:top w:type="dxa" w:w="100"/>
              <w:left w:type="dxa" w:w="120"/>
              <w:bottom w:type="dxa" w:w="100"/>
              <w:right w:type="dxa" w:w="120"/>
            </w:tcMar>
            <w:vAlign w:val="center"/>
          </w:tcPr>
          <w:p>
            <w:pPr>
              <w:jc w:val="center"/>
            </w:pPr>
            <w:r>
              <w:rPr>
                <w:rFonts w:ascii="Arial" w:cs="Arial" w:eastAsia="Arial" w:hAnsi="Arial"/>
                <w:b/>
                <w:bCs/>
                <w:color w:val="FFFFFF"/>
                <w:sz w:val="36"/>
                <w:szCs w:val="36"/>
              </w:rPr>
              <w:t xml:space="preserve">06</w:t>
            </w:r>
          </w:p>
        </w:tc>
        <w:tc>
          <w:tcPr>
            <w:tcW w:type="dxa" w:w="8760"/>
            <w:tcBorders>
              <w:top w:val="none" w:color="FFFFFF" w:sz="0"/>
              <w:left w:val="none" w:color="FFFFFF" w:sz="0"/>
              <w:bottom w:val="none" w:color="FFFFFF" w:sz="0"/>
              <w:right w:val="none" w:color="FFFFFF" w:sz="0"/>
            </w:tcBorders>
            <w:shd w:fill="2A5C4A" w:val="clear"/>
            <w:tcMar>
              <w:top w:type="dxa" w:w="100"/>
              <w:left w:type="dxa" w:w="160"/>
              <w:bottom w:type="dxa" w:w="100"/>
              <w:right w:type="dxa" w:w="160"/>
            </w:tcMar>
          </w:tcPr>
          <w:p>
            <w:r>
              <w:rPr>
                <w:rFonts w:ascii="Arial" w:cs="Arial" w:eastAsia="Arial" w:hAnsi="Arial"/>
                <w:b/>
                <w:bCs/>
                <w:color w:val="FFFFFF"/>
                <w:sz w:val="26"/>
                <w:szCs w:val="26"/>
              </w:rPr>
              <w:t xml:space="preserve">Brand Partner Toolkit</w:t>
            </w:r>
          </w:p>
          <w:p>
            <w:r>
              <w:rPr>
                <w:rFonts w:ascii="Arial" w:cs="Arial" w:eastAsia="Arial" w:hAnsi="Arial"/>
                <w:color w:val="CCDDEE"/>
                <w:sz w:val="16"/>
                <w:szCs w:val="16"/>
              </w:rPr>
              <w:t xml:space="preserve">ACTIVE — FULL BUILD WITH REPRESENTATIVE DATA + SEPARATE ACCESS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A5C4A" w:sz="12"/>
              <w:bottom w:val="single" w:color="2A5C4A" w:sz="12"/>
              <w:right w:val="single" w:color="2A5C4A"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GAP ADDRESSED:</w:t>
            </w:r>
          </w:p>
          <w:p>
            <w:pPr>
              <w:spacing w:after="80" w:before="0"/>
            </w:pPr>
            <w:r>
              <w:rPr>
                <w:rFonts w:ascii="Arial" w:cs="Arial" w:eastAsia="Arial" w:hAnsi="Arial"/>
                <w:i/>
                <w:iCs/>
                <w:color w:val="2D2D2D"/>
                <w:sz w:val="18"/>
                <w:szCs w:val="18"/>
              </w:rPr>
              <w:t xml:space="preserve">Portfolio brand founders have no AI-assisted marketing production capability. A founder without a creative agency produces one asset at a time through a painful manual process. The supercharging program is advisory — not a force-multiplier.</w:t>
            </w:r>
          </w:p>
          <w:p>
            <w:pPr>
              <w:spacing w:after="40" w:before="0"/>
            </w:pPr>
            <w:r>
              <w:rPr>
                <w:rFonts w:ascii="Arial" w:cs="Arial" w:eastAsia="Arial" w:hAnsi="Arial"/>
                <w:b/>
                <w:bCs/>
                <w:color w:val="1B2F4E"/>
                <w:sz w:val="18"/>
                <w:szCs w:val="18"/>
              </w:rPr>
              <w:t xml:space="preserve">MODULE EXPLAINER (displayed at top of Section 1):</w:t>
            </w:r>
          </w:p>
          <w:p>
            <w:pPr>
              <w:spacing w:after="80" w:before="0"/>
            </w:pPr>
            <w:r>
              <w:rPr>
                <w:rFonts w:ascii="Arial" w:cs="Arial" w:eastAsia="Arial" w:hAnsi="Arial"/>
                <w:i/>
                <w:iCs/>
                <w:color w:val="2D2D2D"/>
                <w:sz w:val="18"/>
                <w:szCs w:val="18"/>
              </w:rPr>
              <w:t xml:space="preserve">"An AI-powered brand production system for Pronghorn portfolio brands — audience targeting, content strategy, asset generation, and performance intelligence in one platform, configured to each brand's specific identity and market."</w:t>
            </w:r>
          </w:p>
          <w:p>
            <w:pPr>
              <w:spacing w:after="40" w:before="0"/>
            </w:pPr>
            <w:r>
              <w:rPr>
                <w:rFonts w:ascii="Arial" w:cs="Arial" w:eastAsia="Arial" w:hAnsi="Arial"/>
                <w:b/>
                <w:bCs/>
                <w:color w:val="1B2F4E"/>
                <w:sz w:val="18"/>
                <w:szCs w:val="18"/>
              </w:rPr>
              <w:t xml:space="preserve">SECTION ORDER (first section loads on module open):</w:t>
            </w:r>
          </w:p>
          <w:p>
            <w:pPr>
              <w:spacing w:after="20" w:before="0"/>
            </w:pPr>
            <w:r>
              <w:rPr>
                <w:rFonts w:ascii="Arial" w:cs="Arial" w:eastAsia="Arial" w:hAnsi="Arial"/>
                <w:b/>
                <w:bCs/>
                <w:color w:val="1B2F4E"/>
                <w:sz w:val="18"/>
                <w:szCs w:val="18"/>
              </w:rPr>
              <w:t xml:space="preserve">1. Brand Profile — foundation of all outputs, completeness indicator ← LOADS FIRST</w:t>
            </w:r>
          </w:p>
          <w:p>
            <w:pPr>
              <w:spacing w:after="20" w:before="0"/>
            </w:pPr>
            <w:r>
              <w:rPr>
                <w:rFonts w:ascii="Arial" w:cs="Arial" w:eastAsia="Arial" w:hAnsi="Arial"/>
                <w:b w:val="false"/>
                <w:bCs w:val="false"/>
                <w:color w:val="2D2D2D"/>
                <w:sz w:val="18"/>
                <w:szCs w:val="18"/>
              </w:rPr>
              <w:t xml:space="preserve">2. Asset Studio — upload photo, generate platform-ready assets</w:t>
            </w:r>
          </w:p>
          <w:p>
            <w:pPr>
              <w:spacing w:after="20" w:before="0"/>
            </w:pPr>
            <w:r>
              <w:rPr>
                <w:rFonts w:ascii="Arial" w:cs="Arial" w:eastAsia="Arial" w:hAnsi="Arial"/>
                <w:b w:val="false"/>
                <w:bCs w:val="false"/>
                <w:color w:val="2D2D2D"/>
                <w:sz w:val="18"/>
                <w:szCs w:val="18"/>
              </w:rPr>
              <w:t xml:space="preserve">3. Content Calendar — 30-day planning linked to Asset Studio</w:t>
            </w:r>
          </w:p>
          <w:p>
            <w:pPr>
              <w:spacing w:after="20" w:before="0"/>
            </w:pPr>
            <w:r>
              <w:rPr>
                <w:rFonts w:ascii="Arial" w:cs="Arial" w:eastAsia="Arial" w:hAnsi="Arial"/>
                <w:b w:val="false"/>
                <w:bCs w:val="false"/>
                <w:color w:val="2D2D2D"/>
                <w:sz w:val="18"/>
                <w:szCs w:val="18"/>
              </w:rPr>
              <w:t xml:space="preserve">4. Performance Intelligence — what's working, what isn't, what to do next</w:t>
            </w:r>
          </w:p>
          <w:p>
            <w:pPr>
              <w:spacing w:after="20" w:before="0"/>
            </w:pPr>
            <w:r>
              <w:rPr>
                <w:rFonts w:ascii="Arial" w:cs="Arial" w:eastAsia="Arial" w:hAnsi="Arial"/>
                <w:b w:val="false"/>
                <w:bCs w:val="false"/>
                <w:color w:val="2D2D2D"/>
                <w:sz w:val="18"/>
                <w:szCs w:val="18"/>
              </w:rPr>
              <w:t xml:space="preserve">5. Learning Center — brand-specific capability building guides</w:t>
            </w:r>
          </w:p>
          <w:p>
            <w:pPr>
              <w:spacing w:after="40" w:before="0"/>
            </w:pPr>
          </w:p>
          <w:p>
            <w:pPr>
              <w:spacing w:after="40" w:before="0"/>
            </w:pPr>
            <w:r>
              <w:rPr>
                <w:rFonts w:ascii="Arial" w:cs="Arial" w:eastAsia="Arial" w:hAnsi="Arial"/>
                <w:b/>
                <w:bCs/>
                <w:color w:val="1B2F4E"/>
                <w:sz w:val="18"/>
                <w:szCs w:val="18"/>
              </w:rPr>
              <w:t xml:space="preserve">LEFT PANEL LINKS:</w:t>
            </w:r>
          </w:p>
          <w:p>
            <w:pPr>
              <w:spacing w:after="0" w:before="0"/>
            </w:pPr>
            <w:r>
              <w:rPr>
                <w:rFonts w:ascii="Arial" w:cs="Arial" w:eastAsia="Arial" w:hAnsi="Arial"/>
                <w:color w:val="2D2D2D"/>
                <w:sz w:val="18"/>
                <w:szCs w:val="18"/>
              </w:rPr>
              <w:t xml:space="preserve">Brand Profile  ·  Asset Studio  ·  Content Calendar  ·  Performance Intelligence  ·  Learning Center  ·  + Quick Actions button</w:t>
            </w:r>
          </w:p>
        </w:tc>
      </w:tr>
    </w:tbl>
    <w:p>
      <w:pPr>
        <w:spacing w:after="80" w:before="0"/>
      </w:pPr>
    </w:p>
    <w:p>
      <w:pPr>
        <w:spacing w:after="80" w:before="0"/>
      </w:pPr>
    </w:p>
    <w:p>
      <w:r>
        <w:rPr>
          <w:rFonts w:ascii="Arial" w:cs="Arial" w:eastAsia="Arial" w:hAnsi="Arial"/>
          <w:b/>
          <w:bCs/>
          <w:color w:val="2E4F7A"/>
          <w:sz w:val="20"/>
          <w:szCs w:val="20"/>
        </w:rPr>
        <w:t xml:space="preserve">Access Architecture</w:t>
      </w:r>
    </w:p>
    <w:p>
      <w:pPr>
        <w:spacing w:after="60" w:before="0"/>
      </w:pPr>
      <w:r>
        <w:rPr>
          <w:rFonts w:ascii="Arial" w:cs="Arial" w:eastAsia="Arial" w:hAnsi="Arial"/>
          <w:b w:val="false"/>
          <w:bCs w:val="false"/>
          <w:color w:val="2D2D2D"/>
          <w:sz w:val="19"/>
          <w:szCs w:val="19"/>
        </w:rPr>
        <w:t xml:space="preserve">Module 06 has a separate access layer from the internal suite. For the demo: Module 06 is visible to Pronghorn staff as a representation of what their brands experience. In connected deployment: portfolio brand users log in with brand-specific credentials and see only their brand's data.</w:t>
      </w:r>
    </w:p>
    <w:p>
      <w:pPr>
        <w:spacing w:after="60" w:before="0"/>
      </w:pPr>
    </w:p>
    <w:p>
      <w:pPr>
        <w:spacing w:after="80" w:before="0"/>
      </w:pPr>
    </w:p>
    <w:p>
      <w:r>
        <w:rPr>
          <w:rFonts w:ascii="Arial" w:cs="Arial" w:eastAsia="Arial" w:hAnsi="Arial"/>
          <w:b/>
          <w:bCs/>
          <w:color w:val="2E4F7A"/>
          <w:sz w:val="20"/>
          <w:szCs w:val="20"/>
        </w:rPr>
        <w:t xml:space="preserve">Brand Profile — Completeness Indicator</w:t>
      </w:r>
    </w:p>
    <w:p>
      <w:pPr>
        <w:spacing w:after="60" w:before="0"/>
      </w:pPr>
      <w:r>
        <w:rPr>
          <w:rFonts w:ascii="Arial" w:cs="Arial" w:eastAsia="Arial" w:hAnsi="Arial"/>
          <w:b w:val="false"/>
          <w:bCs w:val="false"/>
          <w:color w:val="2D2D2D"/>
          <w:sz w:val="19"/>
          <w:szCs w:val="19"/>
        </w:rPr>
        <w:t xml:space="preserve">A visible completeness bar on the Brand Profile section. Every other section's AI output quality is a direct function of this completeness. The system states this relationship explicitly so founders are motivated to complete it.</w:t>
      </w:r>
    </w:p>
    <w:p>
      <w:pPr>
        <w:spacing w:after="60" w:before="0"/>
      </w:pPr>
    </w:p>
    <w:p>
      <w:pPr>
        <w:spacing w:after="80" w:before="0"/>
      </w:pPr>
    </w:p>
    <w:p>
      <w:r>
        <w:rPr>
          <w:rFonts w:ascii="Arial" w:cs="Arial" w:eastAsia="Arial" w:hAnsi="Arial"/>
          <w:b/>
          <w:bCs/>
          <w:color w:val="2E4F7A"/>
          <w:sz w:val="20"/>
          <w:szCs w:val="20"/>
        </w:rPr>
        <w:t xml:space="preserve">Onboarding — Five Questions for Brand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Question 1</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What's the one thing you wish more people knew about your brand? → Seeds Source pillar content and brand story asset generation</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Question 2</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Who's your customer when they're at their best — what are they doing, where are they, what are they celebrating? → Seeds Occasion pillar and audience cluster assignment</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Question 3</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What's the serve that you think represents your product most honestly? → Seeds signature serve template and Trade Package generation</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Question 4</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What does your best existing marketing asset look like, and what made it work? → Seeds visual direction standard and Asset Studio generation parameters</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Question 5</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What's the one market or account you most want to crack in the next 90 days? → Seeds Trade Package market selection and 90-day calendar priority sequencing</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1: </w:t>
            </w:r>
            <w:r>
              <w:rPr>
                <w:rFonts w:ascii="Arial" w:cs="Arial" w:eastAsia="Arial" w:hAnsi="Arial"/>
                <w:b/>
                <w:bCs/>
                <w:color w:val="FFFFFF"/>
                <w:sz w:val="20"/>
                <w:szCs w:val="20"/>
              </w:rPr>
              <w:t xml:space="preserve">Generate Asset Package</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Portfolio brand marketing lead</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Asset Studio — 'Generate Full Asset Package'</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Selected content pillar + selected platform set + uploaded or selected reference photography</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Complete asset set for one content calendar slot: platform-correct image in all required formats, animated video version for Reels/TikTok, caption with hashtag framework, optional variation in different visual treatment. Everything needed to publish one piece of content, fully produced.</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A small brand without a creative agency produces a complete, platform-ready asset package in under five minutes from a reference photo.</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RELIEF + LEVERAGE + CAPABILITY ELEVATION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2: </w:t>
            </w:r>
            <w:r>
              <w:rPr>
                <w:rFonts w:ascii="Arial" w:cs="Arial" w:eastAsia="Arial" w:hAnsi="Arial"/>
                <w:b/>
                <w:bCs/>
                <w:color w:val="FFFFFF"/>
                <w:sz w:val="20"/>
                <w:szCs w:val="20"/>
              </w:rPr>
              <w:t xml:space="preserve">Generate Brand Story Assets</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Portfolio brand founder</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Asset Studio — 'Generate Brand Story'</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Founder story fields from Brand Profile + selected platform</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Provenance content series: 3–5 carousel slides or short video segments telling the brand's origin story in the Source pillar format. Built from the founder's own words in their profile.</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The story the founder has been meaning to tell is suddenly told. A founder seeing their own story rendered as polished content has a different relationship with their brand's marketing.</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CONFIDENCE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3: </w:t>
            </w:r>
            <w:r>
              <w:rPr>
                <w:rFonts w:ascii="Arial" w:cs="Arial" w:eastAsia="Arial" w:hAnsi="Arial"/>
                <w:b/>
                <w:bCs/>
                <w:color w:val="FFFFFF"/>
                <w:sz w:val="20"/>
                <w:szCs w:val="20"/>
              </w:rPr>
              <w:t xml:space="preserve">Generate Trade Package</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Portfolio brand founder, sales lead</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Content Calendar trade activation slot — 'Generate Trade Package'</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Selected priority market + selected serve from serve template library</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Complete on-premise trade package: bartender education one-pager, sell sheet in print-ready format, menu card insert, QR-linked digital version. All branded, all correct to brand's visual standards.</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A founder walks into a bar meeting with materials that look like they came from a properly resourced marketing team.</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CONFIDENCE + CREDIBILITY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80"/>
              <w:left w:type="dxa" w:w="160"/>
              <w:bottom w:type="dxa" w:w="80"/>
              <w:right w:type="dxa" w:w="160"/>
            </w:tcMar>
          </w:tcPr>
          <w:p>
            <w:r>
              <w:rPr>
                <w:rFonts w:ascii="Arial" w:cs="Arial" w:eastAsia="Arial" w:hAnsi="Arial"/>
                <w:b/>
                <w:bCs/>
                <w:color w:val="A8C4DE"/>
                <w:sz w:val="20"/>
                <w:szCs w:val="20"/>
              </w:rPr>
              <w:t xml:space="preserve">AI ACTION 4: </w:t>
            </w:r>
            <w:r>
              <w:rPr>
                <w:rFonts w:ascii="Arial" w:cs="Arial" w:eastAsia="Arial" w:hAnsi="Arial"/>
                <w:b/>
                <w:bCs/>
                <w:color w:val="FFFFFF"/>
                <w:sz w:val="20"/>
                <w:szCs w:val="20"/>
              </w:rPr>
              <w:t xml:space="preserve">Generate Performance Insight</w:t>
            </w:r>
          </w:p>
        </w:tc>
      </w:tr>
      <w:tr>
        <w:tc>
          <w:tcPr>
            <w:tcBorders>
              <w:top w:val="none" w:color="FFFFFF" w:sz="0"/>
              <w:left w:val="single" w:color="1B2F4E" w:sz="12"/>
              <w:bottom w:val="single" w:color="1B2F4E" w:sz="12"/>
              <w:right w:val="single" w:color="1B2F4E" w:sz="12"/>
            </w:tcBorders>
            <w:shd w:fill="E8EDF4" w:val="clear"/>
            <w:tcMar>
              <w:top w:type="dxa" w:w="100"/>
              <w:left w:type="dxa" w:w="160"/>
              <w:bottom w:type="dxa" w:w="100"/>
              <w:right w:type="dxa" w:w="160"/>
            </w:tcMar>
          </w:tcPr>
          <w:p>
            <w:pPr>
              <w:spacing w:after="40" w:before="0"/>
            </w:pPr>
            <w:r>
              <w:rPr>
                <w:rFonts w:ascii="Arial" w:cs="Arial" w:eastAsia="Arial" w:hAnsi="Arial"/>
                <w:b/>
                <w:bCs/>
                <w:color w:val="1B2F4E"/>
                <w:sz w:val="18"/>
                <w:szCs w:val="18"/>
              </w:rPr>
              <w:t xml:space="preserve">NAMED USERS:  </w:t>
            </w:r>
            <w:r>
              <w:rPr>
                <w:rFonts w:ascii="Arial" w:cs="Arial" w:eastAsia="Arial" w:hAnsi="Arial"/>
                <w:color w:val="2D2D2D"/>
                <w:sz w:val="18"/>
                <w:szCs w:val="18"/>
              </w:rPr>
              <w:t xml:space="preserve">Portfolio brand marketing lead, founder</w:t>
            </w:r>
          </w:p>
          <w:p>
            <w:pPr>
              <w:spacing w:after="40" w:before="0"/>
            </w:pPr>
            <w:r>
              <w:rPr>
                <w:rFonts w:ascii="Arial" w:cs="Arial" w:eastAsia="Arial" w:hAnsi="Arial"/>
                <w:b/>
                <w:bCs/>
                <w:color w:val="1B2F4E"/>
                <w:sz w:val="18"/>
                <w:szCs w:val="18"/>
              </w:rPr>
              <w:t xml:space="preserve">TRIGGER:  </w:t>
            </w:r>
            <w:r>
              <w:rPr>
                <w:rFonts w:ascii="Arial" w:cs="Arial" w:eastAsia="Arial" w:hAnsi="Arial"/>
                <w:color w:val="2D2D2D"/>
                <w:sz w:val="18"/>
                <w:szCs w:val="18"/>
              </w:rPr>
              <w:t xml:space="preserve">Button in Performance Intelligence — 'Generate Insight Report'</w:t>
            </w:r>
          </w:p>
          <w:p>
            <w:pPr>
              <w:spacing w:after="40" w:before="0"/>
            </w:pPr>
            <w:r>
              <w:rPr>
                <w:rFonts w:ascii="Arial" w:cs="Arial" w:eastAsia="Arial" w:hAnsi="Arial"/>
                <w:b/>
                <w:bCs/>
                <w:color w:val="1B2F4E"/>
                <w:sz w:val="18"/>
                <w:szCs w:val="18"/>
              </w:rPr>
              <w:t xml:space="preserve">INPUT:  </w:t>
            </w:r>
            <w:r>
              <w:rPr>
                <w:rFonts w:ascii="Arial" w:cs="Arial" w:eastAsia="Arial" w:hAnsi="Arial"/>
                <w:color w:val="2D2D2D"/>
                <w:sz w:val="18"/>
                <w:szCs w:val="18"/>
              </w:rPr>
              <w:t xml:space="preserve">Last 30 days of performance data entered in Performance Intelligence section</w:t>
            </w:r>
          </w:p>
          <w:p>
            <w:pPr>
              <w:spacing w:after="40" w:before="0"/>
            </w:pPr>
            <w:r>
              <w:rPr>
                <w:rFonts w:ascii="Arial" w:cs="Arial" w:eastAsia="Arial" w:hAnsi="Arial"/>
                <w:b/>
                <w:bCs/>
                <w:color w:val="1B2F4E"/>
                <w:sz w:val="18"/>
                <w:szCs w:val="18"/>
              </w:rPr>
              <w:t xml:space="preserve">OUTPUT:  </w:t>
            </w:r>
            <w:r>
              <w:rPr>
                <w:rFonts w:ascii="Arial" w:cs="Arial" w:eastAsia="Arial" w:hAnsi="Arial"/>
                <w:color w:val="2D2D2D"/>
                <w:sz w:val="18"/>
                <w:szCs w:val="18"/>
              </w:rPr>
              <w:t xml:space="preserve">Plain-language performance brief: what worked, what didn't, the pattern behind the performance, three specific recommendations for the next 30 days. A founder without a marketing background can act on it immediately.</w:t>
            </w:r>
          </w:p>
          <w:p>
            <w:pPr>
              <w:spacing w:after="40" w:before="0"/>
            </w:pPr>
            <w:r>
              <w:rPr>
                <w:rFonts w:ascii="Arial" w:cs="Arial" w:eastAsia="Arial" w:hAnsi="Arial"/>
                <w:b/>
                <w:bCs/>
                <w:color w:val="1B2F4E"/>
                <w:sz w:val="18"/>
                <w:szCs w:val="18"/>
              </w:rPr>
              <w:t xml:space="preserve">TUESDAY SOLVED:  </w:t>
            </w:r>
            <w:r>
              <w:rPr>
                <w:rFonts w:ascii="Arial" w:cs="Arial" w:eastAsia="Arial" w:hAnsi="Arial"/>
                <w:color w:val="2D2D2D"/>
                <w:sz w:val="18"/>
                <w:szCs w:val="18"/>
              </w:rPr>
              <w:t xml:space="preserve">The founder gets better at marketing by using the system — not just by reading about it. The capability gap that keeps small brands from improving closes.</w:t>
            </w:r>
          </w:p>
          <w:p>
            <w:pPr>
              <w:spacing w:after="0" w:before="0"/>
            </w:pPr>
            <w:r>
              <w:rPr>
                <w:rFonts w:ascii="Arial" w:cs="Arial" w:eastAsia="Arial" w:hAnsi="Arial"/>
                <w:b/>
                <w:bCs/>
                <w:color w:val="1B2F4E"/>
                <w:sz w:val="18"/>
                <w:szCs w:val="18"/>
              </w:rPr>
              <w:t xml:space="preserve">REGISTER:  </w:t>
            </w:r>
            <w:r>
              <w:rPr>
                <w:rFonts w:ascii="Arial" w:cs="Arial" w:eastAsia="Arial" w:hAnsi="Arial"/>
                <w:b/>
                <w:bCs/>
                <w:color w:val="1E5C3A"/>
                <w:sz w:val="18"/>
                <w:szCs w:val="18"/>
              </w:rPr>
              <w:t xml:space="preserve">CAPABILITY ELEVATION</w:t>
            </w:r>
          </w:p>
        </w:tc>
      </w:tr>
    </w:tbl>
    <w:p>
      <w:pPr>
        <w:spacing w:after="120" w:before="0"/>
      </w:pPr>
    </w:p>
    <w:p>
      <w:pPr>
        <w:spacing w:after="200" w:before="0"/>
      </w:pPr>
    </w:p>
    <w:p>
      <w:r>
        <w:rPr>
          <w:rFonts w:ascii="Arial" w:cs="Arial" w:eastAsia="Arial" w:hAnsi="Arial"/>
          <w:b/>
          <w:bCs/>
          <w:color w:val="1B2F4E"/>
          <w:sz w:val="28"/>
          <w:szCs w:val="28"/>
        </w:rPr>
        <w:t xml:space="preserve">SECTION 8 — RETROFIT SPECIFICATION — MODULES 01, 02, 03 (ALREADY BUILT)</w:t>
      </w:r>
    </w:p>
    <w:p>
      <w:pPr>
        <w:pBdr>
          <w:bottom w:val="single" w:color="1B2F4E" w:sz="8" w:space="1"/>
        </w:pBdr>
        <w:spacing w:after="160" w:before="0"/>
      </w:pPr>
    </w:p>
    <w:p>
      <w:pPr>
        <w:spacing w:after="60" w:before="0"/>
      </w:pPr>
      <w:r>
        <w:rPr>
          <w:rFonts w:ascii="Arial" w:cs="Arial" w:eastAsia="Arial" w:hAnsi="Arial"/>
          <w:b w:val="false"/>
          <w:bCs w:val="false"/>
          <w:color w:val="2D2D2D"/>
          <w:sz w:val="19"/>
          <w:szCs w:val="19"/>
        </w:rPr>
        <w:t xml:space="preserve">The following elements must be added to modules that were built in the previous session. Nothing existing is removed — these are additive.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All Modules — Add</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Quick Actions flyout button in left panel (Section 5). Synthesis panel at top of main panel (Section 6). Module Explainer at top of Section 1 (Section 7 — verbatim copy strings for each module).</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Module 01 — Add</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Time-range selector toggle (30/60/90 days) at top of all sections. Source Audit Trail expandable panel on each KPI. AI actions: Generate Board Summary, Generate Mission Narrative Snapshot, Flag Data Inconsistencies, Generate Social Proof Points.</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Module 02 — Add</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Two-tier brand selector at top of main panel. Full portfolio brand list from portfolioBrands.js. AI actions: Generate Activation Brief, Generate Content Calendar, Generate Trade Brief. Section content for all four sections (Audience Targeting, Content Strategy, Asset Generation, Trade Activation) — currently the sections may have placeholder content; replace with structured content from the Component documents.</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Module 03 — Add</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Three view mode toggle (Portfolio/Category/Brand). Data notation on every section. AI actions: Generate Portfolio Pulse, Generate Distributor Brief, Flag Exit-Ready Brands.</w:t>
            </w:r>
          </w:p>
        </w:tc>
      </w:tr>
    </w:tbl>
    <w:p>
      <w:pPr>
        <w:spacing w:after="120" w:before="0"/>
      </w:pPr>
    </w:p>
    <w:p>
      <w:pPr>
        <w:spacing w:after="200" w:before="0"/>
      </w:pPr>
    </w:p>
    <w:p>
      <w:r>
        <w:rPr>
          <w:rFonts w:ascii="Arial" w:cs="Arial" w:eastAsia="Arial" w:hAnsi="Arial"/>
          <w:b/>
          <w:bCs/>
          <w:color w:val="1B2F4E"/>
          <w:sz w:val="28"/>
          <w:szCs w:val="28"/>
        </w:rPr>
        <w:t xml:space="preserve">SECTION 9 — DATA ARCHITECTURE &amp; ERROR HANDLING</w:t>
      </w:r>
    </w:p>
    <w:p>
      <w:pPr>
        <w:pBdr>
          <w:bottom w:val="single" w:color="1B2F4E" w:sz="8" w:space="1"/>
        </w:pBdr>
        <w:spacing w:after="160" w:before="0"/>
      </w:pPr>
    </w:p>
    <w:p>
      <w:pPr>
        <w:spacing w:after="120" w:before="0"/>
      </w:pPr>
    </w:p>
    <w:p>
      <w:r>
        <w:rPr>
          <w:rFonts w:ascii="Arial" w:cs="Arial" w:eastAsia="Arial" w:hAnsi="Arial"/>
          <w:b/>
          <w:bCs/>
          <w:color w:val="1B2F4E"/>
          <w:sz w:val="22"/>
          <w:szCs w:val="22"/>
        </w:rPr>
        <w:t xml:space="preserve">9.1 — API Call Pattern — All AI Actions</w:t>
      </w:r>
    </w:p>
    <w:p>
      <w:pPr>
        <w:pBdr>
          <w:bottom w:val="single" w:color="1B2F4E" w:sz="4" w:space="1"/>
        </w:pBdr>
        <w:spacing w:after="160" w:before="0"/>
      </w:pPr>
    </w:p>
    <w:p>
      <w:pPr>
        <w:spacing w:after="60" w:before="0"/>
      </w:pPr>
      <w:r>
        <w:rPr>
          <w:rFonts w:ascii="Arial" w:cs="Arial" w:eastAsia="Arial" w:hAnsi="Arial"/>
          <w:b w:val="false"/>
          <w:bCs w:val="false"/>
          <w:color w:val="2D2D2D"/>
          <w:sz w:val="19"/>
          <w:szCs w:val="19"/>
        </w:rPr>
        <w:t xml:space="preserve">All AI actions call the Anthropic API using the standard pattern. Model: claude-sonnet-4-20250514. Max tokens: 1000. Use the user's profile data and the current module's visible data as system context. The prompt is constructed from Stream 2 data (brand profile, user profile, current module state) — the user's explicit input is the trigger, not the full context.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pPr>
              <w:spacing w:after="20" w:before="0"/>
            </w:pPr>
            <w:r>
              <w:rPr>
                <w:rFonts w:ascii="Courier New" w:cs="Courier New" w:eastAsia="Courier New" w:hAnsi="Courier New"/>
                <w:color w:val="2D2D2D"/>
                <w:sz w:val="17"/>
                <w:szCs w:val="17"/>
              </w:rPr>
              <w:t xml:space="preserve">const response = await fetch('https://api.anthropic.com/v1/messages', {</w:t>
            </w:r>
          </w:p>
          <w:p>
            <w:pPr>
              <w:spacing w:after="20" w:before="0"/>
            </w:pPr>
            <w:r>
              <w:rPr>
                <w:rFonts w:ascii="Courier New" w:cs="Courier New" w:eastAsia="Courier New" w:hAnsi="Courier New"/>
                <w:color w:val="2D2D2D"/>
                <w:sz w:val="17"/>
                <w:szCs w:val="17"/>
              </w:rPr>
              <w:t xml:space="preserve">  method: 'POST',</w:t>
            </w:r>
          </w:p>
          <w:p>
            <w:pPr>
              <w:spacing w:after="20" w:before="0"/>
            </w:pPr>
            <w:r>
              <w:rPr>
                <w:rFonts w:ascii="Courier New" w:cs="Courier New" w:eastAsia="Courier New" w:hAnsi="Courier New"/>
                <w:color w:val="2D2D2D"/>
                <w:sz w:val="17"/>
                <w:szCs w:val="17"/>
              </w:rPr>
              <w:t xml:space="preserve">  headers: { 'Content-Type': 'application/json' },</w:t>
            </w:r>
          </w:p>
          <w:p>
            <w:pPr>
              <w:spacing w:after="20" w:before="0"/>
            </w:pPr>
            <w:r>
              <w:rPr>
                <w:rFonts w:ascii="Courier New" w:cs="Courier New" w:eastAsia="Courier New" w:hAnsi="Courier New"/>
                <w:color w:val="2D2D2D"/>
                <w:sz w:val="17"/>
                <w:szCs w:val="17"/>
              </w:rPr>
              <w:t xml:space="preserve">  body: JSON.stringify({</w:t>
            </w:r>
          </w:p>
          <w:p>
            <w:pPr>
              <w:spacing w:after="20" w:before="0"/>
            </w:pPr>
            <w:r>
              <w:rPr>
                <w:rFonts w:ascii="Courier New" w:cs="Courier New" w:eastAsia="Courier New" w:hAnsi="Courier New"/>
                <w:color w:val="2D2D2D"/>
                <w:sz w:val="17"/>
                <w:szCs w:val="17"/>
              </w:rPr>
              <w:t xml:space="preserve">    model: 'claude-sonnet-4-20250514',</w:t>
            </w:r>
          </w:p>
          <w:p>
            <w:pPr>
              <w:spacing w:after="20" w:before="0"/>
            </w:pPr>
            <w:r>
              <w:rPr>
                <w:rFonts w:ascii="Courier New" w:cs="Courier New" w:eastAsia="Courier New" w:hAnsi="Courier New"/>
                <w:color w:val="2D2D2D"/>
                <w:sz w:val="17"/>
                <w:szCs w:val="17"/>
              </w:rPr>
              <w:t xml:space="preserve">    max_tokens: 1000,</w:t>
            </w:r>
          </w:p>
          <w:p>
            <w:pPr>
              <w:spacing w:after="20" w:before="0"/>
            </w:pPr>
            <w:r>
              <w:rPr>
                <w:rFonts w:ascii="Courier New" w:cs="Courier New" w:eastAsia="Courier New" w:hAnsi="Courier New"/>
                <w:color w:val="2D2D2D"/>
                <w:sz w:val="17"/>
                <w:szCs w:val="17"/>
              </w:rPr>
              <w:t xml:space="preserve">    system: buildSystemPrompt(userProfile, moduleContext, brandData),</w:t>
            </w:r>
          </w:p>
          <w:p>
            <w:pPr>
              <w:spacing w:after="20" w:before="0"/>
            </w:pPr>
            <w:r>
              <w:rPr>
                <w:rFonts w:ascii="Courier New" w:cs="Courier New" w:eastAsia="Courier New" w:hAnsi="Courier New"/>
                <w:color w:val="2D2D2D"/>
                <w:sz w:val="17"/>
                <w:szCs w:val="17"/>
              </w:rPr>
              <w:t xml:space="preserve">    messages: [{ role: 'user', content: buildActionPrompt(actionType, userInput) }]</w:t>
            </w:r>
          </w:p>
          <w:p>
            <w:pPr>
              <w:spacing w:after="20" w:before="0"/>
            </w:pPr>
            <w:r>
              <w:rPr>
                <w:rFonts w:ascii="Courier New" w:cs="Courier New" w:eastAsia="Courier New" w:hAnsi="Courier New"/>
                <w:color w:val="2D2D2D"/>
                <w:sz w:val="17"/>
                <w:szCs w:val="17"/>
              </w:rPr>
              <w:t xml:space="preserve">  })</w:t>
            </w:r>
          </w:p>
          <w:p>
            <w:pPr>
              <w:spacing w:after="20" w:before="0"/>
            </w:pPr>
            <w:r>
              <w:rPr>
                <w:rFonts w:ascii="Courier New" w:cs="Courier New" w:eastAsia="Courier New" w:hAnsi="Courier New"/>
                <w:color w:val="2D2D2D"/>
                <w:sz w:val="17"/>
                <w:szCs w:val="17"/>
              </w:rPr>
              <w:t xml:space="preserve">});</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buildSystemPrompt() assembles Stream 2 data: user role, module context, brand profile</w:t>
            </w:r>
          </w:p>
          <w:p>
            <w:pPr>
              <w:spacing w:after="20" w:before="0"/>
            </w:pPr>
            <w:r>
              <w:rPr>
                <w:rFonts w:ascii="Courier New" w:cs="Courier New" w:eastAsia="Courier New" w:hAnsi="Courier New"/>
                <w:color w:val="2D2D2D"/>
                <w:sz w:val="17"/>
                <w:szCs w:val="17"/>
              </w:rPr>
              <w:t xml:space="preserve">// buildActionPrompt() assembles the specific action request from user's explicit input</w:t>
            </w:r>
          </w:p>
        </w:tc>
      </w:tr>
    </w:tbl>
    <w:p>
      <w:pPr>
        <w:spacing w:after="60" w:before="0"/>
      </w:pPr>
    </w:p>
    <w:p>
      <w:pPr>
        <w:spacing w:after="120" w:before="0"/>
      </w:pPr>
    </w:p>
    <w:p>
      <w:r>
        <w:rPr>
          <w:rFonts w:ascii="Arial" w:cs="Arial" w:eastAsia="Arial" w:hAnsi="Arial"/>
          <w:b/>
          <w:bCs/>
          <w:color w:val="1B2F4E"/>
          <w:sz w:val="22"/>
          <w:szCs w:val="22"/>
        </w:rPr>
        <w:t xml:space="preserve">9.2 — Error Handling — Non-Negotiable</w:t>
      </w:r>
    </w:p>
    <w:p>
      <w:pPr>
        <w:pBdr>
          <w:bottom w:val="single" w:color="1B2F4E"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API timeout / failure</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Retry automatically up to 3 times with exponential backoff. If all retries fail: display clear message 'Unable to generate output — please try again in a moment.' No crashes, no blank screens, no spinners that never resolve.</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Empty AI output</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If the API returns an empty or malformed response: display 'Output unavailable — please try again.' Log the failure silently.</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Incomplete brand profile</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Before generating any brand-specific AI output, check profile completeness. If below 40%: prompt user to complete profile before generating. If 40–70%: generate with the thin-data notation. If 70%+: generate normally.</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Missing user profile</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If onboarding is not complete: prompt completion before showing synthesis panel. All other module functions remain accessible.</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Loading states</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Every AI action button shows a loading state while the API call is in progress. Disable the button during loading to prevent double-submission. Loading state copy: 'Generating...' — no creative loading messages.</w:t>
            </w:r>
          </w:p>
        </w:tc>
      </w:tr>
    </w:tbl>
    <w:p>
      <w:pPr>
        <w:spacing w:after="60" w:before="0"/>
      </w:pPr>
    </w:p>
    <w:p>
      <w:pPr>
        <w:spacing w:after="120" w:before="0"/>
      </w:pPr>
    </w:p>
    <w:p>
      <w:r>
        <w:rPr>
          <w:rFonts w:ascii="Arial" w:cs="Arial" w:eastAsia="Arial" w:hAnsi="Arial"/>
          <w:b/>
          <w:bCs/>
          <w:color w:val="1B2F4E"/>
          <w:sz w:val="22"/>
          <w:szCs w:val="22"/>
        </w:rPr>
        <w:t xml:space="preserve">9.3 — Error Logging</w:t>
      </w:r>
    </w:p>
    <w:p>
      <w:pPr>
        <w:pBdr>
          <w:bottom w:val="single" w:color="1B2F4E" w:sz="4" w:space="1"/>
        </w:pBdr>
        <w:spacing w:after="160" w:before="0"/>
      </w:pPr>
    </w:p>
    <w:p>
      <w:pPr>
        <w:spacing w:after="60" w:before="0"/>
      </w:pPr>
      <w:r>
        <w:rPr>
          <w:rFonts w:ascii="Arial" w:cs="Arial" w:eastAsia="Arial" w:hAnsi="Arial"/>
          <w:b w:val="false"/>
          <w:bCs w:val="false"/>
          <w:color w:val="2D2D2D"/>
          <w:sz w:val="19"/>
          <w:szCs w:val="19"/>
        </w:rPr>
        <w:t xml:space="preserve">Log all API errors, response times, and failure types to the browser console at minimum. In the connected deployment, these logs route to a monitoring service. For the demo build, console logging is sufficient — but the logging hooks must be in place so they can be routed to a monitoring service without code changes.</w:t>
      </w:r>
    </w:p>
    <w:p>
      <w:pPr>
        <w:spacing w:after="120" w:before="0"/>
      </w:pPr>
    </w:p>
    <w:p>
      <w:pPr>
        <w:spacing w:after="200" w:before="0"/>
      </w:pPr>
    </w:p>
    <w:p>
      <w:r>
        <w:rPr>
          <w:rFonts w:ascii="Arial" w:cs="Arial" w:eastAsia="Arial" w:hAnsi="Arial"/>
          <w:b/>
          <w:bCs/>
          <w:color w:val="1B2F4E"/>
          <w:sz w:val="28"/>
          <w:szCs w:val="28"/>
        </w:rPr>
        <w:t xml:space="preserve">SECTION 10 — BUILD ORDER — FOLLOW EXACTLY</w:t>
      </w:r>
    </w:p>
    <w:p>
      <w:pPr>
        <w:pBdr>
          <w:bottom w:val="single" w:color="1B2F4E" w:sz="8" w:space="1"/>
        </w:pBdr>
        <w:spacing w:after="160" w:before="0"/>
      </w:pPr>
    </w:p>
    <w:p>
      <w:pPr>
        <w:spacing w:after="60" w:before="0"/>
      </w:pPr>
      <w:r>
        <w:rPr>
          <w:rFonts w:ascii="Arial" w:cs="Arial" w:eastAsia="Arial" w:hAnsi="Arial"/>
          <w:b w:val="false"/>
          <w:bCs w:val="false"/>
          <w:color w:val="2D2D2D"/>
          <w:sz w:val="19"/>
          <w:szCs w:val="19"/>
        </w:rPr>
        <w:t xml:space="preserve">Each step is independently testable before moving to the next. Do not skip steps. Do not parallelize unless explicitly indicated.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1</w:t>
            </w:r>
          </w:p>
        </w:tc>
        <w:tc>
          <w:tcPr>
            <w:tcW w:type="dxa" w:w="8860"/>
            <w:tcBorders>
              <w:top w:val="single" w:color="CCCCCC" w:sz="1"/>
              <w:left w:val="single" w:color="CCCCCC" w:sz="1"/>
              <w:bottom w:val="single" w:color="CCCCCC" w:sz="1"/>
              <w:right w:val="single" w:color="CCCCCC" w:sz="1"/>
            </w:tcBorders>
            <w:shd w:fill="E8EDF4"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Install React Router if not present. Create routing skeleton — all six module routes plus portal route. Confirm navigation between routes works before building any content.</w:t>
            </w:r>
          </w:p>
          <w:p>
            <w:pPr>
              <w:spacing w:after="20" w:before="0"/>
            </w:pPr>
            <w:r>
              <w:rPr>
                <w:rFonts w:ascii="Arial" w:cs="Arial" w:eastAsia="Arial" w:hAnsi="Arial"/>
                <w:b w:val="false"/>
                <w:bCs w:val="false"/>
                <w:color w:val="5A5A5A"/>
                <w:sz w:val="18"/>
                <w:szCs w:val="18"/>
              </w:rPr>
              <w:t xml:space="preserve">Test: navigate to each URL, confirm React renders without errors.</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2</w:t>
            </w:r>
          </w:p>
        </w:tc>
        <w:tc>
          <w:tcPr>
            <w:tcW w:type="dxa" w:w="8860"/>
            <w:tcBorders>
              <w:top w:val="single" w:color="CCCCCC" w:sz="1"/>
              <w:left w:val="single" w:color="CCCCCC" w:sz="1"/>
              <w:bottom w:val="single" w:color="CCCCCC" w:sz="1"/>
              <w:right w:val="single" w:color="CCCCCC" w:sz="1"/>
            </w:tcBorders>
            <w:shd w:fill="FAFAFA"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Build portfolioBrands.js — full verified brand list from Section 7. Build moduleContent.js — static content for all module sections. Build representative data files: kpiData.js, portfolioHealthData.js, pipelineData.js, dealData.js, userProfiles.js.</w:t>
            </w:r>
          </w:p>
          <w:p>
            <w:pPr>
              <w:spacing w:after="20" w:before="0"/>
            </w:pPr>
            <w:r>
              <w:rPr>
                <w:rFonts w:ascii="Arial" w:cs="Arial" w:eastAsia="Arial" w:hAnsi="Arial"/>
                <w:b w:val="false"/>
                <w:bCs w:val="false"/>
                <w:color w:val="5A5A5A"/>
                <w:sz w:val="18"/>
                <w:szCs w:val="18"/>
              </w:rPr>
              <w:t xml:space="preserve">Test: import each data file, confirm structure is correct.</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3</w:t>
            </w:r>
          </w:p>
        </w:tc>
        <w:tc>
          <w:tcPr>
            <w:tcW w:type="dxa" w:w="8860"/>
            <w:tcBorders>
              <w:top w:val="single" w:color="CCCCCC" w:sz="1"/>
              <w:left w:val="single" w:color="CCCCCC" w:sz="1"/>
              <w:bottom w:val="single" w:color="CCCCCC" w:sz="1"/>
              <w:right w:val="single" w:color="CCCCCC" w:sz="1"/>
            </w:tcBorders>
            <w:shd w:fill="E8EDF4"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Build Portal.jsx — background image with parallax, suite name and tagline, six card layout. No hover effects yet. Confirm layout and typography match Section 3 spec.</w:t>
            </w:r>
          </w:p>
          <w:p>
            <w:pPr>
              <w:spacing w:after="20" w:before="0"/>
            </w:pPr>
            <w:r>
              <w:rPr>
                <w:rFonts w:ascii="Arial" w:cs="Arial" w:eastAsia="Arial" w:hAnsi="Arial"/>
                <w:b w:val="false"/>
                <w:bCs w:val="false"/>
                <w:color w:val="5A5A5A"/>
                <w:sz w:val="18"/>
                <w:szCs w:val="18"/>
              </w:rPr>
              <w:t xml:space="preserve">Test: portal renders, layout is centered, typography is correct.</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4</w:t>
            </w:r>
          </w:p>
        </w:tc>
        <w:tc>
          <w:tcPr>
            <w:tcW w:type="dxa" w:w="8860"/>
            <w:tcBorders>
              <w:top w:val="single" w:color="CCCCCC" w:sz="1"/>
              <w:left w:val="single" w:color="CCCCCC" w:sz="1"/>
              <w:bottom w:val="single" w:color="CCCCCC" w:sz="1"/>
              <w:right w:val="single" w:color="CCCCCC" w:sz="1"/>
            </w:tcBorders>
            <w:shd w:fill="FAFAFA"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Add logomark to cards — /public/pronghorn-logomark-white.png. Confirm transparent background renders correctly against the background image.</w:t>
            </w:r>
          </w:p>
          <w:p>
            <w:pPr>
              <w:spacing w:after="20" w:before="0"/>
            </w:pPr>
            <w:r>
              <w:rPr>
                <w:rFonts w:ascii="Arial" w:cs="Arial" w:eastAsia="Arial" w:hAnsi="Arial"/>
                <w:b w:val="false"/>
                <w:bCs w:val="false"/>
                <w:color w:val="5A5A5A"/>
                <w:sz w:val="18"/>
                <w:szCs w:val="18"/>
              </w:rPr>
              <w:t xml:space="preserve">Test: logomark renders cleanly on all six cards.</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5</w:t>
            </w:r>
          </w:p>
        </w:tc>
        <w:tc>
          <w:tcPr>
            <w:tcW w:type="dxa" w:w="8860"/>
            <w:tcBorders>
              <w:top w:val="single" w:color="CCCCCC" w:sz="1"/>
              <w:left w:val="single" w:color="CCCCCC" w:sz="1"/>
              <w:bottom w:val="single" w:color="CCCCCC" w:sz="1"/>
              <w:right w:val="single" w:color="CCCCCC" w:sz="1"/>
            </w:tcBorders>
            <w:shd w:fill="E8EDF4"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Add card hover effects — scale, SVG frame trace animation, color wash. Test all six cards individually. Confirm locked state overlay on Modules 04, 05, 06 placeholder states.</w:t>
            </w:r>
          </w:p>
          <w:p>
            <w:pPr>
              <w:spacing w:after="20" w:before="0"/>
            </w:pPr>
            <w:r>
              <w:rPr>
                <w:rFonts w:ascii="Arial" w:cs="Arial" w:eastAsia="Arial" w:hAnsi="Arial"/>
                <w:b w:val="false"/>
                <w:bCs w:val="false"/>
                <w:color w:val="5A5A5A"/>
                <w:sz w:val="18"/>
                <w:szCs w:val="18"/>
              </w:rPr>
              <w:t xml:space="preserve">Test: hover each card, confirm trace animation runs correctly, confirm colors match Section 4.</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6</w:t>
            </w:r>
          </w:p>
        </w:tc>
        <w:tc>
          <w:tcPr>
            <w:tcW w:type="dxa" w:w="8860"/>
            <w:tcBorders>
              <w:top w:val="single" w:color="CCCCCC" w:sz="1"/>
              <w:left w:val="single" w:color="CCCCCC" w:sz="1"/>
              <w:bottom w:val="single" w:color="CCCCCC" w:sz="1"/>
              <w:right w:val="single" w:color="CCCCCC" w:sz="1"/>
            </w:tcBorders>
            <w:shd w:fill="FAFAFA"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Add portal-to-module navigation — slide-in transition, home button behavior, left panel switching.</w:t>
            </w:r>
          </w:p>
          <w:p>
            <w:pPr>
              <w:spacing w:after="20" w:before="0"/>
            </w:pPr>
            <w:r>
              <w:rPr>
                <w:rFonts w:ascii="Arial" w:cs="Arial" w:eastAsia="Arial" w:hAnsi="Arial"/>
                <w:b w:val="false"/>
                <w:bCs w:val="false"/>
                <w:color w:val="5A5A5A"/>
                <w:sz w:val="18"/>
                <w:szCs w:val="18"/>
              </w:rPr>
              <w:t xml:space="preserve">Test: click each active module card, confirm slide-in, confirm home button returns to portal, confirm browser back works.</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7</w:t>
            </w:r>
          </w:p>
        </w:tc>
        <w:tc>
          <w:tcPr>
            <w:tcW w:type="dxa" w:w="8860"/>
            <w:tcBorders>
              <w:top w:val="single" w:color="CCCCCC" w:sz="1"/>
              <w:left w:val="single" w:color="CCCCCC" w:sz="1"/>
              <w:bottom w:val="single" w:color="CCCCCC" w:sz="1"/>
              <w:right w:val="single" w:color="CCCCCC" w:sz="1"/>
            </w:tcBorders>
            <w:shd w:fill="E8EDF4"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Build OnboardingFlow.jsx — five questions, conversational interface, saves to user profile in state. Trigger on first visit before portal loads.</w:t>
            </w:r>
          </w:p>
          <w:p>
            <w:pPr>
              <w:spacing w:after="20" w:before="0"/>
            </w:pPr>
            <w:r>
              <w:rPr>
                <w:rFonts w:ascii="Arial" w:cs="Arial" w:eastAsia="Arial" w:hAnsi="Arial"/>
                <w:b w:val="false"/>
                <w:bCs w:val="false"/>
                <w:color w:val="5A5A5A"/>
                <w:sz w:val="18"/>
                <w:szCs w:val="18"/>
              </w:rPr>
              <w:t xml:space="preserve">Test: complete onboarding, confirm answers save to user profile state.</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8</w:t>
            </w:r>
          </w:p>
        </w:tc>
        <w:tc>
          <w:tcPr>
            <w:tcW w:type="dxa" w:w="8860"/>
            <w:tcBorders>
              <w:top w:val="single" w:color="CCCCCC" w:sz="1"/>
              <w:left w:val="single" w:color="CCCCCC" w:sz="1"/>
              <w:bottom w:val="single" w:color="CCCCCC" w:sz="1"/>
              <w:right w:val="single" w:color="CCCCCC" w:sz="1"/>
            </w:tcBorders>
            <w:shd w:fill="FAFAFA"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Build QuickActions.jsx — persistent left panel button, flyout with 3 active + 2 locked actions, API calls for active actions. Wire into left panel for ALL modules.</w:t>
            </w:r>
          </w:p>
          <w:p>
            <w:pPr>
              <w:spacing w:after="20" w:before="0"/>
            </w:pPr>
            <w:r>
              <w:rPr>
                <w:rFonts w:ascii="Arial" w:cs="Arial" w:eastAsia="Arial" w:hAnsi="Arial"/>
                <w:b w:val="false"/>
                <w:bCs w:val="false"/>
                <w:color w:val="5A5A5A"/>
                <w:sz w:val="18"/>
                <w:szCs w:val="18"/>
              </w:rPr>
              <w:t xml:space="preserve">Test: open flyout from every module, confirm all three active actions generate output, confirm locked actions show notation.</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9</w:t>
            </w:r>
          </w:p>
        </w:tc>
        <w:tc>
          <w:tcPr>
            <w:tcW w:type="dxa" w:w="8860"/>
            <w:tcBorders>
              <w:top w:val="single" w:color="CCCCCC" w:sz="1"/>
              <w:left w:val="single" w:color="CCCCCC" w:sz="1"/>
              <w:bottom w:val="single" w:color="CCCCCC" w:sz="1"/>
              <w:right w:val="single" w:color="CCCCCC" w:sz="1"/>
            </w:tcBorders>
            <w:shd w:fill="E8EDF4"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Build SynthesisPanel.jsx — displays representative pre-written outputs from userProfiles.js. Wire into top of main panel for ALL modules. Add demo mode toggle (hidden from normal view).</w:t>
            </w:r>
          </w:p>
          <w:p>
            <w:pPr>
              <w:spacing w:after="20" w:before="0"/>
            </w:pPr>
            <w:r>
              <w:rPr>
                <w:rFonts w:ascii="Arial" w:cs="Arial" w:eastAsia="Arial" w:hAnsi="Arial"/>
                <w:b w:val="false"/>
                <w:bCs w:val="false"/>
                <w:color w:val="5A5A5A"/>
                <w:sz w:val="18"/>
                <w:szCs w:val="18"/>
              </w:rPr>
              <w:t xml:space="preserve">Test: synthesis panel displays on every module, demo mode toggle switches between user personas.</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10</w:t>
            </w:r>
          </w:p>
        </w:tc>
        <w:tc>
          <w:tcPr>
            <w:tcW w:type="dxa" w:w="8860"/>
            <w:tcBorders>
              <w:top w:val="single" w:color="CCCCCC" w:sz="1"/>
              <w:left w:val="single" w:color="CCCCCC" w:sz="1"/>
              <w:bottom w:val="single" w:color="CCCCCC" w:sz="1"/>
              <w:right w:val="single" w:color="CCCCCC" w:sz="1"/>
            </w:tcBorders>
            <w:shd w:fill="FAFAFA"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Build AIAction.jsx — reusable component: button, loading state, output display, error handling. Use this component for ALL AI action buttons across all modules.</w:t>
            </w:r>
          </w:p>
          <w:p>
            <w:pPr>
              <w:spacing w:after="20" w:before="0"/>
            </w:pPr>
            <w:r>
              <w:rPr>
                <w:rFonts w:ascii="Arial" w:cs="Arial" w:eastAsia="Arial" w:hAnsi="Arial"/>
                <w:b w:val="false"/>
                <w:bCs w:val="false"/>
                <w:color w:val="5A5A5A"/>
                <w:sz w:val="18"/>
                <w:szCs w:val="18"/>
              </w:rPr>
              <w:t xml:space="preserve">Test: trigger an action, confirm loading state, confirm output displays, confirm error state if API fails.</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11</w:t>
            </w:r>
          </w:p>
        </w:tc>
        <w:tc>
          <w:tcPr>
            <w:tcW w:type="dxa" w:w="8860"/>
            <w:tcBorders>
              <w:top w:val="single" w:color="CCCCCC" w:sz="1"/>
              <w:left w:val="single" w:color="CCCCCC" w:sz="1"/>
              <w:bottom w:val="single" w:color="CCCCCC" w:sz="1"/>
              <w:right w:val="single" w:color="CCCCCC" w:sz="1"/>
            </w:tcBorders>
            <w:shd w:fill="E8EDF4"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Wire Module 01 (Impact Dashboard) — existing dashboard becomes /dashboard route. Add Module Explainer. Add time-range selector. Add Source Audit Trail. Add all four AI actions using AIAction.jsx.</w:t>
            </w:r>
          </w:p>
          <w:p>
            <w:pPr>
              <w:spacing w:after="20" w:before="0"/>
            </w:pPr>
            <w:r>
              <w:rPr>
                <w:rFonts w:ascii="Arial" w:cs="Arial" w:eastAsia="Arial" w:hAnsi="Arial"/>
                <w:b w:val="false"/>
                <w:bCs w:val="false"/>
                <w:color w:val="5A5A5A"/>
                <w:sz w:val="18"/>
                <w:szCs w:val="18"/>
              </w:rPr>
              <w:t xml:space="preserve">Test: all four AI actions generate output, time-range selector updates visible data, module explainer displays.</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12</w:t>
            </w:r>
          </w:p>
        </w:tc>
        <w:tc>
          <w:tcPr>
            <w:tcW w:type="dxa" w:w="8860"/>
            <w:tcBorders>
              <w:top w:val="single" w:color="CCCCCC" w:sz="1"/>
              <w:left w:val="single" w:color="CCCCCC" w:sz="1"/>
              <w:bottom w:val="single" w:color="CCCCCC" w:sz="1"/>
              <w:right w:val="single" w:color="CCCCCC" w:sz="1"/>
            </w:tcBorders>
            <w:shd w:fill="FAFAFA"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Build BrandSelector.jsx — two-tier navigation, category tiles, brand list, selected brand tag, clear button. Wire into Modules 02 and 03.</w:t>
            </w:r>
          </w:p>
          <w:p>
            <w:pPr>
              <w:spacing w:after="20" w:before="0"/>
            </w:pPr>
            <w:r>
              <w:rPr>
                <w:rFonts w:ascii="Arial" w:cs="Arial" w:eastAsia="Arial" w:hAnsi="Arial"/>
                <w:b w:val="false"/>
                <w:bCs w:val="false"/>
                <w:color w:val="5A5A5A"/>
                <w:sz w:val="18"/>
                <w:szCs w:val="18"/>
              </w:rPr>
              <w:t xml:space="preserve">Test: select a category, select a brand, confirm persistent tag, confirm clear returns to category view.</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13</w:t>
            </w:r>
          </w:p>
        </w:tc>
        <w:tc>
          <w:tcPr>
            <w:tcW w:type="dxa" w:w="8860"/>
            <w:tcBorders>
              <w:top w:val="single" w:color="CCCCCC" w:sz="1"/>
              <w:left w:val="single" w:color="CCCCCC" w:sz="1"/>
              <w:bottom w:val="single" w:color="CCCCCC" w:sz="1"/>
              <w:right w:val="single" w:color="CCCCCC" w:sz="1"/>
            </w:tcBorders>
            <w:shd w:fill="E8EDF4"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Build Module 02 (Brand Activation System) — four sections with structured content from Component documents. Wire brand selector. Wire all three AI actions. Wire left panel links.</w:t>
            </w:r>
          </w:p>
          <w:p>
            <w:pPr>
              <w:spacing w:after="20" w:before="0"/>
            </w:pPr>
            <w:r>
              <w:rPr>
                <w:rFonts w:ascii="Arial" w:cs="Arial" w:eastAsia="Arial" w:hAnsi="Arial"/>
                <w:b w:val="false"/>
                <w:bCs w:val="false"/>
                <w:color w:val="5A5A5A"/>
                <w:sz w:val="18"/>
                <w:szCs w:val="18"/>
              </w:rPr>
              <w:t xml:space="preserve">Test: all four sections load, brand selector changes context, all three AI actions generate brand-specific output.</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14</w:t>
            </w:r>
          </w:p>
        </w:tc>
        <w:tc>
          <w:tcPr>
            <w:tcW w:type="dxa" w:w="8860"/>
            <w:tcBorders>
              <w:top w:val="single" w:color="CCCCCC" w:sz="1"/>
              <w:left w:val="single" w:color="CCCCCC" w:sz="1"/>
              <w:bottom w:val="single" w:color="CCCCCC" w:sz="1"/>
              <w:right w:val="single" w:color="CCCCCC" w:sz="1"/>
            </w:tcBorders>
            <w:shd w:fill="FAFAFA"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Build Module 03 (Portfolio Health) — four sections with representative data. Wire three view mode toggle. Wire brand selector. Wire all three AI actions. Wire left panel links.</w:t>
            </w:r>
          </w:p>
          <w:p>
            <w:pPr>
              <w:spacing w:after="20" w:before="0"/>
            </w:pPr>
            <w:r>
              <w:rPr>
                <w:rFonts w:ascii="Arial" w:cs="Arial" w:eastAsia="Arial" w:hAnsi="Arial"/>
                <w:b w:val="false"/>
                <w:bCs w:val="false"/>
                <w:color w:val="5A5A5A"/>
                <w:sz w:val="18"/>
                <w:szCs w:val="18"/>
              </w:rPr>
              <w:t xml:space="preserve">Test: view mode toggle updates display, all three AI actions generate output, data notation appears on every section.</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15</w:t>
            </w:r>
          </w:p>
        </w:tc>
        <w:tc>
          <w:tcPr>
            <w:tcW w:type="dxa" w:w="8860"/>
            <w:tcBorders>
              <w:top w:val="single" w:color="CCCCCC" w:sz="1"/>
              <w:left w:val="single" w:color="CCCCCC" w:sz="1"/>
              <w:bottom w:val="single" w:color="CCCCCC" w:sz="1"/>
              <w:right w:val="single" w:color="CCCCCC" w:sz="1"/>
            </w:tcBorders>
            <w:shd w:fill="E8EDF4"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Build Module 04 (Talent Pipeline) — four sections. Build dual-panel matching interface in Candidate Matching section. Wire all three AI actions. Wire left panel links.</w:t>
            </w:r>
          </w:p>
          <w:p>
            <w:pPr>
              <w:spacing w:after="20" w:before="0"/>
            </w:pPr>
            <w:r>
              <w:rPr>
                <w:rFonts w:ascii="Arial" w:cs="Arial" w:eastAsia="Arial" w:hAnsi="Arial"/>
                <w:b w:val="false"/>
                <w:bCs w:val="false"/>
                <w:color w:val="5A5A5A"/>
                <w:sz w:val="18"/>
                <w:szCs w:val="18"/>
              </w:rPr>
              <w:t xml:space="preserve">Test: dual-panel matching interface renders, all three AI actions generate output.</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16</w:t>
            </w:r>
          </w:p>
        </w:tc>
        <w:tc>
          <w:tcPr>
            <w:tcW w:type="dxa" w:w="8860"/>
            <w:tcBorders>
              <w:top w:val="single" w:color="CCCCCC" w:sz="1"/>
              <w:left w:val="single" w:color="CCCCCC" w:sz="1"/>
              <w:bottom w:val="single" w:color="CCCCCC" w:sz="1"/>
              <w:right w:val="single" w:color="CCCCCC" w:sz="1"/>
            </w:tcBorders>
            <w:shd w:fill="FAFAFA"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Build Module 05 (Deal Screening) — four sections. Build structured input form in Application Screening. Build scoring display. Wire all three AI actions. Wire left panel links.</w:t>
            </w:r>
          </w:p>
          <w:p>
            <w:pPr>
              <w:spacing w:after="20" w:before="0"/>
            </w:pPr>
            <w:r>
              <w:rPr>
                <w:rFonts w:ascii="Arial" w:cs="Arial" w:eastAsia="Arial" w:hAnsi="Arial"/>
                <w:b w:val="false"/>
                <w:bCs w:val="false"/>
                <w:color w:val="5A5A5A"/>
                <w:sz w:val="18"/>
                <w:szCs w:val="18"/>
              </w:rPr>
              <w:t xml:space="preserve">Test: input form completeness flag fires for missing fields, all three AI actions generate output.</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17</w:t>
            </w:r>
          </w:p>
        </w:tc>
        <w:tc>
          <w:tcPr>
            <w:tcW w:type="dxa" w:w="8860"/>
            <w:tcBorders>
              <w:top w:val="single" w:color="CCCCCC" w:sz="1"/>
              <w:left w:val="single" w:color="CCCCCC" w:sz="1"/>
              <w:bottom w:val="single" w:color="CCCCCC" w:sz="1"/>
              <w:right w:val="single" w:color="CCCCCC" w:sz="1"/>
            </w:tcBorders>
            <w:shd w:fill="E8EDF4"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Build Module 06 (Brand Partner Toolkit) — five sections. Build brand profile with completeness indicator. Build Asset Studio upload interface. Wire onboarding flow for brand users. Wire all four AI actions. Wire left panel links.</w:t>
            </w:r>
          </w:p>
          <w:p>
            <w:pPr>
              <w:spacing w:after="20" w:before="0"/>
            </w:pPr>
            <w:r>
              <w:rPr>
                <w:rFonts w:ascii="Arial" w:cs="Arial" w:eastAsia="Arial" w:hAnsi="Arial"/>
                <w:b w:val="false"/>
                <w:bCs w:val="false"/>
                <w:color w:val="5A5A5A"/>
                <w:sz w:val="18"/>
                <w:szCs w:val="18"/>
              </w:rPr>
              <w:t xml:space="preserve">Test: completeness indicator updates on profile changes, all four AI actions generate output.</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18</w:t>
            </w:r>
          </w:p>
        </w:tc>
        <w:tc>
          <w:tcPr>
            <w:tcW w:type="dxa" w:w="8860"/>
            <w:tcBorders>
              <w:top w:val="single" w:color="CCCCCC" w:sz="1"/>
              <w:left w:val="single" w:color="CCCCCC" w:sz="1"/>
              <w:bottom w:val="single" w:color="CCCCCC" w:sz="1"/>
              <w:right w:val="single" w:color="CCCCCC" w:sz="1"/>
            </w:tcBorders>
            <w:shd w:fill="FAFAFA"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Apply retrofit specification from Section 8 to all modules — confirm Quick Actions, Synthesis Panel, and Module Explainer are present and correct on every module.</w:t>
            </w:r>
          </w:p>
          <w:p>
            <w:pPr>
              <w:spacing w:after="20" w:before="0"/>
            </w:pPr>
            <w:r>
              <w:rPr>
                <w:rFonts w:ascii="Arial" w:cs="Arial" w:eastAsia="Arial" w:hAnsi="Arial"/>
                <w:b w:val="false"/>
                <w:bCs w:val="false"/>
                <w:color w:val="5A5A5A"/>
                <w:sz w:val="18"/>
                <w:szCs w:val="18"/>
              </w:rPr>
              <w:t xml:space="preserve">Test: spot-check each module for all three elements.</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jc w:val="center"/>
            </w:pPr>
            <w:r>
              <w:rPr>
                <w:rFonts w:ascii="Arial" w:cs="Arial" w:eastAsia="Arial" w:hAnsi="Arial"/>
                <w:b/>
                <w:bCs/>
                <w:color w:val="1B2F4E"/>
                <w:sz w:val="22"/>
                <w:szCs w:val="22"/>
              </w:rPr>
              <w:t xml:space="preserve">19</w:t>
            </w:r>
          </w:p>
        </w:tc>
        <w:tc>
          <w:tcPr>
            <w:tcW w:type="dxa" w:w="8860"/>
            <w:tcBorders>
              <w:top w:val="single" w:color="CCCCCC" w:sz="1"/>
              <w:left w:val="single" w:color="CCCCCC" w:sz="1"/>
              <w:bottom w:val="single" w:color="CCCCCC" w:sz="1"/>
              <w:right w:val="single" w:color="CCCCCC" w:sz="1"/>
            </w:tcBorders>
            <w:shd w:fill="E8EDF4"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Full end-to-end test: portal → each module → home → next module → Quick Actions from every module → Synthesis Panel demo mode across all five user personas → browser back button from every module.</w:t>
            </w:r>
          </w:p>
          <w:p>
            <w:pPr>
              <w:spacing w:after="20" w:before="0"/>
            </w:pPr>
            <w:r>
              <w:rPr>
                <w:rFonts w:ascii="Arial" w:cs="Arial" w:eastAsia="Arial" w:hAnsi="Arial"/>
                <w:b w:val="false"/>
                <w:bCs w:val="false"/>
                <w:color w:val="5A5A5A"/>
                <w:sz w:val="18"/>
                <w:szCs w:val="18"/>
              </w:rPr>
              <w:t xml:space="preserve">Test: no broken navigation paths, no missing elements, no console errors.</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DF6E3" w:val="clear"/>
            <w:tcMar>
              <w:top w:type="dxa" w:w="70"/>
              <w:left w:type="dxa" w:w="120"/>
              <w:bottom w:type="dxa" w:w="70"/>
              <w:right w:type="dxa" w:w="120"/>
            </w:tcMar>
          </w:tcPr>
          <w:p>
            <w:pPr>
              <w:jc w:val="center"/>
            </w:pPr>
            <w:r>
              <w:rPr>
                <w:rFonts w:ascii="Arial" w:cs="Arial" w:eastAsia="Arial" w:hAnsi="Arial"/>
                <w:b/>
                <w:bCs/>
                <w:color w:val="8B6914"/>
                <w:sz w:val="22"/>
                <w:szCs w:val="22"/>
              </w:rPr>
              <w:t xml:space="preserve">20</w:t>
            </w:r>
          </w:p>
        </w:tc>
        <w:tc>
          <w:tcPr>
            <w:tcW w:type="dxa" w:w="8860"/>
            <w:tcBorders>
              <w:top w:val="single" w:color="CCCCCC" w:sz="1"/>
              <w:left w:val="single" w:color="CCCCCC" w:sz="1"/>
              <w:bottom w:val="single" w:color="CCCCCC" w:sz="1"/>
              <w:right w:val="single" w:color="CCCCCC" w:sz="1"/>
            </w:tcBorders>
            <w:shd w:fill="FDF6E3" w:val="clear"/>
            <w:tcMar>
              <w:top w:type="dxa" w:w="70"/>
              <w:left w:type="dxa" w:w="160"/>
              <w:bottom w:type="dxa" w:w="70"/>
              <w:right w:type="dxa" w:w="160"/>
            </w:tcMar>
          </w:tcPr>
          <w:p>
            <w:pPr>
              <w:spacing w:after="20" w:before="0"/>
            </w:pPr>
            <w:r>
              <w:rPr>
                <w:rFonts w:ascii="Arial" w:cs="Arial" w:eastAsia="Arial" w:hAnsi="Arial"/>
                <w:b/>
                <w:bCs/>
                <w:color w:val="2D2D2D"/>
                <w:sz w:val="18"/>
                <w:szCs w:val="18"/>
              </w:rPr>
              <w:t xml:space="preserve">Deploy to Netlify. Confirm live URL renders identically to local. Test all AI actions on the live deployment — API keys must be configured in Netlify environment variables.</w:t>
            </w:r>
          </w:p>
          <w:p>
            <w:pPr>
              <w:spacing w:after="20" w:before="0"/>
            </w:pPr>
            <w:r>
              <w:rPr>
                <w:rFonts w:ascii="Arial" w:cs="Arial" w:eastAsia="Arial" w:hAnsi="Arial"/>
                <w:b w:val="false"/>
                <w:bCs w:val="false"/>
                <w:color w:val="5A5A5A"/>
                <w:sz w:val="18"/>
                <w:szCs w:val="18"/>
              </w:rPr>
              <w:t xml:space="preserve">Test: live URL accessible, at least one AI action per module generates output on live deployment.</w:t>
            </w:r>
          </w:p>
        </w:tc>
      </w:tr>
    </w:tbl>
    <w:p>
      <w:pPr>
        <w:spacing w:after="120" w:before="0"/>
      </w:pPr>
    </w:p>
    <w:p>
      <w:pPr>
        <w:spacing w:after="200" w:before="0"/>
      </w:pPr>
    </w:p>
    <w:p>
      <w:r>
        <w:rPr>
          <w:rFonts w:ascii="Arial" w:cs="Arial" w:eastAsia="Arial" w:hAnsi="Arial"/>
          <w:b/>
          <w:bCs/>
          <w:color w:val="1B2F4E"/>
          <w:sz w:val="28"/>
          <w:szCs w:val="28"/>
        </w:rPr>
        <w:t xml:space="preserve">SECTION 11 — DOCUMENTATION REQUIREMENTS — BUILD IN PARALLEL</w:t>
      </w:r>
    </w:p>
    <w:p>
      <w:pPr>
        <w:pBdr>
          <w:bottom w:val="single" w:color="1B2F4E"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12"/>
              <w:left w:val="single" w:color="8B6914" w:sz="12"/>
              <w:bottom w:val="single" w:color="8B6914" w:sz="12"/>
              <w:right w:val="single" w:color="8B6914" w:sz="12"/>
            </w:tcBorders>
            <w:shd w:fill="FDF6E3" w:val="clear"/>
            <w:tcMar>
              <w:top w:type="dxa" w:w="120"/>
              <w:left w:type="dxa" w:w="200"/>
              <w:bottom w:type="dxa" w:w="120"/>
              <w:right w:type="dxa" w:w="200"/>
            </w:tcMar>
          </w:tcPr>
          <w:p>
            <w:pPr>
              <w:spacing w:after="60" w:before="0"/>
            </w:pPr>
            <w:r>
              <w:rPr>
                <w:rFonts w:ascii="Arial" w:cs="Arial" w:eastAsia="Arial" w:hAnsi="Arial"/>
                <w:b/>
                <w:bCs/>
                <w:color w:val="8B6914"/>
                <w:sz w:val="20"/>
                <w:szCs w:val="20"/>
              </w:rPr>
              <w:t xml:space="preserve">DOCUMENTATION IS A DELIVERABLE — NOT OPTIONAL POST-BUILD WORK</w:t>
            </w:r>
          </w:p>
          <w:p>
            <w:pPr>
              <w:spacing w:after="40" w:before="0"/>
            </w:pPr>
            <w:r>
              <w:rPr>
                <w:rFonts w:ascii="Arial" w:cs="Arial" w:eastAsia="Arial" w:hAnsi="Arial"/>
                <w:b w:val="false"/>
                <w:bCs w:val="false"/>
                <w:color w:val="2D2D2D"/>
                <w:sz w:val="18"/>
                <w:szCs w:val="18"/>
              </w:rPr>
              <w:t xml:space="preserve">Six documents are required deliverables alongside the working suite. Start the documentation on Step 1 and update as you build. Do not defer to after the build is complete — documentation written after the fact is always incomplete.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Document 1 — Product Overview &amp; Value Brief</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Audience: Toni Fletcher, Dia Simms, Ron Cole, future clients. Purpose: makes the full case for the suite without requiring a conversation. Contains: problem statement (five gaps from Pronghorn's own public record), solution overview, user map, economics ($115–550/month fully deployed, ROI framing), deployment roadmap, competitive position. Length: 8–12 pages. Designed, not just written.</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Document 2 — System Architecture Document</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Audience: technical evaluators, future developers, Mike as system owner. Purpose: the spine. Contains: system overview diagram, component inventory, data architecture (Stream 1 and Stream 2 defined), API integration map, security architecture, environment documentation. Length: 10–15 pages.</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Document 3 — Operations Manual</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Audience: Pronghorn staff, non-technical users. Purpose: answers every 'how do I' question. Contains: getting started, module-by-module user guide with screenshots, Quick Actions guide, synthesis panel guide, FAQ. Length: 20–30 pages with interface screenshots at every step.</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Document 4 — Maintenance Guide</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Audience: Mike and delegated maintenance person. Purpose: covers every routine task and predictable failure. Contains: maintenance schedule (monthly/quarterly/semi-annual/annual), monitoring and alerting guide, common failure scenarios with resolution steps, update procedures. Length: 15–20 pages.</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Document 5 — Extension &amp; Development Guide</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Audience: future developers. Purpose: makes the system extensible without Mike's involvement. Contains: codebase orientation, how to add a module, how to add an AI action, how to connect a new data source, how to deploy, known technical debt list. Length: 20–25 pages with code examples.</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Document 6 — Handoff Checklist</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Audience: Mike during any system transfer. Purpose: complete, clean handoff. Contains: credential inventory (reference map to secure storage — no actual credentials in document), access transfer checklist, vendor relationships, knowledge transfer agenda, post-handoff support terms. Length: 8–10 pages.</w:t>
            </w:r>
          </w:p>
        </w:tc>
      </w:tr>
    </w:tbl>
    <w:p>
      <w:pPr>
        <w:spacing w:after="120" w:before="0"/>
      </w:pPr>
    </w:p>
    <w:p>
      <w:pPr>
        <w:spacing w:after="200" w:before="0"/>
      </w:pPr>
    </w:p>
    <w:p>
      <w:r>
        <w:rPr>
          <w:rFonts w:ascii="Arial" w:cs="Arial" w:eastAsia="Arial" w:hAnsi="Arial"/>
          <w:b/>
          <w:bCs/>
          <w:color w:val="1B2F4E"/>
          <w:sz w:val="28"/>
          <w:szCs w:val="28"/>
        </w:rPr>
        <w:t xml:space="preserve">SECTION 12 — SOFT LAUNCH PROTOCOL — SIX GATES</w:t>
      </w:r>
    </w:p>
    <w:p>
      <w:pPr>
        <w:pBdr>
          <w:bottom w:val="single" w:color="1B2F4E" w:sz="8" w:space="1"/>
        </w:pBdr>
        <w:spacing w:after="160" w:before="0"/>
      </w:pPr>
    </w:p>
    <w:p>
      <w:pPr>
        <w:spacing w:after="60" w:before="0"/>
      </w:pPr>
      <w:r>
        <w:rPr>
          <w:rFonts w:ascii="Arial" w:cs="Arial" w:eastAsia="Arial" w:hAnsi="Arial"/>
          <w:b w:val="false"/>
          <w:bCs w:val="false"/>
          <w:color w:val="2D2D2D"/>
          <w:sz w:val="19"/>
          <w:szCs w:val="19"/>
        </w:rPr>
        <w:t xml:space="preserve">Do not present to Toni and Dia until all six stages pass. Each stage is a gate. You do not advance until the current stage passes its criteria.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F4E" w:sz="12"/>
              <w:left w:val="single" w:color="1B2F4E" w:sz="12"/>
              <w:bottom w:val="single" w:color="CCCCCC" w:sz="1"/>
              <w:right w:val="single" w:color="CCCCCC" w:sz="1"/>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PARAMETER</w:t>
            </w:r>
          </w:p>
        </w:tc>
        <w:tc>
          <w:tcPr>
            <w:tcW w:type="dxa" w:w="6760"/>
            <w:tcBorders>
              <w:top w:val="single" w:color="1B2F4E" w:sz="12"/>
              <w:left w:val="single" w:color="CCCCCC" w:sz="1"/>
              <w:bottom w:val="single" w:color="CCCCCC" w:sz="1"/>
              <w:right w:val="single" w:color="1B2F4E" w:sz="12"/>
            </w:tcBorders>
            <w:shd w:fill="1B2F4E" w:val="clear"/>
            <w:tcMar>
              <w:top w:type="dxa" w:w="70"/>
              <w:left w:type="dxa" w:w="120"/>
              <w:bottom w:type="dxa" w:w="70"/>
              <w:right w:type="dxa" w:w="120"/>
            </w:tcMar>
          </w:tcPr>
          <w:p>
            <w:r>
              <w:rPr>
                <w:rFonts w:ascii="Arial" w:cs="Arial" w:eastAsia="Arial" w:hAnsi="Arial"/>
                <w:b/>
                <w:bCs/>
                <w:color w:val="FFFFFF"/>
                <w:sz w:val="18"/>
                <w:szCs w:val="18"/>
              </w:rPr>
              <w:t xml:space="preserve">VALUE / SPECIFICATION</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Stage 1 — Internal Build Review</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Who: Mike only. What: Full end-to-end walkthrough, every module, every section, every AI action, every navigation path. Intentionally trigger every failure mode. Pass criteria: every module loads, every AI action produces output, every failure shows a clear message, every navigation path works including browser back.</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Stage 2 — Content and Copy Review</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Who: Mike only. What: Every visible text string reviewed for accuracy, tone, register. Every AI action output reviewed against the north star — does it produce relief/confidence/leverage for the named user? Pass criteria: no placeholder text anywhere. Every AI output is on-register for its named user.</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Stage 3 — Documentation Review</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Who: Mike only. What: Every document reviewed for completeness and accuracy against the actual built system. Screenshots match the actual interface. Every maintenance procedure is tested — follow it and confirm it works. Pass criteria: every document complete, every screenshot current, every procedure verified.</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Stage 4 — Simulated User Testing</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Who: Mike, role-playing each named user. What: Complete the onboarding as Toni Fletcher. Navigate to Module 01. Generate a Board Summary. Open Quick Actions. Generate Meeting Prep for a Diageo Review. Note every moment of friction. Repeat for Connor McKenna, Allison Irby, Dallas Foster, and a portfolio brand founder in Module 06. Pass criteria: every user persona completes their primary workflow without confusion. No moment where a user thinks 'I don't know what to do next.'</w:t>
            </w:r>
          </w:p>
        </w:tc>
      </w:tr>
      <w:tr>
        <w:tc>
          <w:tcPr>
            <w:tcW w:type="dxa" w:w="260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r>
              <w:rPr>
                <w:rFonts w:ascii="Arial" w:cs="Arial" w:eastAsia="Arial" w:hAnsi="Arial"/>
                <w:b/>
                <w:bCs/>
                <w:color w:val="1B2F4E"/>
                <w:sz w:val="18"/>
                <w:szCs w:val="18"/>
              </w:rPr>
              <w:t xml:space="preserve">Stage 5 — Load and Performance Test</w:t>
            </w:r>
          </w:p>
        </w:tc>
        <w:tc>
          <w:tcPr>
            <w:tcW w:type="dxa" w:w="6760"/>
            <w:tcBorders>
              <w:top w:val="single" w:color="CCCCCC" w:sz="1"/>
              <w:left w:val="single" w:color="CCCCCC" w:sz="1"/>
              <w:bottom w:val="single" w:color="CCCCCC" w:sz="1"/>
              <w:right w:val="single" w:color="CCCCCC" w:sz="1"/>
            </w:tcBorders>
            <w:shd w:fill="E8EDF4"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Who: Mike using a free load testing tool (k6 or Artillery). What: Simulate 50 concurrent users, 20 triggering AI actions simultaneously. Pass criteria: page loads under 3 seconds, AI action responses under 15 seconds, error rate under 0.1%, no crashes.</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Arial" w:cs="Arial" w:eastAsia="Arial" w:hAnsi="Arial"/>
                <w:b/>
                <w:bCs/>
                <w:color w:val="1B2F4E"/>
                <w:sz w:val="18"/>
                <w:szCs w:val="18"/>
              </w:rPr>
              <w:t xml:space="preserve">Stage 6 — 24-Hour Soft Launch</w:t>
            </w:r>
          </w:p>
        </w:tc>
        <w:tc>
          <w:tcPr>
            <w:tcW w:type="dxa" w:w="67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pPr>
              <w:spacing w:after="20" w:before="0"/>
            </w:pPr>
            <w:r>
              <w:rPr>
                <w:rFonts w:ascii="Arial" w:cs="Arial" w:eastAsia="Arial" w:hAnsi="Arial"/>
                <w:color w:val="2D2D2D"/>
                <w:sz w:val="18"/>
                <w:szCs w:val="18"/>
              </w:rPr>
              <w:t xml:space="preserve">Who: Mike plus one pilot user — ideally April Robinson (Chief of Staff, touches every module). What: Grant access, let them use naturally for 24 hours without coaching. Monitor error logs. Be available but don't prompt. Pass criteria: no critical errors in 24 hours. Pilot user navigates without intervention. At least one moment of genuine surprise at an AI output — the 'I hadn't thought of that' signal. That's the moment the suite is ready.</w:t>
            </w:r>
          </w:p>
        </w:tc>
      </w:tr>
    </w:tbl>
    <w:p>
      <w:pPr>
        <w:spacing w:after="120" w:before="0"/>
      </w:pPr>
    </w:p>
    <w:p>
      <w:pPr>
        <w:spacing w:after="200" w:before="0"/>
      </w:pPr>
    </w:p>
    <w:p>
      <w:r>
        <w:rPr>
          <w:rFonts w:ascii="Arial" w:cs="Arial" w:eastAsia="Arial" w:hAnsi="Arial"/>
          <w:b/>
          <w:bCs/>
          <w:color w:val="1B2F4E"/>
          <w:sz w:val="28"/>
          <w:szCs w:val="28"/>
        </w:rPr>
        <w:t xml:space="preserve">SECTION 13 — FINAL REMINDERS FOR THE BUILD SESSION</w:t>
      </w:r>
    </w:p>
    <w:p>
      <w:pPr>
        <w:pBdr>
          <w:bottom w:val="single" w:color="1B2F4E"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F4E" w:sz="12"/>
              <w:left w:val="single" w:color="1B2F4E" w:sz="12"/>
              <w:bottom w:val="single" w:color="1B2F4E" w:sz="12"/>
              <w:right w:val="single" w:color="1B2F4E" w:sz="12"/>
            </w:tcBorders>
            <w:shd w:fill="E8EDF4" w:val="clear"/>
            <w:tcMar>
              <w:top w:type="dxa" w:w="120"/>
              <w:left w:type="dxa" w:w="200"/>
              <w:bottom w:type="dxa" w:w="120"/>
              <w:right w:type="dxa" w:w="200"/>
            </w:tcMar>
          </w:tcPr>
          <w:p>
            <w:pPr>
              <w:spacing w:after="60" w:before="0"/>
            </w:pPr>
            <w:r>
              <w:rPr>
                <w:rFonts w:ascii="Arial" w:cs="Arial" w:eastAsia="Arial" w:hAnsi="Arial"/>
                <w:b/>
                <w:bCs/>
                <w:color w:val="1B2F4E"/>
                <w:sz w:val="20"/>
                <w:szCs w:val="20"/>
              </w:rPr>
              <w:t xml:space="preserve">THE AUDIENCE. THE REGISTER. THE STANDARD.</w:t>
            </w:r>
          </w:p>
          <w:p>
            <w:pPr>
              <w:spacing w:after="40" w:before="0"/>
            </w:pPr>
            <w:r>
              <w:rPr>
                <w:rFonts w:ascii="Arial" w:cs="Arial" w:eastAsia="Arial" w:hAnsi="Arial"/>
                <w:b w:val="false"/>
                <w:bCs w:val="false"/>
                <w:color w:val="2D2D2D"/>
                <w:sz w:val="18"/>
                <w:szCs w:val="18"/>
              </w:rPr>
              <w:t xml:space="preserve">Toni Fletcher needs to feel operational rigor — every section is structured, measurable, and chains to the next.</w:t>
            </w:r>
          </w:p>
          <w:p>
            <w:pPr>
              <w:spacing w:after="40" w:before="0"/>
            </w:pPr>
            <w:r>
              <w:rPr>
                <w:rFonts w:ascii="Arial" w:cs="Arial" w:eastAsia="Arial" w:hAnsi="Arial"/>
                <w:b w:val="false"/>
                <w:bCs w:val="false"/>
                <w:color w:val="2D2D2D"/>
                <w:sz w:val="18"/>
                <w:szCs w:val="18"/>
              </w:rPr>
              <w:t xml:space="preserve">Dia Simms needs to feel narrative inevitability — the suite answers gaps she already knows exist.</w:t>
            </w:r>
          </w:p>
          <w:p>
            <w:pPr>
              <w:spacing w:after="40" w:before="0"/>
            </w:pPr>
            <w:r>
              <w:rPr>
                <w:rFonts w:ascii="Arial" w:cs="Arial" w:eastAsia="Arial" w:hAnsi="Arial"/>
                <w:b w:val="false"/>
                <w:bCs w:val="false"/>
                <w:color w:val="2D2D2D"/>
                <w:sz w:val="18"/>
                <w:szCs w:val="18"/>
              </w:rPr>
              <w:t xml:space="preserve">Ron Cole needs to feel leverage — the system multiplies what his team can do without adding headcount.</w:t>
            </w:r>
          </w:p>
          <w:p>
            <w:pPr>
              <w:spacing w:after="40" w:before="0"/>
            </w:pPr>
            <w:r>
              <w:rPr>
                <w:rFonts w:ascii="Arial" w:cs="Arial" w:eastAsia="Arial" w:hAnsi="Arial"/>
                <w:b w:val="false"/>
                <w:bCs w:val="false"/>
                <w:color w:val="2D2D2D"/>
                <w:sz w:val="18"/>
                <w:szCs w:val="18"/>
              </w:rPr>
              <w:t xml:space="preserve">Every staff member on the 21-person Pronghorn team has a primary module and at least one AI action that makes their specific Tuesday easier. The suite is not a presentation. It is a platform their team uses on Monday morning.</w:t>
            </w:r>
          </w:p>
          <w:p>
            <w:pPr>
              <w:spacing w:after="40" w:before="0"/>
            </w:pPr>
            <w:r>
              <w:rPr>
                <w:rFonts w:ascii="Arial" w:cs="Arial" w:eastAsia="Arial" w:hAnsi="Arial"/>
                <w:b w:val="false"/>
                <w:bCs w:val="false"/>
                <w:color w:val="2D2D2D"/>
                <w:sz w:val="18"/>
                <w:szCs w:val="18"/>
              </w:rPr>
              <w:t xml:space="preserve">The portfolio brand founders — 40+ companies — have a module built specifically for them that no competitor accelerator provides.</w:t>
            </w:r>
          </w:p>
          <w:p>
            <w:pPr>
              <w:spacing w:after="40" w:before="0"/>
            </w:pPr>
            <w:r>
              <w:rPr>
                <w:rFonts w:ascii="Arial" w:cs="Arial" w:eastAsia="Arial" w:hAnsi="Arial"/>
                <w:b w:val="false"/>
                <w:bCs w:val="false"/>
                <w:color w:val="2D2D2D"/>
                <w:sz w:val="18"/>
                <w:szCs w:val="18"/>
              </w:rPr>
              <w:t xml:space="preserve">When in doubt: quieter, cleaner, more premium. Never add an element. Remove one.</w:t>
            </w:r>
          </w:p>
          <w:p>
            <w:pPr>
              <w:spacing w:after="40" w:before="0"/>
            </w:pPr>
            <w:r>
              <w:rPr>
                <w:rFonts w:ascii="Arial" w:cs="Arial" w:eastAsia="Arial" w:hAnsi="Arial"/>
                <w:b w:val="false"/>
                <w:bCs w:val="false"/>
                <w:color w:val="2D2D2D"/>
                <w:sz w:val="18"/>
                <w:szCs w:val="18"/>
              </w:rPr>
              <w:t xml:space="preserve">The quality of the work is the impression. The suite should look like something a serious firm installed — not something built to impress. Those are not the same thing.</w:t>
            </w:r>
          </w:p>
        </w:tc>
      </w:tr>
    </w:tbl>
    <w:p>
      <w:pPr>
        <w:spacing w:after="80" w:before="0"/>
      </w:pPr>
    </w:p>
    <w:p>
      <w:pPr>
        <w:pBdr>
          <w:bottom w:val="single" w:color="CCCCCC" w:sz="2" w:space="1"/>
        </w:pBdr>
        <w:spacing w:after="160" w:before="0"/>
      </w:pPr>
    </w:p>
    <w:p>
      <w:r>
        <w:rPr>
          <w:rFonts w:ascii="Arial" w:cs="Arial" w:eastAsia="Arial" w:hAnsi="Arial"/>
          <w:color w:val="5A5A5A"/>
          <w:sz w:val="16"/>
          <w:szCs w:val="16"/>
        </w:rPr>
        <w:t xml:space="preserve">MegaMike OS  |  Pronghorn Intelligence Suite — Complete Claude Code Build Brief  |  May 14, 2026  |  All decisions locked. Build-ready.</w:t>
      </w:r>
    </w:p>
    <w:p>
      <w:r>
        <w:rPr>
          <w:rFonts w:ascii="Arial" w:cs="Arial" w:eastAsia="Arial" w:hAnsi="Arial"/>
          <w:color w:val="5A5A5A"/>
          <w:sz w:val="16"/>
          <w:szCs w:val="16"/>
        </w:rPr>
        <w:t xml:space="preserve">Six modules. Full intelligence layer. Documentation package. Soft launch protocol. Zero open questions.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2026-05-14T20:37:14.381Z</dcterms:created>
  <dcterms:modified xsi:type="dcterms:W3CDTF">2026-05-14T20:37:14.394Z</dcterms:modified>
</cp:coreProperties>
</file>

<file path=docProps/custom.xml><?xml version="1.0" encoding="utf-8"?>
<Properties xmlns="http://schemas.openxmlformats.org/officeDocument/2006/custom-properties" xmlns:vt="http://schemas.openxmlformats.org/officeDocument/2006/docPropsVTypes"/>
</file>