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 w:eastAsia="PingFang SC"/>
          <w:b w:val="0"/>
          <w:color w:val="0E7C86"/>
          <w:sz w:val="24"/>
        </w:rPr>
        <w:t>广州雪纳瑞机器人 / SCR-LAB</w:t>
      </w:r>
    </w:p>
    <w:p>
      <w:pPr>
        <w:jc w:val="center"/>
      </w:pPr>
      <w:r>
        <w:rPr>
          <w:rFonts w:ascii="Calibri" w:hAnsi="Calibri" w:eastAsia="PingFang SC"/>
          <w:b/>
          <w:color w:val="1F3A5F"/>
          <w:sz w:val="48"/>
        </w:rPr>
        <w:t>欧美 KNX 智能家居购买决策 APP</w:t>
      </w:r>
    </w:p>
    <w:p>
      <w:pPr>
        <w:jc w:val="center"/>
      </w:pPr>
      <w:r>
        <w:rPr>
          <w:rFonts w:ascii="Calibri" w:hAnsi="Calibri" w:eastAsia="PingFang SC"/>
          <w:b/>
          <w:color w:val="1F3A5F"/>
          <w:sz w:val="40"/>
        </w:rPr>
        <w:t>APP 开发项目需求设计书</w:t>
      </w:r>
    </w:p>
    <w:p>
      <w:pPr>
        <w:jc w:val="center"/>
      </w:pPr>
      <w:r>
        <w:rPr>
          <w:rFonts w:ascii="Calibri" w:hAnsi="Calibri" w:eastAsia="PingFang SC"/>
          <w:b w:val="0"/>
          <w:color w:val="555555"/>
          <w:sz w:val="24"/>
        </w:rPr>
        <w:t>Product Requirements &amp; Design Document（PRD）V1.0</w:t>
      </w:r>
    </w:p>
    <w:p/>
    <w:p/>
    <w:p/>
    <w:p/>
    <w:p/>
    <w:p/>
    <w:p>
      <w:pPr>
        <w:jc w:val="center"/>
      </w:pPr>
      <w:r>
        <w:rPr>
          <w:rFonts w:ascii="Calibri" w:hAnsi="Calibri" w:eastAsia="PingFang SC"/>
          <w:sz w:val="22"/>
        </w:rPr>
        <w:t>项目发起人：大向（Miles Xiang），创始人</w:t>
      </w:r>
    </w:p>
    <w:p>
      <w:pPr>
        <w:jc w:val="center"/>
      </w:pPr>
      <w:r>
        <w:rPr>
          <w:rFonts w:ascii="Calibri" w:hAnsi="Calibri" w:eastAsia="PingFang SC"/>
          <w:sz w:val="22"/>
        </w:rPr>
        <w:t>目标市场：DACH（首发）· 英国 · 欧洲其他 · 中东/澳新 · 美加（选择性），不含中国</w:t>
      </w:r>
    </w:p>
    <w:p>
      <w:pPr>
        <w:jc w:val="center"/>
      </w:pPr>
      <w:r>
        <w:rPr>
          <w:rFonts w:ascii="Calibri" w:hAnsi="Calibri" w:eastAsia="PingFang SC"/>
          <w:sz w:val="22"/>
        </w:rPr>
        <w:t>文档日期：2026-10-20（UTC+8）</w:t>
      </w:r>
    </w:p>
    <w:p>
      <w:pPr>
        <w:jc w:val="center"/>
      </w:pPr>
      <w:r>
        <w:rPr>
          <w:rFonts w:ascii="Calibri" w:hAnsi="Calibri" w:eastAsia="PingFang SC"/>
          <w:sz w:val="22"/>
        </w:rPr>
        <w:t>文档性质：内部 · 立项评审用 · 含测算假设</w:t>
      </w:r>
    </w:p>
    <w:p>
      <w:pPr>
        <w:jc w:val="center"/>
      </w:pPr>
      <w:r>
        <w:rPr>
          <w:rFonts w:ascii="Calibri" w:hAnsi="Calibri" w:eastAsia="PingFang SC"/>
          <w:b w:val="0"/>
          <w:color w:val="777777"/>
          <w:sz w:val="18"/>
        </w:rPr>
        <w:t>说明：文中市场事实均附公开来源与日期；标注“假设”的为待验证的规划输入。</w:t>
      </w:r>
    </w:p>
    <w:p>
      <w:r>
        <w:br w:type="page"/>
      </w:r>
    </w:p>
    <w:p>
      <w:r>
        <w:rPr>
          <w:rFonts w:ascii="Calibri" w:hAnsi="Calibri" w:eastAsia="PingFang SC"/>
          <w:b/>
          <w:color w:val="1F3A5F"/>
          <w:sz w:val="32"/>
        </w:rPr>
        <w:t>目  录</w:t>
      </w:r>
    </w:p>
    <w:p>
      <w:r>
        <w:fldChar w:fldCharType="begin" w:dirty="true"/>
      </w:r>
      <w:r>
        <w:instrText xml:space="preserve">TOC \o "1-2" \h \z \u</w:instrText>
      </w:r>
      <w:r>
        <w:fldChar w:fldCharType="separate"/>
      </w:r>
      <w:r>
        <w:rPr>
          <w:rFonts w:ascii="Calibri" w:hAnsi="Calibri" w:eastAsia="PingFang SC"/>
          <w:b/>
          <w:sz w:val="21"/>
        </w:rPr>
        <w:t>0 文档信息</w:t>
      </w:r>
      <w:r>
        <w:br/>
      </w:r>
      <w:r>
        <w:rPr>
          <w:rFonts w:ascii="Calibri" w:hAnsi="Calibri" w:eastAsia="PingFang SC"/>
          <w:b/>
          <w:sz w:val="21"/>
        </w:rPr>
        <w:t>1 执行摘要</w:t>
      </w:r>
      <w:r>
        <w:br/>
      </w:r>
      <w:r>
        <w:rPr>
          <w:rFonts w:ascii="Calibri" w:hAnsi="Calibri" w:eastAsia="PingFang SC"/>
          <w:b/>
          <w:sz w:val="21"/>
        </w:rPr>
        <w:t>2 市场情况核实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2.1 方法与口径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2.2 市场核实总表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2.3 核实结论汇总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2.4 KNX 认证伙伴的国家分布（官方地图，2026-10-20 统计）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2.5 各市场竞争格局</w:t>
      </w:r>
      <w:r>
        <w:br/>
      </w:r>
      <w:r>
        <w:rPr>
          <w:rFonts w:ascii="Calibri" w:hAnsi="Calibri" w:eastAsia="PingFang SC"/>
          <w:b/>
          <w:sz w:val="21"/>
        </w:rPr>
        <w:t>3 用户画像与购买旅程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3.1 用户画像（特征为假设，需调研验证）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3.2 项目制购买旅程与痛点（对照 Matter 零售流程）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3.3 成本与预算（只写有来源的区间）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3.4 新建 vs 改造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3.5 服务商报价方式与 ETS 项目文件归属</w:t>
      </w:r>
      <w:r>
        <w:br/>
      </w:r>
      <w:r>
        <w:rPr>
          <w:rFonts w:ascii="Calibri" w:hAnsi="Calibri" w:eastAsia="PingFang SC"/>
          <w:b/>
          <w:sz w:val="21"/>
        </w:rPr>
        <w:t>4 竞品与参考产品（只列核实事实）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4.1 竞争空白总结</w:t>
      </w:r>
      <w:r>
        <w:br/>
      </w:r>
      <w:r>
        <w:rPr>
          <w:rFonts w:ascii="Calibri" w:hAnsi="Calibri" w:eastAsia="PingFang SC"/>
          <w:b/>
          <w:sz w:val="21"/>
        </w:rPr>
        <w:t>5 产品定位与设计原则</w:t>
      </w:r>
      <w:r>
        <w:br/>
      </w:r>
      <w:r>
        <w:rPr>
          <w:rFonts w:ascii="Calibri" w:hAnsi="Calibri" w:eastAsia="PingFang SC"/>
          <w:b/>
          <w:sz w:val="21"/>
        </w:rPr>
        <w:t>6 功能模块设计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M1 KNX 适配判断与中立系统对照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M2 房屋与需求问诊（户型、房间卡片）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M3 初步方案与预算区间（Good / Better / Best）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M4 标准化需求书（RFQ）生成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M5 服务商匹配与画像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M6 多家报价结构化对比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M7 合同与验收要点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M8 施工进度陪伴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M9 交付后维保与扩展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M10 AI 顾问（对话式）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M11 建筑师 / 设计师协作（平板 / 网页）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M12 内容与 SEO（科普、本地指南）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6.13 模块优先级总表</w:t>
      </w:r>
      <w:r>
        <w:br/>
      </w:r>
      <w:r>
        <w:rPr>
          <w:rFonts w:ascii="Calibri" w:hAnsi="Calibri" w:eastAsia="PingFang SC"/>
          <w:b/>
          <w:sz w:val="21"/>
        </w:rPr>
        <w:t>7 交互与信息架构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7.1 信息架构（C 端：网页 + App 底部 5 个 Tab）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7.2 低门槛体验的关键设计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7.3 关键流程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7.4 平板 / 网页端与建筑师协作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7.5 本地化与可访问性</w:t>
      </w:r>
      <w:r>
        <w:br/>
      </w:r>
      <w:r>
        <w:rPr>
          <w:rFonts w:ascii="Calibri" w:hAnsi="Calibri" w:eastAsia="PingFang SC"/>
          <w:b/>
          <w:sz w:val="21"/>
        </w:rPr>
        <w:t>8 B 端：服务商工作台与双边市场冷启动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8.1 服务商工作台功能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8.2 冷启动策略</w:t>
      </w:r>
      <w:r>
        <w:br/>
      </w:r>
      <w:r>
        <w:rPr>
          <w:rFonts w:ascii="Calibri" w:hAnsi="Calibri" w:eastAsia="PingFang SC"/>
          <w:b/>
          <w:sz w:val="21"/>
        </w:rPr>
        <w:t>9 商业模式与市场进入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9.1 与 Matter 版的根本区别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9.2 收入模式选项（价格为假设，需测试）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9.3 收入测算模型（模型与假设，不是预测）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9.4 分阶段进入顺序（理由与数据）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9.5 营销渠道</w:t>
      </w:r>
      <w:r>
        <w:br/>
      </w:r>
      <w:r>
        <w:rPr>
          <w:rFonts w:ascii="Calibri" w:hAnsi="Calibri" w:eastAsia="PingFang SC"/>
          <w:b/>
          <w:sz w:val="21"/>
        </w:rPr>
        <w:t>10 AI 技术架构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10.1 总体架构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10.2 服务商知识库与幻觉控制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10.3 方案生成引擎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10.4 KNX 产品数据库</w:t>
      </w:r>
      <w:r>
        <w:br/>
      </w:r>
      <w:r>
        <w:rPr>
          <w:rFonts w:ascii="Calibri" w:hAnsi="Calibri" w:eastAsia="PingFang SC"/>
          <w:b w:val="0"/>
          <w:sz w:val="21"/>
        </w:rPr>
        <w:t xml:space="preserve">    10.5 数据合规采集流程</w:t>
      </w:r>
      <w:r>
        <w:br/>
      </w:r>
      <w:r>
        <w:rPr>
          <w:rFonts w:ascii="Calibri" w:hAnsi="Calibri" w:eastAsia="PingFang SC"/>
          <w:b/>
          <w:sz w:val="21"/>
        </w:rPr>
        <w:t>11 合规</w:t>
      </w:r>
      <w:r>
        <w:br/>
      </w:r>
      <w:r>
        <w:rPr>
          <w:rFonts w:ascii="Calibri" w:hAnsi="Calibri" w:eastAsia="PingFang SC"/>
          <w:b/>
          <w:sz w:val="21"/>
        </w:rPr>
        <w:t>12 路线图</w:t>
      </w:r>
      <w:r>
        <w:br/>
      </w:r>
      <w:r>
        <w:rPr>
          <w:rFonts w:ascii="Calibri" w:hAnsi="Calibri" w:eastAsia="PingFang SC"/>
          <w:b/>
          <w:sz w:val="21"/>
        </w:rPr>
        <w:t>13 KPI（目标值均为假设）</w:t>
      </w:r>
      <w:r>
        <w:br/>
      </w:r>
      <w:r>
        <w:rPr>
          <w:rFonts w:ascii="Calibri" w:hAnsi="Calibri" w:eastAsia="PingFang SC"/>
          <w:b/>
          <w:sz w:val="21"/>
        </w:rPr>
        <w:t>14 风险与对策</w:t>
      </w:r>
      <w:r>
        <w:br/>
      </w:r>
      <w:r>
        <w:rPr>
          <w:rFonts w:ascii="Calibri" w:hAnsi="Calibri" w:eastAsia="PingFang SC"/>
          <w:b/>
          <w:sz w:val="21"/>
        </w:rPr>
        <w:t>15 参考来源</w:t>
      </w:r>
      <w:r>
        <w:fldChar w:fldCharType="end"/>
      </w:r>
    </w:p>
    <w:p>
      <w:r>
        <w:rPr>
          <w:rFonts w:ascii="Calibri" w:hAnsi="Calibri" w:eastAsia="PingFang SC"/>
          <w:b w:val="0"/>
          <w:color w:val="888888"/>
          <w:sz w:val="18"/>
        </w:rPr>
        <w:t>（在 Word 中右键目录 →“更新域”可生成页码。）</w:t>
      </w:r>
    </w:p>
    <w:p>
      <w:r>
        <w:br w:type="page"/>
      </w:r>
    </w:p>
    <w:p>
      <w:pPr>
        <w:pStyle w:val="Heading1"/>
      </w:pPr>
      <w:r>
        <w:t>0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文档名称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欧美 KNX 购买决策 APP —— APP 开发项目需求设计书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版本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V1.0（与《北美 Matter 购买决策 APP 需求设计书 V1.0》为姊妹篇，研究方法与结构一致）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编制日期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2026-10-20（Asia/Shanghai，UTC+8）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项目发起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广州雪纳瑞机器人 / SCR-LAB，创始人 大向（Miles Xiang）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目标市场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欧洲为主（首发 DACH，其次英国，再扩展到荷比卢、北欧、意大利、西班牙、法国），中东和澳新为机会市场，美国和加拿大做选择性进入。不包含中国。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产品目标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帮“非专业的独栋或高端住宅业主”完成 KNX 项目的买前决策和全程陪伴：判断适不适合 → 形成初步方案和预算 → 生成标准化需求书（RFQ）→ 匹配并比较本地合格服务商 → 合同与验收 → 交付后的维保与扩展</w:t>
            </w:r>
          </w:p>
        </w:tc>
      </w:tr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事实约定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市场数字都附来源和日期（第 2 章、第 15 章）。标为“假设”或“模型”的数字是待验证的规划输入，不是事实。服务商相关信息只用公开来源，并标明来源和日期。</w:t>
            </w:r>
          </w:p>
        </w:tc>
      </w:tr>
    </w:tbl>
    <w:p/>
    <w:p>
      <w:r>
        <w:rPr>
          <w:rFonts w:ascii="Calibri" w:hAnsi="Calibri" w:eastAsia="PingFang SC"/>
        </w:rPr>
        <w:t>术语：KNX（EN 50090 / ISO/IEC 14543-3 楼宇与住宅控制开放标准）；KNX TP（双绞线总线）；KNX RF（无线）；KNX IP；ETS（KNX 官方工程配置软件 Engineering Tool Software）；KNX Partner（在认证培训中心通过 Basic 课程考试的人员，按学分分为 Silver / Gold / Platinum）；KNX Secure（IP Secure / Data Secure）；FDSK（设备出厂默认密钥）；Keyring（.knxkeys，ETS 导出的密钥文件）；RFQ（Request for Quotation，标准化询价/需求书）；GA（组地址）；BOM（物料清单）。</w:t>
      </w:r>
    </w:p>
    <w:p>
      <w:pPr>
        <w:pStyle w:val="Heading1"/>
      </w:pPr>
      <w:r>
        <w:t>1 执行摘要</w:t>
      </w:r>
    </w:p>
    <w:p>
      <w:r>
        <w:rPr>
          <w:rFonts w:ascii="Calibri" w:hAnsi="Calibri" w:eastAsia="PingFang SC"/>
        </w:rPr>
        <w:t>一句话定位：让一位不懂 KNX 的独栋业主，在 30 分钟内弄清“KNX 适不适合我家、大概要多少钱、该问服务商什么”，带着一份标准化需求书去找 3 家合格的本地 KNX 服务商，然后在报价、合同、验收、维保各环节都有中立的“懂行的朋友”陪着。产品形态是项目制决策平台加双边服务商市场，和 Matter 版的 C 端订阅工具在根本上不同。</w:t>
      </w:r>
    </w:p>
    <w:p>
      <w:pPr>
        <w:pStyle w:val="Heading3"/>
      </w:pPr>
      <w:r>
        <w:t>1.1 用户判断的核实结论（详见第 2 章与《市场核实表.md》）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474"/>
        <w:gridCol w:w="5782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用户判断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KNX 在欧洲有线智能家居地位重要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已证实</w:t>
            </w:r>
          </w:p>
        </w:tc>
        <w:tc>
          <w:tcPr>
            <w:tcW w:type="dxa" w:w="578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德国电工调查 KNX/EIB 占 53.6%（ZVEH 2019）；BSRIA 2017 全屋系统份额：德 56%、荷 34%、法 32%、英 27%。官方地图德国 15,230 条、DACH 合计 20,859 条。公开份额数据偏旧。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KNX 在美国地位重要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与来源矛盾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美国只有 87 条 KNX Partner（加拿大 50），不到德国的 1/170；北美由私有协议主导（BSRIA）；Control4 有近 6,000 家集成商。KNX USA 于 2026-02 才重组。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别墅豪宅市场竞争力强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部分证实</w:t>
            </w:r>
          </w:p>
        </w:tc>
        <w:tc>
          <w:tcPr>
            <w:tcW w:type="dxa" w:w="578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欧洲成立，但需求主体是中高端新建独栋（Planning Guide：76% 新建，55% 预算 €5k–20k），不只是豪宅。美国豪宅由 Control4、Crestron、Savant、Lutron 主导。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普通用户对 KNX 认知不足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无法直接核实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“75% 知道 KNX”调查的是行业从业者。协会自己推出业主需求工具 Planning Guide，是间接证据。M0 阶段需要做业主调研。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服务商透明、专业、竞争有序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部分证实</w:t>
            </w:r>
          </w:p>
        </w:tc>
        <w:tc>
          <w:tcPr>
            <w:tcW w:type="dxa" w:w="578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资质分级公开透明（Silver/Gold/Platinum），但 78.5% 是不公开联系方式的 Silver，Platinum 全球只有 100 家；价格只有起价；ETS 文件交付有判例和行业立场文件。</w:t>
            </w:r>
          </w:p>
        </w:tc>
      </w:tr>
      <w:tr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可用 AI 勾勒服务商画像</w:t>
            </w:r>
          </w:p>
        </w:tc>
        <w:tc>
          <w:tcPr>
            <w:tcW w:type="dxa" w:w="147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部分可行</w:t>
            </w:r>
          </w:p>
        </w:tc>
        <w:tc>
          <w:tcPr>
            <w:tcW w:type="dxa" w:w="578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只能基于可引用的公开事实，标来源和日期，允许认领和更正；受 GDPR 第 14 条、UWG §4、AI Act 第 50 条约束。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项目制流程，不同于 Matter 零售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已证实</w:t>
            </w:r>
          </w:p>
        </w:tc>
        <w:tc>
          <w:tcPr>
            <w:tcW w:type="dxa" w:w="578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ETS 调试必须由专业人员完成；德国 NAV §13、英国 Part P 对电气施工有资质要求；ETS 编程费在德国独栋项目中约 €2k–5k。</w:t>
            </w:r>
          </w:p>
        </w:tc>
      </w:tr>
    </w:tbl>
    <w:p/>
    <w:p>
      <w:pPr>
        <w:pStyle w:val="Heading3"/>
      </w:pPr>
      <w:r>
        <w:t>1.2 核心主张</w:t>
      </w:r>
    </w:p>
    <w:p>
      <w:pPr>
        <w:pStyle w:val="ListBullet"/>
      </w:pPr>
      <w:r>
        <w:rPr>
          <w:rFonts w:ascii="Calibri" w:hAnsi="Calibri" w:eastAsia="PingFang SC"/>
        </w:rPr>
        <w:t>市场选择要修正：首发 DACH（德国、奥地利、瑞士，KNX Partner 公开条目 20,859 条，占全球公开条目的 31%）和英国（878 条，但高端集成商生态和 CEDIA 体系成熟、英语、SEO 成本低）。美国不作为首发市场，后期以“KNX 作为照明、遮阳、暖通底层 + Crestron/Control4 作为上层”的混合方案和“国际业主/开发商”细分人群切入。</w:t>
      </w:r>
    </w:p>
    <w:p>
      <w:pPr>
        <w:pStyle w:val="ListBullet"/>
      </w:pPr>
      <w:r>
        <w:rPr>
          <w:rFonts w:ascii="Calibri" w:hAnsi="Calibri" w:eastAsia="PingFang SC"/>
        </w:rPr>
        <w:t>护城河是“证据分级的服务商与方案知识图谱”：服务商资质（KNX 官方等级、厂商认证、CEDIA 会员）、作品、响应时间、合同履约记录，加上 KNX 产品目录和价格区间。每条事实都标证据等级 E1–E4、来源和最后核实日期。</w:t>
      </w:r>
    </w:p>
    <w:p>
      <w:pPr>
        <w:pStyle w:val="ListBullet"/>
      </w:pPr>
      <w:r>
        <w:rPr>
          <w:rFonts w:ascii="Calibri" w:hAnsi="Calibri" w:eastAsia="PingFang SC"/>
        </w:rPr>
        <w:t>最大的单点价值是“标准化 RFQ + 结构化报价对比 + 交付资产清单”。目前业主拿到的报价格式五花八门、无法横向比较；ETS 项目文件、密码和 Secure 密钥的移交常常没有写进合同（判例 OGH 8Ob121/15z、KNX España 2020 立场文件）。我们把这些做成默认的条款和验收清单。</w:t>
      </w:r>
    </w:p>
    <w:p>
      <w:pPr>
        <w:pStyle w:val="ListBullet"/>
      </w:pPr>
      <w:r>
        <w:rPr>
          <w:rFonts w:ascii="Calibri" w:hAnsi="Calibri" w:eastAsia="PingFang SC"/>
        </w:rPr>
        <w:t>竞争比预想的激烈：KNX 协会已有 Planning Guide 和 Find an Installer；德国已有免费、中立的业主规划工具 KnowNX；JUNG、ABB 有能导出 ETS 的规划器；Checkatrade、MyHammer、Houzz 占据了通用的找工匠入口。我们的空白收窄为：跨品牌、跨系统的中立适配判断（KNX、Loxone、Control4、Matter 对照），项目全流程陪伴，以及对 KNX 专业字段（等级、ETS 交付、Secure）的结构化比较。</w:t>
      </w:r>
    </w:p>
    <w:p>
      <w:pPr>
        <w:pStyle w:val="ListBullet"/>
      </w:pPr>
      <w:r>
        <w:rPr>
          <w:rFonts w:ascii="Calibri" w:hAnsi="Calibri" w:eastAsia="PingFang SC"/>
        </w:rPr>
        <w:t>商业模式：项目制、高客单价、低频。收入组合是 B 端订阅（服务商工作台）+ 合格 RFQ 线索费或成交佣金（二选一，供服务商选择）+ C 端一次性付费（深度方案报告、独立顾问时段）+ 厂商合作（目录与培训，不影响排序）。不做 Matter 版那样的 C 端月订阅。第 9 章的收入测算全部是模型和假设。</w:t>
      </w:r>
    </w:p>
    <w:p>
      <w:pPr>
        <w:pStyle w:val="ListBullet"/>
      </w:pPr>
      <w:r>
        <w:rPr>
          <w:rFonts w:ascii="Calibri" w:hAnsi="Calibri" w:eastAsia="PingFang SC"/>
        </w:rPr>
        <w:t>安全边界：APP 只做认知、决策、需求书、比较、合同与验收清单、找合格服务商。不提供任何市电接线或 ETS 编程的 DIY 步骤；ETS 相关内容只解释“是什么、为什么要移交、怎么验收”。</w:t>
      </w:r>
    </w:p>
    <w:p>
      <w:pPr>
        <w:pStyle w:val="Heading3"/>
      </w:pPr>
      <w:r>
        <w:t>1.3 MVP 范围（建议 M0–M4，约 20 周，德国 + 奥地利，德语和英语）</w:t>
      </w:r>
    </w:p>
    <w:p>
      <w:r>
        <w:rPr>
          <w:rFonts w:ascii="Calibri" w:hAnsi="Calibri" w:eastAsia="PingFang SC"/>
        </w:rPr>
        <w:t>Web 优先（SEO 与建筑师协作）+ iOS/Android 轻客户端：KNX 适配判断问诊 → 分房间功能卡片与 Good/Better/Best 方案 → 预算区间（附来源与不确定性）→ RFQ 生成（PDF 与结构化链接）→ 服务商目录（KNX 官方等级 + 认领资料）→ 最多 3 家报价的结构化对比 → 合同与验收清单。服务商工作台 MVP：认领、资料、接收 RFQ、结构化报价。施工进度陪伴、维保、英国站放到 V1.x。</w:t>
      </w:r>
    </w:p>
    <w:p>
      <w:pPr>
        <w:pStyle w:val="Heading1"/>
      </w:pPr>
      <w:r>
        <w:t>2 市场情况核实</w:t>
      </w:r>
    </w:p>
    <w:p>
      <w:pPr>
        <w:pStyle w:val="Heading2"/>
      </w:pPr>
      <w:r>
        <w:t>2.1 方法与口径</w:t>
      </w:r>
    </w:p>
    <w:p>
      <w:pPr>
        <w:pStyle w:val="ListBullet"/>
      </w:pPr>
      <w:r>
        <w:rPr>
          <w:rFonts w:ascii="Calibri" w:hAnsi="Calibri" w:eastAsia="PingFang SC"/>
        </w:rPr>
        <w:t>把用户口述中的判断（U01–U08）和本设计书引用的关键数字（K01–K24）拆成独立条目，逐条用公开来源核实。来源优先级：标准组织或法规原文 &gt; 厂商和协会官方页面 &gt; 研究机构公开摘要 &gt; 行业媒体 &gt; 服务商博客和论坛。</w:t>
      </w:r>
    </w:p>
    <w:p>
      <w:pPr>
        <w:pStyle w:val="ListBullet"/>
      </w:pPr>
      <w:r>
        <w:rPr>
          <w:rFonts w:ascii="Calibri" w:hAnsi="Calibri" w:eastAsia="PingFang SC"/>
        </w:rPr>
        <w:t>付费报告只用公开摘要，不绕过付费墙；方法不透明的报告标“只作量级参考”。</w:t>
      </w:r>
    </w:p>
    <w:p>
      <w:pPr>
        <w:pStyle w:val="ListBullet"/>
      </w:pPr>
      <w:r>
        <w:rPr>
          <w:rFonts w:ascii="Calibri" w:hAnsi="Calibri" w:eastAsia="PingFang SC"/>
        </w:rPr>
        <w:t>结论分为：已证实 / 部分证实（写明正确数字）/ 与来源矛盾 / 无法核实。核实日期是 2026-10-20；网页没有发布日期的，标访问日期。</w:t>
      </w:r>
    </w:p>
    <w:p>
      <w:pPr>
        <w:pStyle w:val="ListBullet"/>
      </w:pPr>
      <w:r>
        <w:rPr>
          <w:rFonts w:ascii="Calibri" w:hAnsi="Calibri" w:eastAsia="PingFang SC"/>
        </w:rPr>
        <w:t>KNX 官方安装商地图的统计方法：读取 knx.org/find-an-installer 页面公开调用的数据接口，只按国家和等级做计数汇总，统计完成后删除原始记录，不保存任何个人信息。这也是本产品未来采集服务商数据要遵守的做法（见第 11 章）。</w:t>
      </w:r>
    </w:p>
    <w:p>
      <w:pPr>
        <w:pStyle w:val="ListBullet"/>
      </w:pPr>
      <w:r>
        <w:rPr>
          <w:rFonts w:ascii="Calibri" w:hAnsi="Calibri" w:eastAsia="PingFang SC"/>
        </w:rPr>
        <w:t>完整核实表另存为《市场核实表.md》，内容与本章一致。</w:t>
      </w:r>
    </w:p>
    <w:p>
      <w:pPr>
        <w:sectPr>
          <w:footerReference w:type="default" r:id="rId9"/>
          <w:pgSz w:w="11906" w:h="16838"/>
          <w:pgMar w:top="1247" w:right="1134" w:bottom="1134" w:left="1134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2.2 市场核实总表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"/>
        <w:gridCol w:w="2267"/>
        <w:gridCol w:w="1360"/>
        <w:gridCol w:w="5102"/>
        <w:gridCol w:w="5272"/>
      </w:tblGrid>
      <w:tr>
        <w:trPr>
          <w:tblHeader w:val="true"/>
        </w:trPr>
        <w:tc>
          <w:tcPr>
            <w:tcW w:type="dxa" w:w="56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说法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正确数字 / 补充</w:t>
            </w:r>
          </w:p>
        </w:tc>
        <w:tc>
          <w:tcPr>
            <w:tcW w:type="dxa" w:w="527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来源（日期）URL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U01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【用户判断】KNX 在欧洲有线智能家居领域地位重要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已证实（德语区最强；其他国家份额较低，公开份额数据偏旧）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德国：ZVEH 2019 年对电工企业的调查中，独栋住宅智能家居项目所用系统 KNX/EIB 占 53.6%，其后是 free@home 17.0%、eQ-3 5.7%、Loxone 5.3%（口径是“企业所装系统”，不是销售额份额）。BSRIA 2017 年全屋系统市场 KNX 份额：德国 56%、荷兰 34%、法国 32%（私有协议在法国也很强）、英国 27%（无主导协议）。官方安装商地图 2026-10-20 统计：德国 15,230 条、西班牙 5,355、意大利 5,300、法国 3,707、奥地利 3,683、比利时 2,414、瑞士 1,946、荷兰 1,274、英国 878。没找到 2023 年以后的公开份额数据，这两项份额数字只能作“长期地位”的证据。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connect-professional – Chance für die E-Handwerke（ZVEH 2019 秋季景气调查附加题）（2020-03-02）https://www.connect-professional.de/markt/chance-fuer-die-e-handwerke-217016.html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 – Market researchers see KNX as the dominant technology in the rapidly growing smart home market（2020-07-28）https://knx.org/news/market-researchers-see-knx-dominant-technology-rapidly-growing-smart-home-market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BSRIA – KNX is the leading communication protocol in the European &amp; Chinese Smart Homes/Light Commercial Market（2017-04）https://www.bsria.com/uk/news/article/knx-is-the-leading-communication-protocol-in-the-european-chinese-smart-homeslight-commercial-market/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U02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【用户判断】KNX 在美国有线智能家居领域地位重要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B01E1E"/>
                <w:sz w:val="16"/>
              </w:rPr>
              <w:t>与来源矛盾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官方安装商地图里美国只有 87 条（Silver 59 / Gold 28 / Platinum 0），加拿大 50 条；德国一国就有 15,230 条，是美国的约 175 倍。BSRIA 2017 称北美市场“由私有协议主导”。KNX USA 于 2026-02 重组：三人理事会，日常运营外包给 Latin Press。对照 Control4：近 6,000 家授权集成商、50 万户以上家庭。第三方报告摘要（PW Consulting，方法不透明）估计北美只占全球住宅 KNX 产品的约 8.0%（约 2.6 亿美元），欧洲约 59.9%。结论：美国是 Control4 / Crestron / Savant / Lutron 的主场，KNX 是小众的“规范驱动型”协议，常见于国际设计团队主导的项目，或作为照明、遮阳、暖通的底层，再由 Crestron 或 Control4 做上层界面（第三方博客，E4）。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BSRIA – KNX is the leading communication protocol in the European &amp; Chinese Smart Homes/Light Commercial Market（2017-04）https://www.bsria.com/uk/news/article/knx-is-the-leading-communication-protocol-in-the-european-chinese-smart-homeslight-commercial-market/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Commercial Integrator – KNX USA Restructures Leadership and Operations（2026-02-17）https://www.commercialintegrator.com/news/knx-usa-restructures-leadership-and-operations/146194/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Control4 – About Us（2026-10-20 访问）https://www.control4.com/company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PW Consulting – Worldwide KNX Products for Residential Building Market 2026（付费报告公开摘要）（2026-06-16 更新）https://pmarketresearch.com/worldwide-knx-products-for-residential-building-market-research/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KNXHUB – KNX in the United States: Market Reality &amp; Consultant Perspective（第三方博客）（2025-10-14）https://www.knxhub.com/knx-united-states-market-analysis/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U03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【用户判断】KNX 在别墅豪宅市场竞争力强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部分证实（欧洲成立，但主力客群是中高端新建独栋，不只是豪宅；美国豪宅不成立）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协会 Planning Guide 2023 年收到 4,095 份业主问卷（转述）：82% 为独栋、76% 为新建、51% 面积大于 150㎡、33% 房产价值在 €25 万–50 万之间、55% 的预算在 €5k–20k 之间。也就是说，欧洲 KNX 的需求主体是中高端自建独栋，不只是豪宅。BSRIA 2017 称豪华别墅是智能家居/轻商业最大的垂直细分（占市场价值 25%，但这个数字不是 KNX 专属）。美国高端市场：服务商口径称 7.5 万美元以上的项目主流平台是 Control4、Savant、Crestron，照明几乎都推荐 Lutron HomeWorks（E4）。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Knxtra（新西兰 KNX 服务商博客）– KNX End-User Survey 2024（转述 KNX 协会 Planning Guide 2023 年 4,095 份数据）（2024-05-18）https://knxtra.co.nz/knx-end-user-survey-2024/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BSRIA – KNX is the leading communication protocol in the European &amp; Chinese Smart Homes/Light Commercial Market（2017-04）https://www.bsria.com/uk/news/article/knx-is-the-leading-communication-protocol-in-the-european-chinese-smart-homeslight-commercial-market/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homeautomation.us.com – Luxury Smart Home: $75,000+ Full-Integration Systems（服务/媒体网站口径）（2026-10-20 访问）https://homeautomation.us.com/planning/luxury-smart-home/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KNXHUB – KNX in the United States: Market Reality &amp; Consultant Perspective（第三方博客）（2025-10-14）https://www.knxhub.com/knx-united-states-market-analysis/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U04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【用户判断】普通用户对 KNX 技术与购买方式了解不足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无法直接核实（方向合理，有间接证据）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没有找到面向普通业主的代表性 KNX 认知度调查。常被引用的“75% 知道 KNX”（HiddenWires 2021）样本是 8,000 多名行业从业者（69% 为系统集成商），不能代表业主。间接证据有两条：KNX 协会自己做了面向业主的 Planning Guide（10 步问卷、10 种语言，生成 PDF 需求报告交给安装商），说明“业主不会表达需求”是协会承认的问题；ETS6 Home 许可的说明写着面向“与合格 KNX 安装商协作的业主”。建议 M0 阶段在 DACH 和英国做业主问卷，加以验证。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HiddenWires – Research finds KNX to be most well-known smart home protocol（2021-11-23）https://www.hiddenwires.co.uk/news/article/research-finds-knx-to-be-most-wellknown-smart-home-protocol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ElektroWirtschaft – Internationale Marktstudie: fast zwei Drittel der professionellen Anwender integrieren KNX（2022-02-28）https://www.elektrowirtschaft.de/internationale-marktstudie-fast-zwei-drittel-der-professionellen-anwender-integrieren-knx/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 – KNX Planning Guide（业主需求规划工具）（2026-10-20 访问）https://planning.knx.org/submit/step1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MyKNX Shop – ETS（ETS6 Home / Lite / Professional，版本 6.4.1）（2026-10-20 访问）https://my.knx.org/en/shop/ets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U05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【用户判断】欧美服务商透明、专业、竞争有序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部分证实（资质体系透明；价格和交付透明度不足；美国 KNX 服务商稀缺）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资质：通过 KNX 认证培训中心的 Basic 课程考试即可成为 KNX Partner；Partner Ranking 按学分分为 Silver（1–100 分，不显示联系方式）、Gold（101–300 分，显示完整联系方式）、Platinum（301–500 分，并链接已完成项目）。官方地图 66,773 条中，Silver 52,444 条（78.5%），Gold 14,220 条，Platinum 全球只有 100 条。价格：英国集成商公开的只有“起价”，并强调准确价格要现场报价。交付：ETS 项目文件和密码的交付争议真实存在。奥地利最高法院 OGH 8Ob121/15z（2015）维持了二审判决：程序员必须交出 KNX 管理员密码，不能以对方放弃保修为条件。KNX España 在 2020 年专门发布了 ETS 文件交付立场和合同模板。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What is a KNX certified training centre?（2026-10-20 访问）https://support.knx.org/hc/en-us/articles/360021035300-What-is-a-KNX-certified-training-centre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KNX Partner Ranking: Credits, levels and benefits（2026-09-03 更新）https://support.knx.org/hc/en-us/articles/360021060119-KNX-Partner-Ranking-Credits-levels-and-benefits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Home Automate（英国集成商）– Home Automation Cost Guide UK（2026-10-20 访问）https://home-automate.co.uk/guides/home-automation-cost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RIS（奥地利法律信息系统）– OGH 8Ob121/15z（KNX 管理员密码交付）（2015-11-25）https://www.ris.bka.gv.at/Dokumente/Justiz/JJT_20151125_OGH0002_0080OB00121_15Z0000_000/JJT_20151125_OGH0002_0080OB00121_15Z0000_000.html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España – Entrega documentación ETS（立场文件与合同模板）（2020-07-20）https://www.knx.es/es/documentacion/entrega-documentacion-ets.html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U06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【用户判断】可用 AI 大模型勾勒本地服务商画像，为用户提供全程指导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部分可行（必须加合规约束）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可以合法引用的公开来源：KNX 官方地图（等级；Gold 及以上公开联系方式；Platinum 公开项目链接）、厂商经销商查找（Gira、JUNG、Busch-Jaeger）、CEDIA 目录、企业官网和工商登记。约束：Silver 伙伴选择不公开联系方式，我们不得绕过；个体经营者的姓名、电话属于 GDPR 个人数据，需要合法基础并按第 14 条告知数据来源（CNIL 2024-12 因 KASPR 抓取联系人数据罚款 €24 万）；在德国，对服务商作不实的事实陈述可能构成 UWG §4 Nr.2 的“诋毁”（Anschwärzung）。结论：画像只写可引用的事实，每条标来源和日期；不生成主观评分；提供认领、更正、下架通道。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Visibility on KNX partner website（2026-09-30 更新）https://support.knx.org/hc/en-us/articles/360021075419-Visibility-on-KNX-partner-website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CNIL – Data scraping: KASPR fined €240,000（2024-12（决定 SAN-2024-020））https://cnil.fr/en/data-scraping-kaspr-fined-eu240000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EUR-Lex – Regulation (EU) 2016/679 (GDPR)（2026-10-20 访问）https://eur-lex.europa.eu/eli/reg/2016/679/oj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gesetze-im-internet.de – § 4 UWG（Mitbewerberschutz）（2026-10-20 访问）https://www.gesetze-im-internet.de/uwg_2004/__4.html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U07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【用户判断】KNX 是项目制购买（咨询→设计→报价→施工→ETS 编程调试→交付→维保），与 Matter 零售型流程不同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设备要由受过培训的人员用 ETS 配置和调试（认证培训中心教的正是 ETS 配置与调试）。Bau-Lex 给出的德国独栋典型成本构成：材料 €5k–15k、ETS 编程 €2k–5k、布线安装 €3k–10k，合计 €10k–30k。法规上，德国 NAV §13 规定：电表后客户电气设施的新建、扩建和改动，原则上只能由登记在电网运营商安装商名录中的企业施工；英国 Approved Document P 规定新增回路、更换配电箱等属于须报备的工程，可由 competent person scheme 注册电工自证合规。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What is a KNX certified training centre?（2026-10-20 访问）https://support.knx.org/hc/en-us/articles/360021035300-What-is-a-KNX-certified-training-centre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Bau-Lex.de – Was ist KNX?（含 EFH 成本构成）（2025-07-01）https://bau-lex.de/knx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gesetze-im-internet.de – § 13 NAV（Elektrische Anlage）（2026-10-20 访问）https://www.gesetze-im-internet.de/nav/__13.html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GOV.UK – Approved Document P: Electrical safety – dwellings（2026-10-20 访问）https://www.gov.uk/government/publications/electrical-safety-approved-document-p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GOV.UK – Building regulations approval: use a competent person scheme（2026-10-20 访问）https://www.gov.uk/building-regulations-approval/use-a-competent-person-scheme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U08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【用户判断】中国 KNX 市场差异大，暂不包含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背景信息（不在本项目范围）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仅作记录：官方地图中国 2,584 条；BSRIA 2017 称中国全屋系统中 KNX 约占 42%；GB/T 20965 是中国国家标准。按用户要求，本设计书的市场、竞品、商业化都不覆盖中国。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BSRIA – KNX is the leading communication protocol in the European &amp; Chinese Smart Homes/Light Commercial Market（2017-04）https://www.bsria.com/uk/news/article/knx-is-the-leading-communication-protocol-in-the-european-chinese-smart-homeslight-commercial-market/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How to become a KNX member（附件 PDF，标准清单）（2026-10-20 访问）https://support.knx.org/hc/en-us/article_attachments/360000496299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K01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社区规模：约 14 万名安装商，分布在 180 多个国家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部分证实（各官方口径不一致）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knx.org 首页写“Installers 140K / Countries 180”；ElektroWirtschaft（2026-02）写“500 多家会员、140,000 多名 KNX Partner、190 个国家”；KNX 协会 LinkedIn 帖文写“142,000 名认证专业人员、184 国；527 个培训中心、74 国；500 多家厂商、52 国”。公开地图只显示 66,773 条，因为只有勾选“在安装商搜索中可见”的伙伴才会列出。设计书统一写“约 14 万名认证伙伴（官方口径）/ 公开可检索 6.7 万条（2026-10-20）”。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Association – 官网首页（Installers 140K / Countries 180；ETS6 8,000+ products / 500+ manufacturers）（2026-10-20 访问）https://www.knx.org/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ElektroWirtschaft – Neue Geschäftsführung der KNX-Association（2026-02（大会 2026-02-16））https://www.elektrowirtschaft.de/neue-geschaeftsfuehrung-der-knx-association/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Association（LinkedIn 官方账号帖文）– KNX provides an open, interoperable standard…（2026-10-20 访问）https://www.linkedin.com/posts/knx-association_knx-provides-an-open-interoperable-standard-activity-7512821629710737408-2oNr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Visibility on KNX partner website（2026-09-30 更新）https://support.knx.org/hc/en-us/articles/360021075419-Visibility-on-KNX-partner-website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K02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500 多家厂商，8,000 多款认证产品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knx.org：ETS6 可连接“500 多家厂商的 8,000 多款产品”。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Association – 官网首页（Installers 140K / Countries 180；ETS6 8,000+ products / 500+ manufacturers）（2026-10-20 访问）https://www.knx.org/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K03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是国际、欧洲和美国标准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ISO/IEC 14543-3（国际）；CENELEC EN 50090 与 CEN EN 13321-1/-2（欧洲）；ANSI/ASHRAE 135（美国）；GB/T 20965（中国）。KNX UK 另列出 EN ISO 22510。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How to become a KNX member（附件 PDF，标准清单）（2026-10-20 访问）https://support.knx.org/hc/en-us/article_attachments/360000496299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UK – KNX Products（2026-10-20 访问）https://knxuk.org/knx-products/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K04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ETS6 许可模式与价格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已证实（页面价格，均不含 VAT）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ETS6 Professional €1,000（默认云许可；如需 USB 加密狗另加 €80）、项目和设备数量不限；ETS6 Home €350，仅限 1 个项目、最多 64 台设备，只有云许可；ETS6 Lite €200，项目数不限，但每个项目最多 20 台设备，只有云许可。官方说明：许可按项目规模划分，不按私人或专业用途划分。商店显示版本 6.4.1。ETS Apps 举例：KNX 协会 Bulk Linker €99；Schneider eConfigure KNX Expert €100（需 ETS Professional）；ABB KNX Space Commissioning €3.95。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ETS6 and other KNX software licenses: types and prices（2026-10-20 访问）https://support.knx.org/hc/en-us/articles/21546945829010-ETS6-and-other-KNX-software-licenses-types-and-prices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MyKNX Shop – ETS（ETS6 Home / Lite / Professional，版本 6.4.1）（2026-10-20 访问）https://my.knx.org/en/shop/ets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MyKNX Shop – ETS Apps（Graphical Project Design 等）（2026-10-20 访问）https://my.knx.org/en/shop/ets-apps/graphical-project-design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K05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Find an Installer 目录能力与等级规则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地图检索；Silver / Gold / Platinum 三级；Gold 和 Platinum 可以直接联系，Platinum 还能看参考项目；伙伴可以自己选择是否在地图上公开，公开后同时显示 Ranking 等级。学分来源：培训（Basic 40 分等）、工具（ETS Professional 30 分，持有最新一代再加 30 分）、参与（展会、活动、更新资料）、已完成项目（上传到 KNX 项目平台）。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KNX Partner Ranking: Credits, levels and benefits（2026-09-03 更新）https://support.knx.org/hc/en-us/articles/360021060119-KNX-Partner-Ranking-Credits-levels-and-benefits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Visibility on KNX partner website（2026-09-30 更新）https://support.knx.org/hc/en-us/articles/360021075419-Visibility-on-KNX-partner-website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K06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Secure：密钥与交付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Secure 分为 IP Secure（整帧加密，用于暴露在外部 IP 网络中的骨干部分）和 Data Secure（任意介质）。每台设备出厂时都有不可修改的 FDSK；设备证书是 25 位字符的代码，包含序列号和 FDSK。调试时 ETS 会生成新的设备密钥/工具密钥，并保存在 ETS 项目里。第三方平台（比如 Home Assistant）要接入安全组地址，需要导入从 ETS 导出的 .knxkeys 密钥文件。所以“ETS 项目 + 密钥文件 + 密码”是业主日后换服务商或扩展系统的关键资产。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KNX Secure Devices（2026-10-20 访问）https://support.knx.org/hc/en-us/articles/360000216419-KNX-Secure-Devices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KNX Data Secure（2026-10-20 访问）https://support.knx.org/hc/en-us/articles/360012689639-KNX-Data-Secure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Home Assistant – KNX integration（2026-10-20 访问）https://www.home-assistant.io/integrations/knx/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K07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IoT 3rd Party API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IoT API Server 提供标准化的 RESTful 与 WebSocket 接口，启用安全时用 OAuth2；KNX IoT 3rd Party API 的 OpenAPI 规范 2.1.0 已发布（对应规范 3-10-4，版本 2.2.1），协会提供 Docker 版 PoC 服务器。V2 阶段可用于接入交付后的维保数据，前提是业主授权。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KNX IoT API Server development (PoC 2.x)（2026-10-20 访问）https://support.knx.org/hc/en-us/articles/23995369446162-KNX-IoT-API-Server-development-Implementation-example-for-KNX-PoC-2-x-version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Downloads（KNX IoT 3rd Party API OAS 2.1.0）（2026-10-20 访问）https://support.knx.org/hc/en-us/articles/10386532582930-Downloads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K08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Loxone 的合作伙伴规模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口径不一致（以 2026-10 CEO 访谈为准）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KURIER 2026-10-11 对 Loxone 总经理的访谈：产品 300 多款，经由“3 万多家合作伙伴、覆盖 100 个市场”销售；累计约 35 万套系统，合作伙伴每年安装约 4.5 万套；德国约占营收 30%；美国被视为“战略核心市场”（洛杉矶、奥斯汀新设据点）；“独栋住宅的套装起价约 €5,000”。Loxone 官网落地页的检索摘要写的是“4 万多家合作伙伴”，但这些页面访问时返回 404，无法直接核实。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KURIER – Loxone: „Globales Unternehmen mit Umsatzziel von einer Milliarde“（CEO 访谈）（2026-10-11）https://kurier.at/chronik/oberoesterreich/loxone-globales-unternehmen-mit-umsatzziel-von-einer-milliarde/403197409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K09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Control4 / Snap One 的规模，以及“换经销商被锁定”问题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已证实（另需纠正一个常见说法）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Control4 官网：可与 25,000 多种第三方产品互通，覆盖 100 多个国家，装在 50 万户以上家庭，经由近 6,000 家授权集成商安装。2024-06-14 Resideo 完成对 Snap One 的收购。有服务商网站称“Control4/Savant 项目文件默认锁定在经销商手里”（E4），但 Snap One 官方帮助页写明：只要项目已经在 OvrC 移交给客户，客户就能在 customer.control4.com 自助更换集成商，设备和配置会随之转给新集成商。不宜笼统说“被锁定”。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Control4 – About Us（2026-10-20 访问）https://www.control4.com/company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Resideo Investor Relations – Resideo Completes Acquisition of Snap One（2024-06-14）https://investor.resideo.com/news/news-details/2024/Resideo-Completes-Acquisition-of-Snap-One/default.aspx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Snap One Help – Off-site Control4 Dealer of Record (Smart Home Pro) Change Process（2026-10-20 访问）https://help.snapone.com/resources-x4/Content/C4CA/Dealer%20of%20Record%20Change.htm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homeautomation.us.com – Luxury Smart Home: $75,000+ Full-Integration Systems（服务/媒体网站口径）（2026-10-20 访问）https://homeautomation.us.com/planning/luxury-smart-home/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K10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欧美智能家居总体渗透率（背景数字）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已证实（二手转述 Berg Insight）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截至 2024 年底，北美有 6,670 万个智能家庭（占 44.8% 的家庭），欧洲（EU27+3）有 7,280 万个（30.7%）；2024 年市场收入北美 524 亿美元，欧洲 393 亿欧元。口径：可远程访问、带 App 或网页界面的系统。这个口径以单品为主，不能当作 KNX 的市场规模。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IoT Now – 139 million homes in Europe and North America were smart at the end of 2024（Berg Insight 报告摘要）（2026-01-23）https://iot-now.com/2026/01/23/155076-139-million-homes-in-europe-and-north-america-were-smart-at-the-end-of-2024/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K11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典型预算区间（按国家）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部分证实（服务商和媒体口径，不是统计数据）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德国：Bau-Lex（2025-07）称独栋 KNX €10k–30k；Planning Guide 2023 年问卷中 55% 的业主预算在 €5k–20k；Loxone 总经理称独栋套装起价约 €5,000（2026-10）。英国：一家集成商公开的“起价”是 KNX 1–2 个房间 £5,500、公寓 £14,000、4 卧以上整屋 £28,000；同一来源称 KNX 每个房间比 Loxone 贵 30%–50%（Loxone £1,500–3,000/间）。美国：服务商口径称高端全屋整合项目常见 7.5 万–25 万美元；465–745㎡（5,000–8,000 平方英尺）的 Control4 项目 5 万–12 万美元；557㎡（6,000 平方英尺）的 Crestron 项目 8 万–18 万美元；编程费 100–250 美元/小时。设计书只用区间表达，并标来源和不确定性。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Bau-Lex.de – Was ist KNX?（含 EFH 成本构成）（2025-07-01）https://bau-lex.de/knx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Knxtra（新西兰 KNX 服务商博客）– KNX End-User Survey 2024（转述 KNX 协会 Planning Guide 2023 年 4,095 份数据）（2024-05-18）https://knxtra.co.nz/knx-end-user-survey-2024/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KURIER – Loxone: „Globales Unternehmen mit Umsatzziel von einer Milliarde“（CEO 访谈）（2026-10-11）https://kurier.at/chronik/oberoesterreich/loxone-globales-unternehmen-mit-umsatzziel-von-einer-milliarde/403197409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Home Automate（英国集成商）– Home Automation Cost Guide UK（2026-10-20 访问）https://home-automate.co.uk/guides/home-automation-cost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homeautomation.us.com – Luxury Smart Home: $75,000+ Full-Integration Systems（服务/媒体网站口径）（2026-10-20 访问）https://homeautomation.us.com/planning/luxury-smart-home/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K12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ETS 项目文件归属与供应商锁定是真实痛点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已证实（痛点存在；法律结果取决于合同和司法辖区）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OGH 8Ob121/15z（奥地利，2015-11-25）：合同虽未约定，法院通过补充性合同解释认定程序员必须交出管理员密码，否则业主每次小改动都离不开原程序员（判决称之为“Knebelungseffekt”，即捆绑效应）；程序员的顾虑可以通过在调试时备份数据来化解。KNX España（2020-07-20）的立场：客户付清全款后有权获得包括 ETS 配置文件在内的全部文档，同时要兼顾集成商的保修责任，并提供了几种情形下的合同模板。产品结论：“ETS 项目文件、密码、Secure 密钥的移交”必须写进 RFQ、合同清单和验收清单。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RIS（奥地利法律信息系统）– OGH 8Ob121/15z（KNX 管理员密码交付）（2015-11-25）https://www.ris.bka.gv.at/Dokumente/Justiz/JJT_20151125_OGH0002_0080OB00121_15Z0000_000/JJT_20151125_OGH0002_0080OB00121_15Z0000_000.html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España – Entrega documentación ETS（立场文件与合同模板）（2020-07-20）https://www.knx.es/es/documentacion/entrega-documentacion-ets.html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KNX Data Secure（2026-10-20 访问）https://support.knx.org/hc/en-us/articles/360012689639-KNX-Data-Secure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K13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官方面向业主的工具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现有两项：KNX Planning Guide（10 步需求问卷，生成 PDF 报告，可保存到 MyKNX，10 种语言）和 Find an Installer 地图。2026-10-20 在 App Store 德、美、英三区检索“KNX”和“KNX Association”，没有找到 KNX 协会发布的面向业主的 App。现有的 KNX App 基本都是厂商或第三方的控制、可视化、调试工具（Gira Smart Home 190 条评分、Busch-Jaeger KNX APP-Control 34 条、Schneider Wiser KNX 32 条、Easy KNX €29.99 / 285 条）。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Association – KNX Planning Guide（业主需求规划工具）（2026-10-20 访问）https://planning.knx.org/submit/step1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Association – Find an Installer（官方安装商地图公开数据接口 /api/installers，本项目按国家与等级汇总统计，未保存个人信息）（2026-10-20 统计）https://www.knx.org/find-an-installer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Apple iTunes Search API（App Store 德/美/英区检索“KNX”“KNX Association”）（2026-10-20 检索）https://itunes.apple.com/search?term=KNX&amp;entity=software&amp;country=de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K14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面向业主的 KNX 规划工具已有直接竞品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已证实（本次新发现）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KnowNX（德国 Enemies of the good GmbH）：免费、厂商中立、无需注册，业主用“如果……就……”的句式逐个房间描述需求，自动生成 KNX 物料清单和费用，价格取自 Gira、Busch-Jaeger、ABB、MDT 的目录标价；数据只存在浏览器本地；计划推出 Premium（组地址和 ETS 关联建议）；目前是 Beta。JUNG KNX Konfigurator：免登录生成物料清单、房间手册和价格，可以通过“项目移交”转给 JUNG 合作伙伴；PRO 版还能生成技术规格书和 ETS 项目文件。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KnowNX – KNX Smart Home planen, kostenlos und herstellerneutral（2026-10-20 访问）https://www.knownx.de/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JUNG – JUNG Konfiguratoren（2026-10-20 访问）https://www.jung-group.com/de-DE/Service/Tools-Services/JUNG-Konfiguratoren/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K15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厂商规划与经销商查找工具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ABB Building Planner：可上传 IFC/BIM，多人协作，生成物料清单，导出到 ETS（官方称可节省最多 80% 调试时间）。Schneider eConfigure KNX：ETS App，在平面图上拖放设计，€100。Gira 提供 Fachbetriebssuche（可查安装商、Gira Studio、KNX 专家和系统集成商）。JUNG、Busch-Jaeger 也有按邮编查找合作伙伴的功能。这些工具都只覆盖自家品牌，没有跨品牌、中立的服务商比较和报价对比。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ABB – ABB Ability Building Planner（2026-10-20 访问）https://new.abb.com/low-voltage/products/building-automation/service-and-tools/engineering-tools/abb-building-planner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MyKNX Shop – ETS Apps（Graphical Project Design 等）（2026-10-20 访问）https://my.knx.org/en/shop/ets-apps/graphical-project-design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Gira – Fachbetriebssuche（2026-10-20 访问）https://www.gira.de/fachpartner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JUNG – JUNG Konfiguratoren（2026-10-20 访问）https://www.jung-group.com/de-DE/Service/Tools-Services/JUNG-Konfiguratoren/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K16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通用工匠平台的商业模式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已证实（页面所见）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Checkatrade（英国）：Free £0；Approved £30/月；Growth 起价 £59/月（含线索与搜索排名加成 credit）；自称 48,000 多家商户。Thumbtack（美国）：不收订阅费，商户自己设定线索价格和预算。Instapro Group / Angi 体系旗下有 HomeAdvisor 和 Angi（美国）、HomeStars（加拿大）、MyBuilder（英国）、Werkspot（荷兰）、Travaux（法国）、MyHammer（德国/奥地利）、Instapro（意大利）。Houzz Pro：每增加一个用户 $50/月，广告套餐起价 $499/月（Design、Pro 两档的价格在抓取文本中未显示）。共同点：按线索或订阅收费，品类是通用的“电工”，没有 KNX 资质、ETS 交付这类专业字段。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Checkatrade – Pricing（Join Checkatrade）（页面 2026-02-09 修改）https://join.checkatrade.com/pricing/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Thumbtack – Pros sign-up（2026-10-20 访问）https://www.thumbtack.com/pro-signup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MyBuilder Support（Instapro Group / Angi family 品牌清单）（2026-10-20 访问）https://support.mybuilder.com/s/article/What-are-the-fees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Houzz – Houzz Pro Pricing（2026-10-20 访问）https://www.houzz.com/houzz-pro/pricing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K17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CEDIA 与美国高端品牌的经销商查找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CEDIA 目录可以按邮编和系统类型（全屋整合、照明、温控、影音等）查找会员。Crestron、Savant、Lutron 都有官方经销商或安装商查找页面。美国高端市场的“找服务商”入口主要被品牌和 CEDIA 占据。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CEDIA – Find a US Smart Home Installer Near You（2026-10-20 访问）https://cedia.org/en-us/homeowners/find-a-smart-home-professional/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K18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欧盟 AI Act 第 50 条透明度义务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第 50 条自 2026-08-02 起适用。直接与人交互的 AI 系统必须让用户知道自己在和 AI 交互（除非显而易见）；生成式内容要有机器可读的标记。2026-08-02 之前已上市的系统，第 50(2) 条的标记义务宽限到 2026-12-02。罚款最高 €1,500 万或全球营业额的 3%。我们的 AI 顾问、AI 生成的服务商画像和方案文字都属于需要披露的范围。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European Commission – Transparency obligations under Article 50 of the AI Act（FAQ）（2026-07-24）https://digital-strategy.ec.europa.eu/en/faqs/transparency-obligations-under-article-50-ai-act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K19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平台排名透明度（P2B / Omnibus / DSA）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已证实（法规原文）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P2B 条例第 5 条：在线中介服务要在条款中说明决定排名的主要参数、各参数的相对重要性，以及付费如何影响排名。Omnibus 指令要求对消费者披露付费排名和默认排序参数。DSA 第 27 条要求说明推荐系统的主要参数；第 19 条对微型和小型企业豁免第 3 节（含第 26、27 条）的部分义务。我们对服务商的匹配排序必须公开主要参数，付费位必须标明。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EUR-Lex – Regulation (EU) 2019/1150（P2B 条例）（2026-10-20 访问）https://eur-lex.europa.eu/eli/reg/2019/1150/oj/eng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EUR-Lex – Directive (EU) 2019/2161（Omnibus 指令）（2026-10-20 访问）https://eur-lex.europa.eu/eli/dir/2019/2161/oj/eng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EUR-Lex – Regulation (EU) 2022/2065（DSA）（2026-10-20 访问）https://eur-lex.europa.eu/eli/reg/2022/2065/oj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K20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商标与 Logo 使用规则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会员可以在出版物上使用 KNX Logo，不需要许可；非会员须先向 KNX Certification 部门提交书面申请，取得书面许可，并注明“KNX and ETS are registered trademarks of KNX Association cvba Belgium and are used with kind permission”（或其译文）。在 App 名称、图标或营销中使用 KNX Logo，上线前要取得许可，或者加入 KNX 协会。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Support – Use of KNX logo on publications（2022-03-22 更新）https://support.knx.org/hc/en-us/articles/4741645555730-Use-of-KNX-logo-on-publications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K21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电气施工资质要求（英/德/美）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英国、德国已证实；美国部分证实（各州不同）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英国（英格兰）：Part P，新增回路、更换配电箱、特殊场所改动须报备，或由 competent person scheme 注册电工自证。德国：NAV §13，原则上只能由登记在网络运营商安装商名录中的企业施工（维护工作例外）。美国：执照按州或地方监管；以得州为例，自住业主在自有住宅施工可豁免州执照，但地方规定可能更严；低压线路是否需要执照也因州而异（NSCA 汇总）。加拿大按省监管，本次没有逐省核实。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GOV.UK – Approved Document P: Electrical safety – dwellings（2026-10-20 访问）https://www.gov.uk/government/publications/electrical-safety-approved-document-p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GOV.UK – Building regulations approval: use a competent person scheme（2026-10-20 访问）https://www.gov.uk/building-regulations-approval/use-a-competent-person-scheme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gesetze-im-internet.de – § 13 NAV（Elektrische Anlage）（2026-10-20 访问）https://www.gesetze-im-internet.de/nav/__13.html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Texas Department of Licensing and Regulation – Exemptions to Electrician Licensing（2026-10-20 访问）https://www.tdlr.texas.gov/electricians/exemptions.htm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NSCA – Guide to State Licensing（低压/系统集成执照）（2026-10-20 访问）https://www.nsca.org/resources/guide-to-state-licensing/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K22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住宅市场规模（第三方报告）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555555"/>
                <w:sz w:val="16"/>
              </w:rPr>
              <w:t>无法核实（方法不透明，只作量级参考）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PW Consulting 公开摘要：2025 年全球住宅 KNX 产品 32.5 亿美元，2032 年 58.9 亿美元（CAGR 8.9%）；欧洲 19.4 亿美元（59.9%），北美 2.6 亿美元（8.0%）。另一家机构的检索摘要给出 2025 年 34.9 亿美元、CAGR 3.9%，两者差距大。该摘要中“2026 年 KNX 强制所有 IP 通信加密”的说法在官方资料里查不到，不采用。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PW Consulting – Worldwide KNX Products for Residential Building Market 2026（付费报告公开摘要）（2026-06-16 更新）https://pmarketresearch.com/worldwide-knx-products-for-residential-building-market-research/</w:t>
            </w:r>
          </w:p>
        </w:tc>
      </w:tr>
      <w:tr>
        <w:tc>
          <w:tcPr>
            <w:tcW w:type="dxa" w:w="56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K23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展会与行业活动日程</w:t>
            </w:r>
          </w:p>
        </w:tc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1B7F3B"/>
                <w:sz w:val="16"/>
              </w:rPr>
              <w:t>已证实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Light + Building 2028：2028-03-05 至 03-10，法兰克福（两年一届）。ISE 2027：2027-02-02 至 02-05，巴塞罗那。CEDIA Expo：2027-09-08 至 09-10 拉斯维加斯；2028-09-26 至 09-28 奥兰多。KNX Partner 参加 KNX 展会可获得 Engagement 学分。</w:t>
            </w:r>
          </w:p>
        </w:tc>
        <w:tc>
          <w:tcPr>
            <w:tcW w:type="dxa" w:w="527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Messe Frankfurt – Light + Building（2026-10-20 访问）https://light-building.messefrankfurt.com/frankfurt/en.html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ISE 2027 – 官网（2026-10-20 访问）https://www.iseurope.org/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CEDIA Expo – Future Dates &amp; Locations（2026-10-20 访问）https://cediaexpo.com/future-dates-locations/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PingFang SC"/>
                <w:sz w:val="16"/>
              </w:rPr>
              <w:t>KNX Support – KNX Partner Ranking: Credits, levels and benefits（2026-09-03 更新）https://support.knx.org/hc/en-us/articles/360021060119-KNX-Partner-Ranking-Credits-levels-and-benefits</w:t>
            </w:r>
          </w:p>
        </w:tc>
      </w:tr>
      <w:tr>
        <w:tc>
          <w:tcPr>
            <w:tcW w:type="dxa" w:w="56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K24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德国新建独栋规模（市场进入测算的输入）</w:t>
            </w:r>
          </w:p>
        </w:tc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b/>
                <w:color w:val="8A6D00"/>
                <w:sz w:val="16"/>
              </w:rPr>
              <w:t>部分证实（官方页面访问超时，数字取自检索摘要）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据检索摘要，Destatis 称 2025 年德国竣工的“单户住宅建筑”为 41,786 栋，比 2024 年少 23.3%。由于官方页面访问超时，正式引用前需要复核。新建市场在收缩，所以改造（KNX RF、局部升级）和存量维保对平台更重要。</w:t>
            </w:r>
          </w:p>
        </w:tc>
        <w:tc>
          <w:tcPr>
            <w:tcW w:type="dxa" w:w="527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Destatis – Pressemitteilung PD26_174_31121（2025 年竣工住宅）（2026-05（页面访问超时，数字取自检索摘要，需复核））https://www.destatis.de/DE/Presse/Pressemitteilungen/2026/05/PD26_174_31121.html</w:t>
            </w:r>
          </w:p>
        </w:tc>
      </w:tr>
    </w:tbl>
    <w:p/>
    <w:p>
      <w:pPr>
        <w:sectPr>
          <w:pgSz w:w="16838" w:h="11906" w:orient="landscape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2.3 核实结论汇总</w:t>
      </w:r>
    </w:p>
    <w:p>
      <w:r>
        <w:rPr>
          <w:rFonts w:ascii="Calibri" w:hAnsi="Calibri" w:eastAsia="PingFang SC"/>
        </w:rPr>
        <w:t>共 32 条：已证实 19 条；部分证实或其他结论 10 条；与来源矛盾 1 条；无法核实 2 条。对产品决策影响最大的有三点：①美国市场判断与事实相反（U02）；②“豪宅”应改为“中高端新建独栋 + 高端改造”（U03）；③官方和第三方已有业主侧的规划工具（K13、K14），赛道并不是空白。</w:t>
      </w:r>
    </w:p>
    <w:p>
      <w:pPr>
        <w:pStyle w:val="Heading2"/>
      </w:pPr>
      <w:r>
        <w:t>2.4 KNX 认证伙伴的国家分布（官方地图，2026-10-20 统计）</w:t>
      </w:r>
    </w:p>
    <w:p>
      <w:r>
        <w:rPr>
          <w:rFonts w:ascii="Calibri" w:hAnsi="Calibri" w:eastAsia="PingFang SC"/>
        </w:rPr>
        <w:t>地图共 66,773 条公开条目，其中 Silver 52,444、Gold 14,220、Platinum 100。官方口径的伙伴总数约 14 万，公开条目少于总数，是因为伙伴可以选择是否公开（K01、K05）。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07"/>
        <w:gridCol w:w="1566"/>
        <w:gridCol w:w="1445"/>
        <w:gridCol w:w="1445"/>
        <w:gridCol w:w="1325"/>
        <w:gridCol w:w="2048"/>
      </w:tblGrid>
      <w:tr>
        <w:trPr>
          <w:tblHeader w:val="true"/>
        </w:trPr>
        <w:tc>
          <w:tcPr>
            <w:tcW w:type="dxa" w:w="180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1566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公开条目</w:t>
            </w:r>
          </w:p>
        </w:tc>
        <w:tc>
          <w:tcPr>
            <w:tcW w:type="dxa" w:w="1446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Silver</w:t>
            </w:r>
          </w:p>
        </w:tc>
        <w:tc>
          <w:tcPr>
            <w:tcW w:type="dxa" w:w="1446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Gold</w:t>
            </w:r>
          </w:p>
        </w:tc>
        <w:tc>
          <w:tcPr>
            <w:tcW w:type="dxa" w:w="132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Platinum</w:t>
            </w:r>
          </w:p>
        </w:tc>
        <w:tc>
          <w:tcPr>
            <w:tcW w:type="dxa" w:w="204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可直接联系（Gold+）占比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德国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15,230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11,534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3,685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24%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奥地利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3,683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3,079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594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10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16%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瑞士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1,946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1,356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587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30%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西班牙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5,355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4,494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852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16%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意大利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5,300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3,693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1,596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11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30%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法国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3,707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2,882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823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22%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比利时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2,414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1,857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551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23%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荷兰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1,274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896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378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30%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卢森堡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247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187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60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24%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英国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878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607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269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31%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爱尔兰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87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62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24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29%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丹麦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1,185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1,052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132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11%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瑞典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969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704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265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27%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挪威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715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470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243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34%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芬兰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378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293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85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22%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波兰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1,273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967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304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24%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希腊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1,849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1,406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442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24%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葡萄牙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544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383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160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30%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阿联酋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890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729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155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18%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沙特阿拉伯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505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401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104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21%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卡塔尔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125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89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36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29%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澳大利亚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568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366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201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36%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新西兰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250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167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83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33%</w:t>
            </w:r>
          </w:p>
        </w:tc>
      </w:tr>
      <w:tr>
        <w:tc>
          <w:tcPr>
            <w:tcW w:type="dxa" w:w="180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美国</w:t>
            </w:r>
          </w:p>
        </w:tc>
        <w:tc>
          <w:tcPr>
            <w:tcW w:type="dxa" w:w="156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87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59</w:t>
            </w:r>
          </w:p>
        </w:tc>
        <w:tc>
          <w:tcPr>
            <w:tcW w:type="dxa" w:w="144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28</w:t>
            </w:r>
          </w:p>
        </w:tc>
        <w:tc>
          <w:tcPr>
            <w:tcW w:type="dxa" w:w="132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32%</w:t>
            </w:r>
          </w:p>
        </w:tc>
      </w:tr>
      <w:tr>
        <w:tc>
          <w:tcPr>
            <w:tcW w:type="dxa" w:w="180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加拿大</w:t>
            </w:r>
          </w:p>
        </w:tc>
        <w:tc>
          <w:tcPr>
            <w:tcW w:type="dxa" w:w="156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50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37</w:t>
            </w:r>
          </w:p>
        </w:tc>
        <w:tc>
          <w:tcPr>
            <w:tcW w:type="dxa" w:w="144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13</w:t>
            </w:r>
          </w:p>
        </w:tc>
        <w:tc>
          <w:tcPr>
            <w:tcW w:type="dxa" w:w="132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0</w:t>
            </w:r>
          </w:p>
        </w:tc>
        <w:tc>
          <w:tcPr>
            <w:tcW w:type="dxa" w:w="20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26%</w:t>
            </w:r>
          </w:p>
        </w:tc>
      </w:tr>
    </w:tbl>
    <w:p/>
    <w:p>
      <w:r>
        <w:rPr>
          <w:rFonts w:ascii="Calibri" w:hAnsi="Calibri" w:eastAsia="PingFang SC"/>
        </w:rPr>
        <w:t>解读：①DACH 的伙伴密度远高于其他地区，是冷启动供给最充足的市场；②英国条目不多，但英国的高端集成商普遍同时做 KNX、Loxone、Control4、Lutron（K11 引用的英国集成商就是例子），适合做“跨系统中立对照”；③美国、加拿大的 KNX 供给极少，无法支撑双边市场，只能作为“KNX 混合方案”的细分市场；④中东（阿联酋 890、沙特 505）和澳新（568、250）供给不少，可以作为英语区的第二梯队。</w:t>
      </w:r>
    </w:p>
    <w:p>
      <w:pPr>
        <w:pStyle w:val="Heading2"/>
      </w:pPr>
      <w:r>
        <w:t>2.5 各市场竞争格局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2607"/>
        <w:gridCol w:w="2607"/>
        <w:gridCol w:w="3061"/>
      </w:tblGrid>
      <w:tr>
        <w:trPr>
          <w:tblHeader w:val="true"/>
        </w:trPr>
        <w:tc>
          <w:tcPr>
            <w:tcW w:type="dxa" w:w="13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KNX 地位（证据）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主要竞争系统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对本产品的含义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DACH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最强：电工调查 53.6%（2019）；BSRIA 德国 56%（2017）；地图 20,859 条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Loxone（德国约占其营收 30%）、ABB free@home、eQ-3/Homematic、Gira/JUNG/Hager 的自有系统，Matter/Zigbee 单品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首发市场。业主大多知道“要找电工”，但不懂如何比较方案和报价；KnowNX、JUNG 配置器是直接竞品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英国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中等：BSRIA 27%（2017），无主导协议；地图 878 条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Loxone、Control4、Lutron、Crestron、Savant，CEDIA 体系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第二市场。主打“跨系统中立对照 + 集成商比较”，CEDIA 和 Checkatrade 是渠道也是竞品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荷比卢 / 北欧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荷兰 34%（2017）；比利时 2,414 条；北欧合计约 3,200 条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Loxone、Niko（比利时）、本地品牌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V1.x 扩展；需要荷兰语、北欧语言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意大利 / 西班牙 / 法国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地图条目多（意 5,300、西 5,355、法 3,707）；法国私有协议强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BTicino/Legrand MyHOME、Vimar、Somfy 等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V2 扩展；本地品牌生态和价格敏感度要单独研究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中东 / 澳新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地图：阿联酋 890、沙特 505、澳大利亚 568、新西兰 250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Crestron、Control4、Savant、本地集成商</w:t>
            </w:r>
          </w:p>
        </w:tc>
        <w:tc>
          <w:tcPr>
            <w:tcW w:type="dxa" w:w="30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英语区机会市场，豪宅项目比例可能更高（本次未找到量化来源）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美国 / 加拿大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弱：87 + 50 条；北美约占全球住宅 KNX 产品 8%（第三方，只作量级参考）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Control4（近 6,000 家集成商）、Crestron、Savant、Lutron，CEDIA 体系</w:t>
            </w:r>
          </w:p>
        </w:tc>
        <w:tc>
          <w:tcPr>
            <w:tcW w:type="dxa" w:w="30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不首发。V2 以“国际业主/开发商 + KNX 底层混合方案”细分人群进入，或者做成中立的跨系统决策工具（不只限于 KNX）</w:t>
            </w:r>
          </w:p>
        </w:tc>
      </w:tr>
    </w:tbl>
    <w:p/>
    <w:p>
      <w:pPr>
        <w:pStyle w:val="Heading1"/>
      </w:pPr>
      <w:r>
        <w:t>3 用户画像与购买旅程</w:t>
      </w:r>
    </w:p>
    <w:p>
      <w:pPr>
        <w:pStyle w:val="Heading2"/>
      </w:pPr>
      <w:r>
        <w:t>3.1 用户画像（特征为假设，需调研验证）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2721"/>
        <w:gridCol w:w="2607"/>
        <w:gridCol w:w="2381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画像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核心任务（JTBD）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付费与转化点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P1 自建独栋业主 Anna（德国）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新建独栋 150–250㎡；建筑师或总包已介入；听说过 KNX，但不知道和 Loxone、Matter 有什么区别；时间窗口紧（预埋线要在毛坯阶段决定）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“在电工报价之前，先搞清楚要什么、值不值、合理价格大概多少。”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免费完成适配判断和初步方案；付费买深度方案报告或独立顾问时段；提交 RFQ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P2 高端改造业主 James（英国）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改造 4–6 卧住宅；有的房间可以重新布线，有的不行；对比 KNX（含 RF）、Loxone、Control4、Lutron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“哪个系统适合我家？集成商的报价凭什么差两倍？”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系统对照、报价对比；要求服务商有 CEDIA 或 KNX 资质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P3 国际高净值业主 / 家族办公室 Omar（中东、跨国）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多处房产（欧洲 + 中东）；希望各地标准统一、文档完整、可以换服务商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“每处房产都要可交接、可维护，不被单一集成商绑死。”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顾问服务、交付资产托管（V2）、多物业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P4 建筑师 / 室内设计师 / 开发商 Lukas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代业主做方案；需要把需求写成可招标的文件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“把客户的愿望变成可比较的标准需求书，并找到靠谱的 KNX 集成商。”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协作席位（V1.x）；为平台带来客户，可获得渠道分成（假设）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B1 KNX 服务商 Elektro Müller（德国电工企业，Gold）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10–30 人的电工企业；KNX 只是业务之一；苦于需求不清、反复改方案和比价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“拿到需求清晰的优质项目，少做无效报价。”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工作台订阅、线索费或成交佣金</w:t>
            </w:r>
          </w:p>
        </w:tc>
      </w:tr>
    </w:tbl>
    <w:p/>
    <w:p>
      <w:pPr>
        <w:pStyle w:val="Heading2"/>
      </w:pPr>
      <w:r>
        <w:t>3.2 项目制购买旅程与痛点（对照 Matter 零售流程）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1927"/>
        <w:gridCol w:w="3401"/>
        <w:gridCol w:w="2948"/>
      </w:tblGrid>
      <w:tr>
        <w:trPr>
          <w:tblHeader w:val="true"/>
        </w:trPr>
        <w:tc>
          <w:tcPr>
            <w:tcW w:type="dxa" w:w="13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业主要做的决定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主要痛点（证据）</w:t>
            </w:r>
          </w:p>
        </w:tc>
        <w:tc>
          <w:tcPr>
            <w:tcW w:type="dxa" w:w="294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APP 介入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0 认知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要不要做有线智能家居、KNX 适不适合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业主不会表达需求（协会推出 Planning Guide 是间接证据）；KNX、Loxone、Matter 的信息分散，多出自厂商或服务商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科普和中立对照；适配判断问诊（M1）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1 需求与方案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房间功能、等级、预算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不知道预算区间；不知道哪些点位必须在毛坯阶段预埋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分房间功能卡片 + Good/Better/Best + 预算区间（M2、M3）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 找服务商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找谁、怎么判断资质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官方地图上 78.5% 的伙伴不公开联系方式；厂商查找工具只推荐自家品牌；通用平台没有 KNX 专业字段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服务商匹配，展示官方等级、厂商认证和作品（M5）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3 报价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比价、比方案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报价格式不统一；只有起价，准确价格必须现场报（英国集成商口径）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标准 RFQ（M4）+ 结构化报价对比（M6）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4 合同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写进什么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ETS 文件、密码、Secure 密钥的移交常被遗漏（OGH 判例、KNX España 立场）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合同要点清单与条款模板参考（M7，不构成法律意见）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5 施工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进度、变更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布线窗口错过后，补线代价极高（Bau-Lex 列为典型错误）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施工阶段陪伴，关键节点提醒（M8）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6 ETS 编程调试与交付</w:t>
            </w:r>
          </w:p>
        </w:tc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验收什么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不知道应该收到哪些交付物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验收清单：ETS 项目导出、Keyring、密码、点位表、操作培训（M7）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7 维保与扩展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找谁改、怎么加设备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原服务商不配合时被“捆绑”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交付资产托管（V2）、换服务商流程、扩展方案（M9）</w:t>
            </w:r>
          </w:p>
        </w:tc>
      </w:tr>
    </w:tbl>
    <w:p/>
    <w:p>
      <w:pPr>
        <w:pStyle w:val="Heading2"/>
      </w:pPr>
      <w:r>
        <w:t>3.3 成本与预算（只写有来源的区间）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174"/>
        <w:gridCol w:w="5102"/>
      </w:tblGrid>
      <w:tr>
        <w:trPr>
          <w:tblHeader w:val="true"/>
        </w:trPr>
        <w:tc>
          <w:tcPr>
            <w:tcW w:type="dxa" w:w="13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国家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来源与口径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区间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Bau-Lex（2025-07，媒体口径）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独栋 KNX 安装 €10k–30k：材料 €5k–15k，ETS 编程 €2k–5k，布线安装 €3k–10k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德国/欧洲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KNX Planning Guide 2023 年 4,095 份问卷（转述）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55% 的业主预算在 €5k–20k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德国/奥地利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Loxone 总经理访谈（2026-10）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Loxone 独栋套装起价约 €5,000（对照参考）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英国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英国集成商公开价（Home Automate，起价）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KNX：1–2 个房间起价 £5,500，公寓起价 £14,000，4 卧以上整屋起价 £28,000；同一来源称 KNX 每个房间比 Loxone 高 30%–50%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美国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服务商/媒体口径（homeautomation.us.com）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高端全屋整合常见 7.5 万–25 万美元；465–745㎡（5,000–8,000 平方英尺）的 Control4 项目 5 万–12 万美元；557㎡（6,000 平方英尺）的 Crestron 项目 8 万–18 万美元；编程费 100–250 美元/小时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E0"/>
          </w:tcPr>
          <w:p>
            <w:r/>
            <w:r>
              <w:rPr>
                <w:rFonts w:ascii="Calibri" w:hAnsi="Calibri" w:eastAsia="PingFang SC"/>
                <w:b w:val="0"/>
                <w:color w:val="6B4E00"/>
                <w:sz w:val="19"/>
              </w:rPr>
              <w:t>⚠ 以上都不是统计数据：样本、项目范围、是否含灯具/窗帘电机/影音，各家口径不同。APP 里的预算区间必须标注“来源、年份、口径、不确定性”，并随用户填写的范围（房间数、功能等级、新建还是改造）给出带宽，不给单一数字。</w:t>
            </w:r>
          </w:p>
        </w:tc>
      </w:tr>
    </w:tbl>
    <w:p/>
    <w:p>
      <w:pPr>
        <w:pStyle w:val="Heading2"/>
      </w:pPr>
      <w:r>
        <w:t>3.4 新建 vs 改造</w:t>
      </w:r>
    </w:p>
    <w:p>
      <w:pPr>
        <w:pStyle w:val="ListBullet"/>
      </w:pPr>
      <w:r>
        <w:rPr>
          <w:rFonts w:ascii="Calibri" w:hAnsi="Calibri" w:eastAsia="PingFang SC"/>
        </w:rPr>
        <w:t>新建或深度装修：可以布 KNX TP 总线（绿色双绞线），一般和强电同步预埋。Bau-Lex 把“毛坯阶段忘了布总线”列为典型错误，补线代价极高。APP 在新建场景里最重要的提醒是“布线时间窗口”。</w:t>
      </w:r>
    </w:p>
    <w:p>
      <w:pPr>
        <w:pStyle w:val="ListBullet"/>
      </w:pPr>
      <w:r>
        <w:rPr>
          <w:rFonts w:ascii="Calibri" w:hAnsi="Calibri" w:eastAsia="PingFang SC"/>
        </w:rPr>
        <w:t>改造：KNX 有 RF（无线）介质（KNX 标准的一部分），可以减少开槽布线；但具体能不能用、用多少，取决于现场条件，由服务商现场确认。APP 在改造场景按房间标记“可布线 / 只能无线 / 不确定”，不替用户下结论。</w:t>
      </w:r>
    </w:p>
    <w:p>
      <w:pPr>
        <w:pStyle w:val="ListBullet"/>
      </w:pPr>
      <w:r>
        <w:rPr>
          <w:rFonts w:ascii="Calibri" w:hAnsi="Calibri" w:eastAsia="PingFang SC"/>
        </w:rPr>
        <w:t>德国 2025 年新建单户住宅的竣工量同比下降（Destatis，据检索摘要为 41,786 栋，−23.3%，需复核），所以改造和存量维保对平台的业务量很重要。</w:t>
      </w:r>
    </w:p>
    <w:p>
      <w:pPr>
        <w:pStyle w:val="Heading2"/>
      </w:pPr>
      <w:r>
        <w:t>3.5 服务商报价方式与 ETS 项目文件归属</w:t>
      </w:r>
    </w:p>
    <w:p>
      <w:pPr>
        <w:pStyle w:val="ListBullet"/>
      </w:pPr>
      <w:r>
        <w:rPr>
          <w:rFonts w:ascii="Calibri" w:hAnsi="Calibri" w:eastAsia="PingFang SC"/>
        </w:rPr>
        <w:t>报价方式：常见的是“起价 + 免费咨询 + 现场报价”（英国集成商口径）；德国常按材料、编程、安装分项报价（Bau-Lex 的构成）。这正是标准 RFQ 和结构化报价对比的切入点。</w:t>
      </w:r>
    </w:p>
    <w:p>
      <w:pPr>
        <w:pStyle w:val="ListBullet"/>
      </w:pPr>
      <w:r>
        <w:rPr>
          <w:rFonts w:ascii="Calibri" w:hAnsi="Calibri" w:eastAsia="PingFang SC"/>
        </w:rPr>
        <w:t>ETS 项目文件归属：没有统一法定答案，主要看合同。奥地利 OGH 8Ob121/15z 认定，即使合同没写，程序员也应交出管理员密码；KNX España 认为客户付清全款后应获得包括 ETS 文件在内的全部文档，并给出了几种情形下的合同模板。</w:t>
      </w:r>
    </w:p>
    <w:p>
      <w:pPr>
        <w:pStyle w:val="ListBullet"/>
      </w:pPr>
      <w:r>
        <w:rPr>
          <w:rFonts w:ascii="Calibri" w:hAnsi="Calibri" w:eastAsia="PingFang SC"/>
        </w:rPr>
        <w:t>KNX Secure 加重了这个问题：设备密钥保存在 ETS 项目里；Home Assistant 等第三方平台要接入安全组地址，必须导入从 ETS 导出的 .knxkeys 文件（K06）。没拿到项目文件和密钥，业主实际上就被原服务商锁定了。</w:t>
      </w:r>
    </w:p>
    <w:p>
      <w:pPr>
        <w:pStyle w:val="ListBullet"/>
      </w:pPr>
      <w:r>
        <w:rPr>
          <w:rFonts w:ascii="Calibri" w:hAnsi="Calibri" w:eastAsia="PingFang SC"/>
        </w:rPr>
        <w:t>对照美国私有系统：Control4 有官方的“更换集成商”流程（项目已在 OvrC 移交给客户为前提），不宜笼统说“项目文件锁在经销商手里”（K09）。</w:t>
      </w:r>
    </w:p>
    <w:p>
      <w:pPr>
        <w:pStyle w:val="Heading1"/>
      </w:pPr>
      <w:r>
        <w:t>4 竞品与参考产品（只列核实事实）</w:t>
      </w:r>
    </w:p>
    <w:p>
      <w:r>
        <w:rPr>
          <w:rFonts w:ascii="Calibri" w:hAnsi="Calibri" w:eastAsia="PingFang SC"/>
        </w:rPr>
        <w:t>价格只写官方页面或 App Store 上能直接看到的；看不到的不写。信息截至 2026-10-20。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13"/>
        <w:gridCol w:w="1231"/>
        <w:gridCol w:w="2891"/>
        <w:gridCol w:w="1499"/>
        <w:gridCol w:w="2302"/>
      </w:tblGrid>
      <w:tr>
        <w:trPr>
          <w:tblHeader w:val="true"/>
        </w:trPr>
        <w:tc>
          <w:tcPr>
            <w:tcW w:type="dxa" w:w="1713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23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9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核实事实</w:t>
            </w:r>
          </w:p>
        </w:tc>
        <w:tc>
          <w:tcPr>
            <w:tcW w:type="dxa" w:w="149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页面价格</w:t>
            </w:r>
          </w:p>
        </w:tc>
        <w:tc>
          <w:tcPr>
            <w:tcW w:type="dxa" w:w="23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空白 / 对我们的启示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Find an Installer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官方服务商地图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按地图检索；Silver/Gold/Platinum 三级；Gold 及以上公开联系方式，Platinum 可看项目；公开条目 66,773 条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权威，但只有资质，没有需求书、报价对比和流程陪伴；是我们 E1 级数据的来源，可以考虑合作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KNX Planning Guide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官方业主需求工具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10 步问卷（原因、类型、面积、房间、房产、优先级、应用……），生成 PDF 报告，10 种语言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思路和我们的 M1/M4 相同，但没有预算区间、方案等级和服务商对比。可以争取兼容它的格式或与之对接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ETS6 / ETS Apps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专业工程软件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Professional / Home / Lite 三档；ETS Apps 商店有图形化设计、批量关联等工具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€1,000 / €350 / €200（不含 VAT）；Apps 如 €99、€100、€3.95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面向专业人员；我们不做 ETS 编程，只做“交付物验收”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KnowNX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第三方业主规划工具（德国）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用“如果……就……”句式描述需求 → 生成 KNX 物料清单和费用；价格取自 Gira、Busch-Jaeger、ABB、MDT 的目录；数据只存在浏览器本地；Beta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免费（Premium 计划提供组地址和 ETS 建议，未定价）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德国最直接的竞品。我们的差异：跨系统适配判断、预算区间、服务商匹配、报价对比、合同与验收、全流程陪伴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JUNG KNX Konfigurator / PRO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厂商规划工具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免登录生成物料清单、房间手册和价格；可通过“项目移交”转给 JUNG 合作伙伴；PRO 版生成技术规格书和 ETS 文件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免费（myJUNG）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厂商自有品牌闭环；我们是跨品牌、中立的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ABB Building Planner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厂商规划工具（偏商用）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可上传 IFC/BIM，协作，生成物料清单，导出到 ETS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页面未标价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建筑师协作的参考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Schneider eConfigure KNX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ETS App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在平面图上拖放设计，自动生成执行器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€100（Expert）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专业工具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Gira / JUNG / Busch-Jaeger 经销商查找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厂商渠道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按邮编查找安装商、Studio、KNX 专家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只推荐自家渠道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Loxone（配置器 + 合作伙伴体系）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单一厂商全屋系统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约 3 万多家合作伙伴、100 个市场、35 万套系统；独栋套装起价约 €5,000（总经理访谈，2026-10）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见左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最强的替代方案；我们在适配判断中要中立呈现“KNX vs Loxone”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CEDIA 找集成商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行业协会目录（美/英）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按邮编和系统类型检索会员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高端集成商入口；可能的合作或认证数据源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Control4 / Crestron / Savant / Lutron 经销商查找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品牌渠道（美国为主）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Control4 近 6,000 家授权集成商；有官方的更换集成商流程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免费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美国高端市场的默认路径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Checkatrade（英）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通用工匠平台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Free / Approved / Growth；自称 48,000 多家商户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£0 / £30 每月 / 起价 £59 每月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通用电工入口，没有 KNX 专业字段；可借鉴审核机制和订阅分层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MyHammer（德/奥）、MyBuilder（英）、Werkspot（荷）、Travaux（法）、Angi/HomeAdvisor（美）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Instapro / Angi 体系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同一集团在多国运营的通用平台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按线索或订阅（具体价格以各站页面为准，本次未逐一核对）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渠道广，但不专业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Thumbtack（美）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通用工匠平台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不收订阅费，商户自己设定线索价格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不收订阅费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线索定价模式的参考</w:t>
            </w:r>
          </w:p>
        </w:tc>
      </w:tr>
      <w:tr>
        <w:tc>
          <w:tcPr>
            <w:tcW w:type="dxa" w:w="171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Houzz / Houzz Pro</w:t>
            </w:r>
          </w:p>
        </w:tc>
        <w:tc>
          <w:tcPr>
            <w:tcW w:type="dxa" w:w="123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设计与装修平台 + SaaS</w:t>
            </w:r>
          </w:p>
        </w:tc>
        <w:tc>
          <w:tcPr>
            <w:tcW w:type="dxa" w:w="289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Pro 软件含 CRM、报价、项目管理；有广告套餐</w:t>
            </w:r>
          </w:p>
        </w:tc>
        <w:tc>
          <w:tcPr>
            <w:tcW w:type="dxa" w:w="149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每增加一个用户 $50/月；广告套餐起价 $499/月</w:t>
            </w:r>
          </w:p>
        </w:tc>
        <w:tc>
          <w:tcPr>
            <w:tcW w:type="dxa" w:w="23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建筑师和设计师渠道的参考</w:t>
            </w:r>
          </w:p>
        </w:tc>
      </w:tr>
      <w:tr>
        <w:tc>
          <w:tcPr>
            <w:tcW w:type="dxa" w:w="171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可视化与控制 App：Gira Smart Home、KNX APP-Control（Busch-Jaeger）、Wiser KNX（Schneider）、Easy KNX、Home Assistant KNX</w:t>
            </w:r>
          </w:p>
        </w:tc>
        <w:tc>
          <w:tcPr>
            <w:tcW w:type="dxa" w:w="123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买后控制</w:t>
            </w:r>
          </w:p>
        </w:tc>
        <w:tc>
          <w:tcPr>
            <w:tcW w:type="dxa" w:w="289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App Store 德区评分数：Gira 190、Busch-Jaeger 34、Schneider 32、Easy KNX 285；Home Assistant 需要 KNX/IP 接口，支持 Keyring 导入</w:t>
            </w:r>
          </w:p>
        </w:tc>
        <w:tc>
          <w:tcPr>
            <w:tcW w:type="dxa" w:w="149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Easy KNX €29.99；其余免费</w:t>
            </w:r>
          </w:p>
        </w:tc>
        <w:tc>
          <w:tcPr>
            <w:tcW w:type="dxa" w:w="23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买后控制已有大量供给；我们不做控制，只在维保模块里给出“兼容性与交接”建议</w:t>
            </w:r>
          </w:p>
        </w:tc>
      </w:tr>
    </w:tbl>
    <w:p/>
    <w:p>
      <w:pPr>
        <w:pStyle w:val="Heading2"/>
      </w:pPr>
      <w:r>
        <w:t>4.1 竞争空白总结</w:t>
      </w:r>
    </w:p>
    <w:p>
      <w:pPr>
        <w:pStyle w:val="ListBullet"/>
      </w:pPr>
      <w:r>
        <w:rPr>
          <w:rFonts w:ascii="Calibri" w:hAnsi="Calibri" w:eastAsia="PingFang SC"/>
        </w:rPr>
        <w:t>没人把“系统适配判断（KNX / Loxone / Control4 / Matter）→ 方案与预算 → 标准 RFQ → 多家报价对比 → 合同与验收 → 维保”串成一个中立流程。</w:t>
      </w:r>
    </w:p>
    <w:p>
      <w:pPr>
        <w:pStyle w:val="ListBullet"/>
      </w:pPr>
      <w:r>
        <w:rPr>
          <w:rFonts w:ascii="Calibri" w:hAnsi="Calibri" w:eastAsia="PingFang SC"/>
        </w:rPr>
        <w:t>没人结构化比较 KNX 专业字段：官方等级、厂商认证、ETS 交付承诺、Secure 密钥管理、编程工时和单价、保修期、维保响应时间。</w:t>
      </w:r>
    </w:p>
    <w:p>
      <w:pPr>
        <w:pStyle w:val="ListBullet"/>
      </w:pPr>
      <w:r>
        <w:rPr>
          <w:rFonts w:ascii="Calibri" w:hAnsi="Calibri" w:eastAsia="PingFang SC"/>
        </w:rPr>
        <w:t>官方和厂商工具都有天然的品牌立场或“只做资质”的局限；通用平台不专业。我们的定位是“懂 KNX 的中立业主代理”。</w:t>
      </w:r>
    </w:p>
    <w:p>
      <w:pPr>
        <w:pStyle w:val="Heading1"/>
      </w:pPr>
      <w:r>
        <w:t>5 产品定位与设计原则</w:t>
      </w:r>
    </w:p>
    <w:p>
      <w:pPr>
        <w:pStyle w:val="ListBullet"/>
      </w:pPr>
      <w:r>
        <w:rPr>
          <w:rFonts w:ascii="Calibri" w:hAnsi="Calibri" w:eastAsia="PingFang SC"/>
        </w:rPr>
        <w:t>中立：服务商排序只看匹配度和证据，不看佣金或付费位；付费位单独标明“Sponsored”，并公开排序的主要参数（P2B 第 5 条、Omnibus 指令、DSA 第 27 条）。</w:t>
      </w:r>
    </w:p>
    <w:p>
      <w:pPr>
        <w:pStyle w:val="ListBullet"/>
      </w:pPr>
      <w:r>
        <w:rPr>
          <w:rFonts w:ascii="Calibri" w:hAnsi="Calibri" w:eastAsia="PingFang SC"/>
        </w:rPr>
        <w:t>证据分级（服务商与方案通用）：E1 官方或法规来源（KNX 官方等级、电工登记、CEDIA 会员、法规原文）；E2 厂商官方（厂商认证、产品目录与标价）；E3 平台核验（服务商认领后提交、经人工核验的证照、项目照片、合同履约记录；完成项目的业主评价）；E4 公开但未核验（服务商官网自述、媒体、论坛）。冲突时 E1 &gt; E3 &gt; E2 &gt; E4，并展示冲突。</w:t>
      </w:r>
    </w:p>
    <w:p>
      <w:pPr>
        <w:pStyle w:val="ListBullet"/>
      </w:pPr>
      <w:r>
        <w:rPr>
          <w:rFonts w:ascii="Calibri" w:hAnsi="Calibri" w:eastAsia="PingFang SC"/>
        </w:rPr>
        <w:t>可解释：每个推荐都附“为什么推荐你”的理由（匹配了哪些需求、证据等级、最后核实日期）。</w:t>
      </w:r>
    </w:p>
    <w:p>
      <w:pPr>
        <w:pStyle w:val="ListBullet"/>
      </w:pPr>
      <w:r>
        <w:rPr>
          <w:rFonts w:ascii="Calibri" w:hAnsi="Calibri" w:eastAsia="PingFang SC"/>
        </w:rPr>
        <w:t>AI 透明：AI 顾问在第一次对话时就声明自己是 AI（AI Act 第 50(1) 条）；AI 生成的服务商画像和方案文字标明“AI 生成，基于以下来源”，并有机器可读标记（第 50(2) 条）。</w:t>
      </w:r>
    </w:p>
    <w:p>
      <w:pPr>
        <w:pStyle w:val="ListBullet"/>
      </w:pPr>
      <w:r>
        <w:rPr>
          <w:rFonts w:ascii="Calibri" w:hAnsi="Calibri" w:eastAsia="PingFang SC"/>
        </w:rPr>
        <w:t>安全边界：不提供市电接线、配电箱改动、ETS 编程或参数设置的 DIY 步骤；凡是涉及施工的内容，一律写“须由持证电工 / 合格 KNX 服务商完成”。</w:t>
      </w:r>
    </w:p>
    <w:p>
      <w:pPr>
        <w:pStyle w:val="ListBullet"/>
      </w:pPr>
      <w:r>
        <w:rPr>
          <w:rFonts w:ascii="Calibri" w:hAnsi="Calibri" w:eastAsia="PingFang SC"/>
        </w:rPr>
        <w:t>不锁定：把“ETS 项目文件 + 密码 + Keyring + 文档”列为业主的默认权益，写进 RFQ 模板。平台自己也不锁定业主：项目数据可以随时导出。</w:t>
      </w:r>
    </w:p>
    <w:p>
      <w:pPr>
        <w:pStyle w:val="Heading1"/>
      </w:pPr>
      <w:r>
        <w:t>6 功能模块设计</w:t>
      </w:r>
    </w:p>
    <w:p>
      <w:r>
        <w:rPr>
          <w:rFonts w:ascii="Calibri" w:hAnsi="Calibri" w:eastAsia="PingFang SC"/>
        </w:rPr>
        <w:t>模块编号 M1–M12。优先级：MVP（首发）/ V1.x（首发后 3–6 个月）/ V2（6–12 个月以后）。</w:t>
      </w:r>
    </w:p>
    <w:p>
      <w:pPr>
        <w:pStyle w:val="Heading2"/>
      </w:pPr>
      <w:r>
        <w:t>M1 KNX 适配判断与中立系统对照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P1，我想在 5 分钟内知道 KNX 适不适合我家，和 Loxone、Matter 比起来怎么样。</w:t>
      </w:r>
    </w:p>
    <w:p>
      <w:pPr>
        <w:pStyle w:val="ListBullet"/>
      </w:pPr>
      <w:r>
        <w:rPr>
          <w:rFonts w:ascii="Calibri" w:hAnsi="Calibri" w:eastAsia="PingFang SC"/>
        </w:rPr>
        <w:t>作为 P2，我想知道改造房子还能不能上 KNX。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问诊卡片（最多 8 题）：新建/改造、阶段（设计/毛坯/已完工）、面积和房间数、优先功能（照明、遮阳、暖通、安防、影音、能源）、预算感受、是否希望长期可换服务商、是否喜欢 DIY。</w:t>
      </w:r>
    </w:p>
    <w:p>
      <w:pPr>
        <w:pStyle w:val="ListBullet"/>
      </w:pPr>
      <w:r>
        <w:rPr>
          <w:rFonts w:ascii="Calibri" w:hAnsi="Calibri" w:eastAsia="PingFang SC"/>
        </w:rPr>
        <w:t>结论页：适配度（高 / 中 / 低 / 不确定）+ 三条主要理由 + “你需要知道的代价”（如布线窗口、编程费）。</w:t>
      </w:r>
    </w:p>
    <w:p>
      <w:pPr>
        <w:pStyle w:val="ListBullet"/>
      </w:pPr>
      <w:r>
        <w:rPr>
          <w:rFonts w:ascii="Calibri" w:hAnsi="Calibri" w:eastAsia="PingFang SC"/>
        </w:rPr>
        <w:t>中立对照表：KNX（开放标准、多厂商、需要 ETS 编程）、Loxone（单一厂商中央控制器）、Control4/Crestron（私有平台、经销商体系）、Matter（零售 DIY）。每一格都附来源和证据等级。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结论先行，原因可展开；所有题目都可以选“不确定”；对照表不给“综合分”，只按用户的偏好给出排序理由，避免误导性比较。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KNX 官方资料（E1）；厂商官方资料（E2）；第 2 章核实数据；对照表每季度复核。</w:t>
      </w:r>
    </w:p>
    <w:p>
      <w:pPr>
        <w:pStyle w:val="Heading2"/>
      </w:pPr>
      <w:r>
        <w:t>M2 房屋与需求问诊（户型、房间卡片）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MVP（户型上传 V1.x）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P1，我想像点菜一样选每个房间要的功能。</w:t>
      </w:r>
    </w:p>
    <w:p>
      <w:pPr>
        <w:pStyle w:val="ListBullet"/>
      </w:pPr>
      <w:r>
        <w:rPr>
          <w:rFonts w:ascii="Calibri" w:hAnsi="Calibri" w:eastAsia="PingFang SC"/>
        </w:rPr>
        <w:t>作为 P4，我想上传平面图，和客户一起标注。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房间卡片：根据房屋模板生成房间（可增删），每张卡片有功能开关：照明（开关/调光/色温）、遮阳（卷帘/百叶/窗帘）、暖通（单房间温控/地暖/新风）、传感（人体/窗磁/温湿度/CO₂）、安防门禁、影音、能源（光伏/储能/充电桩）。</w:t>
      </w:r>
    </w:p>
    <w:p>
      <w:pPr>
        <w:pStyle w:val="ListBullet"/>
      </w:pPr>
      <w:r>
        <w:rPr>
          <w:rFonts w:ascii="Calibri" w:hAnsi="Calibri" w:eastAsia="PingFang SC"/>
        </w:rPr>
        <w:t>户型上传（V1.x）：PDF 或图片 → 标注房间（人工辅助），后续可接 IFC。</w:t>
      </w:r>
    </w:p>
    <w:p>
      <w:pPr>
        <w:pStyle w:val="ListBullet"/>
      </w:pPr>
      <w:r>
        <w:rPr>
          <w:rFonts w:ascii="Calibri" w:hAnsi="Calibri" w:eastAsia="PingFang SC"/>
        </w:rPr>
        <w:t>需求摘要：自动生成“我家需求一页纸”。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一个房间一屏，大图标；提供“复制到同类房间”；可以随时跳过，后面在方案页再补。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自研功能字典，参考 KNX Planning Guide 的维度（原因、类型、面积、房间、优先级、应用）。</w:t>
      </w:r>
    </w:p>
    <w:p>
      <w:pPr>
        <w:pStyle w:val="Heading2"/>
      </w:pPr>
      <w:r>
        <w:t>M3 初步方案与预算区间（Good / Better / Best）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P1，我想看到三档方案大概多少钱，以及差别在哪里。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方案页：三档的功能差异（例如 Good 只做照明开关和卷帘，Better 加单房间温控和场景，Best 加调光色温、传感器联动、可视化和能源管理）。</w:t>
      </w:r>
    </w:p>
    <w:p>
      <w:pPr>
        <w:pStyle w:val="ListBullet"/>
      </w:pPr>
      <w:r>
        <w:rPr>
          <w:rFonts w:ascii="Calibri" w:hAnsi="Calibri" w:eastAsia="PingFang SC"/>
        </w:rPr>
        <w:t>预算滑杆：拖动预算，实时显示能覆盖的房间和功能，以及超出的部分。</w:t>
      </w:r>
    </w:p>
    <w:p>
      <w:pPr>
        <w:pStyle w:val="ListBullet"/>
      </w:pPr>
      <w:r>
        <w:rPr>
          <w:rFonts w:ascii="Calibri" w:hAnsi="Calibri" w:eastAsia="PingFang SC"/>
        </w:rPr>
        <w:t>预算区间卡：每档给出区间（低/中/高），附“来源、年份、口径、不确定性”和“可能导致超支的 5 个因素”。</w:t>
      </w:r>
    </w:p>
    <w:p>
      <w:pPr>
        <w:pStyle w:val="ListBullet"/>
      </w:pPr>
      <w:r>
        <w:rPr>
          <w:rFonts w:ascii="Calibri" w:hAnsi="Calibri" w:eastAsia="PingFang SC"/>
        </w:rPr>
        <w:t>点位与设备量的粗估（只作示意，最终以服务商设计为准）。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可解释：每项费用都能点开看依据；区间来源不足时，明确写“数据不足，以报价为准”；不展示精确到个位的价格。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公开预算来源（第 3.3 节，E4/E2）；厂商公开目录标价（E2，用于设备量 × 单价的粗估，必须标“目录标价，不是成交价”）；平台累积的匿名报价数据（E3，V1.x 起，达到样本阈值后才使用）。</w:t>
      </w:r>
    </w:p>
    <w:p>
      <w:pPr>
        <w:pStyle w:val="Heading2"/>
      </w:pPr>
      <w:r>
        <w:t>M4 标准化需求书（RFQ）生成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P1，我想带着一份专业的需求书去找服务商，让报价能横向比较。</w:t>
      </w:r>
    </w:p>
    <w:p>
      <w:pPr>
        <w:pStyle w:val="ListBullet"/>
      </w:pPr>
      <w:r>
        <w:rPr>
          <w:rFonts w:ascii="Calibri" w:hAnsi="Calibri" w:eastAsia="PingFang SC"/>
        </w:rPr>
        <w:t>作为 P4，我想导出可用于招标的文件。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RFQ 内容：项目概况（地址只到邮编、阶段、时间窗口）、分房间功能清单、方案等级、预算区间、偏好品牌（可选“无偏好”）、必须项（ETS 项目文件 + 密码 + Keyring 移交、点位表、操作培训、保修期、维保响应时间）、报价格式要求（材料 / 编程工时与单价 / 安装 / 调试 / 文档 / 可选项）。</w:t>
      </w:r>
    </w:p>
    <w:p>
      <w:pPr>
        <w:pStyle w:val="ListBullet"/>
      </w:pPr>
      <w:r>
        <w:rPr>
          <w:rFonts w:ascii="Calibri" w:hAnsi="Calibri" w:eastAsia="PingFang SC"/>
        </w:rPr>
        <w:t>导出：PDF（德/英）+ 结构化链接（服务商在工作台里按字段回填报价）。</w:t>
      </w:r>
    </w:p>
    <w:p>
      <w:pPr>
        <w:pStyle w:val="ListBullet"/>
      </w:pPr>
      <w:r>
        <w:rPr>
          <w:rFonts w:ascii="Calibri" w:hAnsi="Calibri" w:eastAsia="PingFang SC"/>
        </w:rPr>
        <w:t>隐私：发给服务商之前，用户逐项确认可以披露的信息。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“专业但不吓人”：默认用通俗语言，专业术语悬停可看解释；RFQ 的必须项默认勾选，用户可以取消，取消时提示风险。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自研 RFQ 模板，参考 KNX España 的交付立场和合同模板思路（不照抄），并请当地律师审核。</w:t>
      </w:r>
    </w:p>
    <w:p>
      <w:pPr>
        <w:pStyle w:val="Heading2"/>
      </w:pPr>
      <w:r>
        <w:t>M5 服务商匹配与画像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MVP（官方等级 + 认领资料）；AI 画像 V1.x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P1，我想看到附近 3–5 家合格的 KNX 服务商，并知道为什么推荐他们。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匹配列表：距离/服务半径、KNX 官方等级（Silver/Gold/Platinum，E1）、厂商认证（E2）、CEDIA 会员（E1，英美）、经核验的作品（E3）、平均响应时间（平台数据）、完成项目的评价（E3）。</w:t>
      </w:r>
    </w:p>
    <w:p>
      <w:pPr>
        <w:pStyle w:val="ListBullet"/>
      </w:pPr>
      <w:r>
        <w:rPr>
          <w:rFonts w:ascii="Calibri" w:hAnsi="Calibri" w:eastAsia="PingFang SC"/>
        </w:rPr>
        <w:t>服务商画像页：分区展示“官方事实 / 厂商事实 / 平台核验 / 服务商自述 / AI 摘要”，每条附来源链接和日期；顶部显示“已认领 / 未认领”。</w:t>
      </w:r>
    </w:p>
    <w:p>
      <w:pPr>
        <w:pStyle w:val="ListBullet"/>
      </w:pPr>
      <w:r>
        <w:rPr>
          <w:rFonts w:ascii="Calibri" w:hAnsi="Calibri" w:eastAsia="PingFang SC"/>
        </w:rPr>
        <w:t>未认领的服务商只显示公开的营业信息；Silver 伙伴不显示联系方式（与官方保持一致），用户可以“请平台代为邀请”。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排序理由可见；付费位标明“Sponsored”，并和自然结果分开；用户可以切换排序方式（距离、等级、响应时间）。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KNX 官方地图（只用公开字段，遵守站点条款，优先争取官方授权或合作）；厂商经销商查找页；CEDIA 目录；企业官网和工商登记；服务商认领后自己提交的资料。</w:t>
      </w:r>
    </w:p>
    <w:p>
      <w:pPr>
        <w:pStyle w:val="Heading2"/>
      </w:pPr>
      <w:r>
        <w:t>M6 多家报价结构化对比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P2，我想知道两家报价为什么差了一倍。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对比表：总价、分项（材料 / 编程工时 × 单价 / 安装 / 调试 / 文档）、设备品牌和数量、方案覆盖率（对照 RFQ 的满足项和缺失项）、交付物承诺（ETS 文件、密码、Keyring）、保修和维保。</w:t>
      </w:r>
    </w:p>
    <w:p>
      <w:pPr>
        <w:pStyle w:val="ListBullet"/>
      </w:pPr>
      <w:r>
        <w:rPr>
          <w:rFonts w:ascii="Calibri" w:hAnsi="Calibri" w:eastAsia="PingFang SC"/>
        </w:rPr>
        <w:t>差异提示：自动标出缺项、明显偏高或偏低的分项（与区间对比），以及“这家没承诺移交 ETS 文件”。</w:t>
      </w:r>
    </w:p>
    <w:p>
      <w:pPr>
        <w:pStyle w:val="ListBullet"/>
      </w:pPr>
      <w:r>
        <w:rPr>
          <w:rFonts w:ascii="Calibri" w:hAnsi="Calibri" w:eastAsia="PingFang SC"/>
        </w:rPr>
        <w:t>提问助手：生成给服务商的追问清单（通俗语言）。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只做事实对比和风险提示，不替用户选；不对服务商做“好/坏”的主观评价。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服务商在工作台按 RFQ 字段回填的报价；用户上传的 PDF 报价（OCR + 人工确认后结构化）。</w:t>
      </w:r>
    </w:p>
    <w:p>
      <w:pPr>
        <w:pStyle w:val="Heading2"/>
      </w:pPr>
      <w:r>
        <w:t>M7 合同与验收要点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P1，我想知道签合同和验收时要检查什么。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合同要点清单：范围与变更流程、付款节点、交付物（ETS 项目导出文件、项目密码、BCU/设备密码、KNX Secure Keyring 与证书、点位/组地址表、接线图、设备清单与固件版本、操作说明）、知识产权与使用权、保修、维保 SLA、服务商退出时的移交。</w:t>
      </w:r>
    </w:p>
    <w:p>
      <w:pPr>
        <w:pStyle w:val="ListBullet"/>
      </w:pPr>
      <w:r>
        <w:rPr>
          <w:rFonts w:ascii="Calibri" w:hAnsi="Calibri" w:eastAsia="PingFang SC"/>
        </w:rPr>
        <w:t>验收清单：按房间逐项打勾（功能与场景）、交付物逐项确认、培训确认、照片存档。</w:t>
      </w:r>
    </w:p>
    <w:p>
      <w:pPr>
        <w:pStyle w:val="ListBullet"/>
      </w:pPr>
      <w:r>
        <w:rPr>
          <w:rFonts w:ascii="Calibri" w:hAnsi="Calibri" w:eastAsia="PingFang SC"/>
        </w:rPr>
        <w:t>法律提示：清单仅供参考，不构成法律意见，以当地律师意见为准。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清单可以导出 PDF、发给服务商确认；不给出任何 ETS 操作步骤，只说明“应该收到什么”和“为什么重要”。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OGH 8Ob121/15z、KNX España 立场文件、KNX Secure 官方说明（E1）；当地律师审核的模板（V1.x）。</w:t>
      </w:r>
    </w:p>
    <w:p>
      <w:pPr>
        <w:pStyle w:val="Heading2"/>
      </w:pPr>
      <w:r>
        <w:t>M8 施工进度陪伴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V1.x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P1，我想在关键节点被提醒，不错过布线窗口。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时间线：设计确认 → 毛坯布线（KNX 总线与强电同步）→ 配电箱 → 面板安装 → ETS 编程调试 → 验收 → 培训。</w:t>
      </w:r>
    </w:p>
    <w:p>
      <w:pPr>
        <w:pStyle w:val="ListBullet"/>
      </w:pPr>
      <w:r>
        <w:rPr>
          <w:rFonts w:ascii="Calibri" w:hAnsi="Calibri" w:eastAsia="PingFang SC"/>
        </w:rPr>
        <w:t>节点提醒与“该问的问题”；变更记录（双方确认）；照片存档。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只做提醒和记录，不做施工指导；服务商可以在工作台同步进度。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项目时间线模板；服务商同步的数据。</w:t>
      </w:r>
    </w:p>
    <w:p>
      <w:pPr>
        <w:pStyle w:val="Heading2"/>
      </w:pPr>
      <w:r>
        <w:t>M9 交付后维保与扩展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V1.x（扩展方案）/ V2（资产托管）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作为业主，我想加几个设备或换服务商时，手里有完整资料。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交付资产保险箱（V2）：加密保存 ETS 导出文件、Keyring、文档（端到端加密；平台不能解密，需要评估法律与安全）。</w:t>
      </w:r>
    </w:p>
    <w:p>
      <w:pPr>
        <w:pStyle w:val="ListBullet"/>
      </w:pPr>
      <w:r>
        <w:rPr>
          <w:rFonts w:ascii="Calibri" w:hAnsi="Calibri" w:eastAsia="PingFang SC"/>
        </w:rPr>
        <w:t>扩展方案：基于已有点位生成扩展 RFQ；接入 Matter 或第三方的兼容性提示（只给概念与风险，不给操作步骤）。</w:t>
      </w:r>
    </w:p>
    <w:p>
      <w:pPr>
        <w:pStyle w:val="ListBullet"/>
      </w:pPr>
      <w:r>
        <w:rPr>
          <w:rFonts w:ascii="Calibri" w:hAnsi="Calibri" w:eastAsia="PingFang SC"/>
        </w:rPr>
        <w:t>换服务商流程：资料清单 + 新服务商匹配。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默认只存在本机；云端托管须用户明确选择，并说明风险。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交付清单；KNX IoT 3rd Party API（V2，业主授权后读取状态做维保提醒）。</w:t>
      </w:r>
    </w:p>
    <w:p>
      <w:pPr>
        <w:pStyle w:val="Heading2"/>
      </w:pPr>
      <w:r>
        <w:t>M10 AI 顾问（对话式）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MVP（受限范围）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P1，我想用自己的话问问题，比如“地暖能不能每个房间单独控？”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对话入口贯穿各模块；回答带引用来源（E 级 + 链接）；遇到超出范围（施工、编程、法律）的问题，转为“找服务商 / 咨询律师”。</w:t>
      </w:r>
    </w:p>
    <w:p>
      <w:pPr>
        <w:pStyle w:val="ListBullet"/>
      </w:pPr>
      <w:r>
        <w:rPr>
          <w:rFonts w:ascii="Calibri" w:hAnsi="Calibri" w:eastAsia="PingFang SC"/>
        </w:rPr>
        <w:t>首次对话声明“你正在与 AI 交互”。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回答短、结论先行；不确定时直说；不编造价格和法规；敏感问题（电气安全）用固定的模板回答。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检索增强（RAG），只检索平台知识库中经审核的内容；生成内容做机器可读标记。</w:t>
      </w:r>
    </w:p>
    <w:p>
      <w:pPr>
        <w:pStyle w:val="Heading2"/>
      </w:pPr>
      <w:r>
        <w:t>M11 建筑师 / 设计师协作（平板 / 网页）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V1.x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 P4，我想在网页或平板上和业主一起做方案，并以我的名义发出 RFQ。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协作空间：多人编辑房间卡片和方案；评论；版本记录。</w:t>
      </w:r>
    </w:p>
    <w:p>
      <w:pPr>
        <w:pStyle w:val="ListBullet"/>
      </w:pPr>
      <w:r>
        <w:rPr>
          <w:rFonts w:ascii="Calibri" w:hAnsi="Calibri" w:eastAsia="PingFang SC"/>
        </w:rPr>
        <w:t>以建筑师名义发出 RFQ，业主授权后可见。</w:t>
      </w:r>
    </w:p>
    <w:p>
      <w:pPr>
        <w:pStyle w:val="ListBullet"/>
      </w:pPr>
      <w:r>
        <w:rPr>
          <w:rFonts w:ascii="Calibri" w:hAnsi="Calibri" w:eastAsia="PingFang SC"/>
        </w:rPr>
        <w:t>大屏模式：适合在会议中对着平面图讨论。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网页和平板优先；权限分明（业主、建筑师、服务商）。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同 M2–M6。</w:t>
      </w:r>
    </w:p>
    <w:p>
      <w:pPr>
        <w:pStyle w:val="Heading2"/>
      </w:pPr>
      <w:r>
        <w:t>M12 内容与 SEO（科普、本地指南）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984"/>
        <w:gridCol w:w="7653"/>
      </w:tblGrid>
      <w:tr>
        <w:tc>
          <w:tcPr>
            <w:tcW w:type="dxa" w:w="1984"/>
            <w:shd w:val="clear" w:color="auto" w:fill="E8EEF5"/>
          </w:tcPr>
          <w:p>
            <w:r/>
            <w:r>
              <w:rPr>
                <w:rFonts w:ascii="Calibri" w:hAnsi="Calibri" w:eastAsia="PingFang SC"/>
                <w:b/>
                <w:sz w:val="19"/>
              </w:rPr>
              <w:t>优先级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PingFang SC"/>
                <w:sz w:val="19"/>
              </w:rPr>
              <w:t>MVP</w:t>
            </w:r>
          </w:p>
        </w:tc>
      </w:tr>
    </w:tbl>
    <w:p/>
    <w:p>
      <w:pPr>
        <w:pStyle w:val="Heading3"/>
      </w:pPr>
      <w:r>
        <w:t>用户故事</w:t>
      </w:r>
    </w:p>
    <w:p>
      <w:pPr>
        <w:pStyle w:val="ListBullet"/>
      </w:pPr>
      <w:r>
        <w:rPr>
          <w:rFonts w:ascii="Calibri" w:hAnsi="Calibri" w:eastAsia="PingFang SC"/>
        </w:rPr>
        <w:t>作为搜索“KNX Kosten Einfamilienhaus”的业主，我想找到中立、可信的答案。</w:t>
      </w:r>
    </w:p>
    <w:p>
      <w:pPr>
        <w:pStyle w:val="Heading3"/>
      </w:pPr>
      <w:r>
        <w:t>关键页面</w:t>
      </w:r>
    </w:p>
    <w:p>
      <w:pPr>
        <w:pStyle w:val="ListBullet"/>
      </w:pPr>
      <w:r>
        <w:rPr>
          <w:rFonts w:ascii="Calibri" w:hAnsi="Calibri" w:eastAsia="PingFang SC"/>
        </w:rPr>
        <w:t>本地指南：费用、流程、资质、法规（德/英），每篇附来源和更新日期。</w:t>
      </w:r>
    </w:p>
    <w:p>
      <w:pPr>
        <w:pStyle w:val="ListBullet"/>
      </w:pPr>
      <w:r>
        <w:rPr>
          <w:rFonts w:ascii="Calibri" w:hAnsi="Calibri" w:eastAsia="PingFang SC"/>
        </w:rPr>
        <w:t>城市页：某城市的 KNX 服务商概况（只用公开的聚合数据，不点名评价）。</w:t>
      </w:r>
    </w:p>
    <w:p>
      <w:pPr>
        <w:pStyle w:val="Heading3"/>
      </w:pPr>
      <w:r>
        <w:t>交互特点</w:t>
      </w:r>
    </w:p>
    <w:p>
      <w:r>
        <w:rPr>
          <w:rFonts w:ascii="Calibri" w:hAnsi="Calibri" w:eastAsia="PingFang SC"/>
        </w:rPr>
        <w:t>内容由人审核；AI 只辅助起草，发布前人工编辑，以满足 AI Act 第 50(4) 条的人工编辑豁免条件；明确标注更新日期。</w:t>
      </w:r>
    </w:p>
    <w:p>
      <w:pPr>
        <w:pStyle w:val="Heading3"/>
      </w:pPr>
      <w:r>
        <w:t>数据来源</w:t>
      </w:r>
    </w:p>
    <w:p>
      <w:r>
        <w:rPr>
          <w:rFonts w:ascii="Calibri" w:hAnsi="Calibri" w:eastAsia="PingFang SC"/>
        </w:rPr>
        <w:t>第 2 章数据与来源。</w:t>
      </w:r>
    </w:p>
    <w:p>
      <w:pPr>
        <w:pStyle w:val="Heading2"/>
      </w:pPr>
      <w:r>
        <w:t>6.13 模块优先级总表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7"/>
        <w:gridCol w:w="2494"/>
        <w:gridCol w:w="2721"/>
        <w:gridCol w:w="2494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MVP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V1.x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V2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 适配判断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8 题问诊 + 中立对照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每季度复核对照表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M2 需求问诊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房间卡片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户型上传、标注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IFC 导入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M3 方案与预算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三档方案 + 区间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平台匿名报价数据（达到阈值后）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M4 RFQ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德/英 PDF + 结构化链接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律师审核模板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M5 服务商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官方等级 + 认领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AI 摘要画像（带来源）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M6 报价对比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结构化回填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PDF 报价 OCR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M7 合同验收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清单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本地律师模板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M8 施工陪伴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时间线 + 提醒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M9 维保扩展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扩展 RFQ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资产保险箱、KNX IoT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M10 AI 顾问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受限范围 RAG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多语言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M11 协作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建筑师席位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M12 内容 SEO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德语核心内容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英语、城市页</w:t>
            </w:r>
          </w:p>
        </w:tc>
        <w:tc>
          <w:tcPr>
            <w:tcW w:type="dxa" w:w="249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更多语种</w:t>
            </w:r>
          </w:p>
        </w:tc>
      </w:tr>
    </w:tbl>
    <w:p/>
    <w:p>
      <w:pPr>
        <w:pStyle w:val="Heading1"/>
      </w:pPr>
      <w:r>
        <w:t>7 交互与信息架构</w:t>
      </w:r>
    </w:p>
    <w:p>
      <w:pPr>
        <w:pStyle w:val="Heading2"/>
      </w:pPr>
      <w:r>
        <w:t>7.1 信息架构（C 端：网页 + App 底部 5 个 Tab）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3968"/>
        <w:gridCol w:w="3968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Tab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我的项目（首页）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进度条（认知 → 方案 → RFQ → 报价 → 合同 → 施工 → 交付 → 维保）、下一步建议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项目制产品的核心：始终告诉用户“现在在哪一步、下一步做什么”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方案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房间卡片、三档方案、预算滑杆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可以分享给家人或建筑师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匹配列表、画像、对比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排序理由和“Sponsored”标识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顾问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AI 对话、预约人工顾问（付费）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AI 声明；来源引用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我的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资料、隐私、导出、关于排序与证据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公开排序参数与证据分级说明</w:t>
            </w:r>
          </w:p>
        </w:tc>
      </w:tr>
    </w:tbl>
    <w:p/>
    <w:p>
      <w:pPr>
        <w:pStyle w:val="Heading2"/>
      </w:pPr>
      <w:r>
        <w:t>7.2 低门槛体验的关键设计</w:t>
      </w:r>
    </w:p>
    <w:p>
      <w:pPr>
        <w:pStyle w:val="ListBullet"/>
      </w:pPr>
      <w:r>
        <w:rPr>
          <w:rFonts w:ascii="Calibri" w:hAnsi="Calibri" w:eastAsia="PingFang SC"/>
        </w:rPr>
        <w:t>房间卡片代替技术清单：用户选“客厅：调光 + 电动窗帘 + 地暖单独控制”，不选“2 路调光执行器”。</w:t>
      </w:r>
    </w:p>
    <w:p>
      <w:pPr>
        <w:pStyle w:val="ListBullet"/>
      </w:pPr>
      <w:r>
        <w:rPr>
          <w:rFonts w:ascii="Calibri" w:hAnsi="Calibri" w:eastAsia="PingFang SC"/>
        </w:rPr>
        <w:t>Good / Better / Best：先给出三档，再允许微调；每档都附一句话说明（“Better 适合大多数新建独栋”）。</w:t>
      </w:r>
    </w:p>
    <w:p>
      <w:pPr>
        <w:pStyle w:val="ListBullet"/>
      </w:pPr>
      <w:r>
        <w:rPr>
          <w:rFonts w:ascii="Calibri" w:hAnsi="Calibri" w:eastAsia="PingFang SC"/>
        </w:rPr>
        <w:t>预算滑杆：可视化地显示“钱花在哪里”，超支部分用浅色标出，并说明可以分期或预留。</w:t>
      </w:r>
    </w:p>
    <w:p>
      <w:pPr>
        <w:pStyle w:val="ListBullet"/>
      </w:pPr>
      <w:r>
        <w:rPr>
          <w:rFonts w:ascii="Calibri" w:hAnsi="Calibri" w:eastAsia="PingFang SC"/>
        </w:rPr>
        <w:t>可解释的推荐理由：每个服务商卡片写“推荐理由：Gold 级 KNX 伙伴（官方，2026-10 核实）；有 3 个经核验的独栋项目；平均 1 天内响应”。</w:t>
      </w:r>
    </w:p>
    <w:p>
      <w:pPr>
        <w:pStyle w:val="ListBullet"/>
      </w:pPr>
      <w:r>
        <w:rPr>
          <w:rFonts w:ascii="Calibri" w:hAnsi="Calibri" w:eastAsia="PingFang SC"/>
        </w:rPr>
        <w:t>证据等级标签：E1 / E2 / E3 / E4 用不同的图形徽章表示，并配文字，不只靠颜色区分；点开可以看来源和日期。</w:t>
      </w:r>
    </w:p>
    <w:p>
      <w:pPr>
        <w:pStyle w:val="ListBullet"/>
      </w:pPr>
      <w:r>
        <w:rPr>
          <w:rFonts w:ascii="Calibri" w:hAnsi="Calibri" w:eastAsia="PingFang SC"/>
        </w:rPr>
        <w:t>对话式 AI 顾问：任何页面都可以提问，回答会引用当前页面的上下文。</w:t>
      </w:r>
    </w:p>
    <w:p>
      <w:pPr>
        <w:pStyle w:val="ListBullet"/>
      </w:pPr>
      <w:r>
        <w:rPr>
          <w:rFonts w:ascii="Calibri" w:hAnsi="Calibri" w:eastAsia="PingFang SC"/>
        </w:rPr>
        <w:t>专业模式开关：给懂行的业主或建筑师显示更多技术字段（如设备数量、品牌偏好）。</w:t>
      </w:r>
    </w:p>
    <w:p>
      <w:pPr>
        <w:pStyle w:val="Heading2"/>
      </w:pPr>
      <w:r>
        <w:t>7.3 关键流程</w:t>
      </w:r>
    </w:p>
    <w:p>
      <w:pPr>
        <w:pStyle w:val="ListBullet"/>
      </w:pPr>
      <w:r>
        <w:rPr>
          <w:rFonts w:ascii="Calibri" w:hAnsi="Calibri" w:eastAsia="PingFang SC"/>
        </w:rPr>
        <w:t>首次进入（目标 10 分钟内完成第一份方案）：价值主张 → 适配判断 8 题 → 结论 → 房间卡片（模板）→ 三档方案和预算区间 → 保存（注册）→ 生成 RFQ 草稿。</w:t>
      </w:r>
    </w:p>
    <w:p>
      <w:pPr>
        <w:pStyle w:val="ListBullet"/>
      </w:pPr>
      <w:r>
        <w:rPr>
          <w:rFonts w:ascii="Calibri" w:hAnsi="Calibri" w:eastAsia="PingFang SC"/>
        </w:rPr>
        <w:t>RFQ 发送：选择服务商（最多 5 家）→ 确认披露字段 → 发送 → 服务商在工作台回填 → 用户收到报价对比。</w:t>
      </w:r>
    </w:p>
    <w:p>
      <w:pPr>
        <w:pStyle w:val="ListBullet"/>
      </w:pPr>
      <w:r>
        <w:rPr>
          <w:rFonts w:ascii="Calibri" w:hAnsi="Calibri" w:eastAsia="PingFang SC"/>
        </w:rPr>
        <w:t>报价对比 → 追问清单 → 选定 → 合同要点清单 → 施工时间线 → 验收清单 → 交付资产存档。</w:t>
      </w:r>
    </w:p>
    <w:p>
      <w:pPr>
        <w:pStyle w:val="Heading2"/>
      </w:pPr>
      <w:r>
        <w:t>7.4 平板 / 网页端与建筑师协作</w:t>
      </w:r>
    </w:p>
    <w:p>
      <w:r>
        <w:rPr>
          <w:rFonts w:ascii="Calibri" w:hAnsi="Calibri" w:eastAsia="PingFang SC"/>
        </w:rPr>
        <w:t>网页端是主力：业主在电脑上和建筑师一起做方案，平板用于会议中对着平面图讨论。协作对象有 4 种角色：业主（拥有项目）、建筑师/设计师（可编辑，可代发 RFQ）、服务商（只能看到收到的 RFQ 和自己的报价）、平台顾问（经业主授权后可见）。</w:t>
      </w:r>
    </w:p>
    <w:p>
      <w:pPr>
        <w:pStyle w:val="Heading2"/>
      </w:pPr>
      <w:r>
        <w:t>7.5 本地化与可访问性</w:t>
      </w:r>
    </w:p>
    <w:p>
      <w:pPr>
        <w:pStyle w:val="ListBullet"/>
      </w:pPr>
      <w:r>
        <w:rPr>
          <w:rFonts w:ascii="Calibri" w:hAnsi="Calibri" w:eastAsia="PingFang SC"/>
        </w:rPr>
        <w:t>语言：MVP 支持德语和英语；V1.x 增加荷兰语；V2 增加法语、意大利语、西班牙语、北欧语言。法律文本（合同清单、条款）按国家各写一份，不做直译。</w:t>
      </w:r>
    </w:p>
    <w:p>
      <w:pPr>
        <w:pStyle w:val="ListBullet"/>
      </w:pPr>
      <w:r>
        <w:rPr>
          <w:rFonts w:ascii="Calibri" w:hAnsi="Calibri" w:eastAsia="PingFang SC"/>
        </w:rPr>
        <w:t>货币与单位：EUR、GBP、CHF；面积用㎡，美国站用平方英尺。</w:t>
      </w:r>
    </w:p>
    <w:p>
      <w:pPr>
        <w:pStyle w:val="ListBullet"/>
      </w:pPr>
      <w:r>
        <w:rPr>
          <w:rFonts w:ascii="Calibri" w:hAnsi="Calibri" w:eastAsia="PingFang SC"/>
        </w:rPr>
        <w:t>可访问性：达到 WCAG 2.2 AA；证据徽章用形状 + 文字区分，不只靠颜色。</w:t>
      </w:r>
    </w:p>
    <w:p>
      <w:pPr>
        <w:pStyle w:val="Heading1"/>
      </w:pPr>
      <w:r>
        <w:t>8 B 端：服务商工作台与双边市场冷启动</w:t>
      </w:r>
    </w:p>
    <w:p>
      <w:pPr>
        <w:pStyle w:val="Heading2"/>
      </w:pPr>
      <w:r>
        <w:t>8.1 服务商工作台功能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0"/>
        <w:gridCol w:w="5896"/>
        <w:gridCol w:w="1700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5896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认领与资料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验证企业身份（工商登记 / 电工登记号 / KNX Partner 编号由服务商自己提供，平台核验）；补充服务半径、品牌、作品、团队、保险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MVP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接收结构化 RFQ</w:t>
            </w:r>
          </w:p>
        </w:tc>
        <w:tc>
          <w:tcPr>
            <w:tcW w:type="dxa" w:w="589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按区域、预算、项目类型筛选；可以申请澄清；拒绝时选择原因（帮助平台改进匹配）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MVP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结构化报价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 RFQ 字段回填；可以上传 PDF；支持可选项和替代方案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MVP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案例展示</w:t>
            </w:r>
          </w:p>
        </w:tc>
        <w:tc>
          <w:tcPr>
            <w:tcW w:type="dxa" w:w="589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上传项目照片和说明（需业主授权；平台核验后升为 E3）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MVP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更正与申诉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对画像中的任何一条事实提出更正，平台在 SLA 内处理（目标 5 个工作日，假设）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MVP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进度同步与交付</w:t>
            </w:r>
          </w:p>
        </w:tc>
        <w:tc>
          <w:tcPr>
            <w:tcW w:type="dxa" w:w="5896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施工时间线、变更确认、交付清单签收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V1.x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分析</w:t>
            </w:r>
          </w:p>
        </w:tc>
        <w:tc>
          <w:tcPr>
            <w:tcW w:type="dxa" w:w="5896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曝光、RFQ、赢单率、与区域区间的对比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V1.x</w:t>
            </w:r>
          </w:p>
        </w:tc>
      </w:tr>
    </w:tbl>
    <w:p/>
    <w:p>
      <w:pPr>
        <w:pStyle w:val="Heading2"/>
      </w:pPr>
      <w:r>
        <w:t>8.2 冷启动策略</w:t>
      </w:r>
    </w:p>
    <w:p>
      <w:pPr>
        <w:pStyle w:val="ListBullet"/>
      </w:pPr>
      <w:r>
        <w:rPr>
          <w:rFonts w:ascii="Calibri" w:hAnsi="Calibri" w:eastAsia="PingFang SC"/>
        </w:rPr>
        <w:t>供给侧先行（DACH）：从官方地图公开的 Gold/Platinum 伙伴（德、奥、瑞士 Gold+Platinum 合计约 4,900 家，按 2.4 节计算）中，按城市挑选首批 200–300 家邀请认领（只通过对方公开的商务联系方式，一次性邀请，可以退订）。认领前，平台只展示公开的营业信息。</w:t>
      </w:r>
    </w:p>
    <w:p>
      <w:pPr>
        <w:pStyle w:val="ListBullet"/>
      </w:pPr>
      <w:r>
        <w:rPr>
          <w:rFonts w:ascii="Calibri" w:hAnsi="Calibri" w:eastAsia="PingFang SC"/>
        </w:rPr>
        <w:t>需求侧先行：用 SEO 内容和适配判断工具吸引业主，在“生成 RFQ”这一步自然地产生需求；早期由平台顾问人工撮合，保证首批 RFQ 的质量。</w:t>
      </w:r>
    </w:p>
    <w:p>
      <w:pPr>
        <w:pStyle w:val="ListBullet"/>
      </w:pPr>
      <w:r>
        <w:rPr>
          <w:rFonts w:ascii="Calibri" w:hAnsi="Calibri" w:eastAsia="PingFang SC"/>
        </w:rPr>
        <w:t>单城市密度优先：首批选 2–3 个城市（例如慕尼黑、斯图加特、维也纳；具体按地图密度和新建量确定），每个城市保证每份 RFQ 至少有 3 家服务商响应，再向外扩展。</w:t>
      </w:r>
    </w:p>
    <w:p>
      <w:pPr>
        <w:pStyle w:val="ListBullet"/>
      </w:pPr>
      <w:r>
        <w:rPr>
          <w:rFonts w:ascii="Calibri" w:hAnsi="Calibri" w:eastAsia="PingFang SC"/>
        </w:rPr>
        <w:t>服务商早期激励：前 6 个月免订阅费（假设）；早期认领者获得“创始伙伴”标识（不影响排序，只是展示）。</w:t>
      </w:r>
    </w:p>
    <w:p>
      <w:pPr>
        <w:pStyle w:val="ListBullet"/>
      </w:pPr>
      <w:r>
        <w:rPr>
          <w:rFonts w:ascii="Calibri" w:hAnsi="Calibri" w:eastAsia="PingFang SC"/>
        </w:rPr>
        <w:t>协会与厂商合作：争取 KNX 德国、KNX UK 等国家组织的合作或背书；厂商合作只在目录、培训、内容层面，不影响排序。</w:t>
      </w:r>
    </w:p>
    <w:p>
      <w:pPr>
        <w:pStyle w:val="ListBullet"/>
      </w:pPr>
      <w:r>
        <w:rPr>
          <w:rFonts w:ascii="Calibri" w:hAnsi="Calibri" w:eastAsia="PingFang SC"/>
        </w:rPr>
        <w:t>建筑师渠道：给建筑师免费的协作席位，以建筑师为节点带来多个项目。</w:t>
      </w:r>
    </w:p>
    <w:p>
      <w:pPr>
        <w:pStyle w:val="Heading1"/>
      </w:pPr>
      <w:r>
        <w:t>9 商业模式与市场进入</w:t>
      </w:r>
    </w:p>
    <w:p>
      <w:pPr>
        <w:pStyle w:val="Heading2"/>
      </w:pPr>
      <w:r>
        <w:t>9.1 与 Matter 版的根本区别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3401"/>
        <w:gridCol w:w="4535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Matter 版（姊妹篇）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KNX 版（本设计书）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购买形态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零售、单品、DIY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项目制，服务商主导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客单价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几十到几百美元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德国独栋 €10k–30k；英国整屋起价 £28k；美国高端 7.5 万美元以上（均为服务商或媒体口径）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频次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持续（新品、预警）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一次性项目 + 低频扩展与维保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主要收入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C 端订阅 + 联盟佣金</w:t>
            </w:r>
          </w:p>
        </w:tc>
        <w:tc>
          <w:tcPr>
            <w:tcW w:type="dxa" w:w="45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 端订阅 / 线索 / 佣金 + C 端一次性付费 + 厂商合作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护城河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兼容性证据图谱</w:t>
            </w:r>
          </w:p>
        </w:tc>
        <w:tc>
          <w:tcPr>
            <w:tcW w:type="dxa" w:w="45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服务商与方案证据图谱 + 交付标准</w:t>
            </w:r>
          </w:p>
        </w:tc>
      </w:tr>
    </w:tbl>
    <w:p/>
    <w:p>
      <w:pPr>
        <w:pStyle w:val="Heading2"/>
      </w:pPr>
      <w:r>
        <w:t>9.2 收入模式选项（价格为假设，需测试）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721"/>
        <w:gridCol w:w="2721"/>
        <w:gridCol w:w="2381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收入线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形式（假设）</w:t>
            </w:r>
          </w:p>
        </w:tc>
        <w:tc>
          <w:tcPr>
            <w:tcW w:type="dxa" w:w="272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参考依据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风险与说明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B 端工作台订阅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Starter €0（认领与基础资料）；Pro €49–€149/月（接收 RFQ、案例、分析）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Checkatrade：£0 / £30 / 起价 £59 每月（页面所见）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订阅不能买排名，只买工具和 RFQ 接收额度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合格 RFQ 线索费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每份合格 RFQ €30–€150（按预算档，假设）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Thumbtack 的“商户自定线索价”模式；Instapro 体系按线索收费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必须定义“合格”（预算、时间、可联系性），并允许服务商申诉退费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成交佣金（可选替代）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按合同额收 1%–3%（假设），只对选择佣金模式的服务商收取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项目客单价高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绕开平台私下成交的风险高；必须给服务商足够的价值（报价工具、合同与验收）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C 端一次性付费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深度方案报告 €49–€149；独立顾问 60 分钟 €150–€250（假设）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一次性决策，不适合订阅（姊妹篇引用的 RevenueCat 数据显示工具类订阅留存弱）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顾问要中立：不收服务商的回扣，并对外声明</w:t>
            </w:r>
          </w:p>
        </w:tc>
      </w:tr>
      <w:tr>
        <w:tc>
          <w:tcPr>
            <w:tcW w:type="dxa" w:w="181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厂商合作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目录数据合作、培训内容赞助、联合研究报告</w:t>
            </w:r>
          </w:p>
        </w:tc>
        <w:tc>
          <w:tcPr>
            <w:tcW w:type="dxa" w:w="272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厂商有规划工具和渠道诉求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不影响排序和推荐，标明赞助</w:t>
            </w:r>
          </w:p>
        </w:tc>
      </w:tr>
      <w:tr>
        <w:tc>
          <w:tcPr>
            <w:tcW w:type="dxa" w:w="181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建筑师 / 开发商席位（V1.x）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按席位或项目收费</w:t>
            </w:r>
          </w:p>
        </w:tc>
        <w:tc>
          <w:tcPr>
            <w:tcW w:type="dxa" w:w="272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Houzz Pro 每增加一个用户 $50/月（参考）</w:t>
            </w:r>
          </w:p>
        </w:tc>
        <w:tc>
          <w:tcPr>
            <w:tcW w:type="dxa" w:w="238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E0"/>
          </w:tcPr>
          <w:p>
            <w:r/>
            <w:r>
              <w:rPr>
                <w:rFonts w:ascii="Calibri" w:hAnsi="Calibri" w:eastAsia="PingFang SC"/>
                <w:b w:val="0"/>
                <w:color w:val="6B4E00"/>
                <w:sz w:val="19"/>
              </w:rPr>
              <w:t>⚠ 引流与分佣披露：凡是平台从服务商处收取线索费或佣金的，都在服务商卡片和 RFQ 发送页明确披露（“平台可能就此项目向服务商收费”）；付费位标“Sponsored”。P2B 第 5 条要求在条款里说明付费对排名的影响，Omnibus 指令要求向消费者披露付费排名。</w:t>
            </w:r>
          </w:p>
        </w:tc>
      </w:tr>
    </w:tbl>
    <w:p/>
    <w:p>
      <w:pPr>
        <w:pStyle w:val="Heading2"/>
      </w:pPr>
      <w:r>
        <w:t>9.3 收入测算模型（模型与假设，不是预测）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6E0"/>
          </w:tcPr>
          <w:p>
            <w:r/>
            <w:r>
              <w:rPr>
                <w:rFonts w:ascii="Calibri" w:hAnsi="Calibri" w:eastAsia="PingFang SC"/>
                <w:b w:val="0"/>
                <w:color w:val="6B4E00"/>
                <w:sz w:val="19"/>
              </w:rPr>
              <w:t>⚠ 本节所有数字都是模型输入或推导结果，用于判断量级和敏感度，不代表市场事实。</w:t>
            </w:r>
          </w:p>
        </w:tc>
      </w:tr>
    </w:tbl>
    <w:p/>
    <w:p>
      <w:r>
        <w:rPr>
          <w:rFonts w:ascii="Calibri" w:hAnsi="Calibri" w:eastAsia="PingFang SC"/>
        </w:rPr>
        <w:t>公式：年收入 = 佣金（RFQ 数 × 签约率 × 平均合同额 × 选佣金模式的比例 × 佣金率）+ 服务商订阅（付费服务商数 × 月费 × 12）+ C 端报告（份数 × 单价）+ 顾问（时段数 × 单价）+ 厂商合作。为简化起见，线索费和佣金二选一，这里按佣金计算。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40"/>
        <w:gridCol w:w="705"/>
        <w:gridCol w:w="1057"/>
        <w:gridCol w:w="1175"/>
        <w:gridCol w:w="1116"/>
        <w:gridCol w:w="1116"/>
        <w:gridCol w:w="1116"/>
        <w:gridCol w:w="1116"/>
        <w:gridCol w:w="1292"/>
      </w:tblGrid>
      <w:tr>
        <w:trPr>
          <w:tblHeader w:val="true"/>
        </w:trPr>
        <w:tc>
          <w:tcPr>
            <w:tcW w:type="dxa" w:w="940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70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105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RFQ 数</w:t>
            </w:r>
          </w:p>
        </w:tc>
        <w:tc>
          <w:tcPr>
            <w:tcW w:type="dxa" w:w="117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付费服务商</w:t>
            </w:r>
          </w:p>
        </w:tc>
        <w:tc>
          <w:tcPr>
            <w:tcW w:type="dxa" w:w="111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佣金</w:t>
            </w:r>
          </w:p>
        </w:tc>
        <w:tc>
          <w:tcPr>
            <w:tcW w:type="dxa" w:w="111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订阅</w:t>
            </w:r>
          </w:p>
        </w:tc>
        <w:tc>
          <w:tcPr>
            <w:tcW w:type="dxa" w:w="111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C 端</w:t>
            </w:r>
          </w:p>
        </w:tc>
        <w:tc>
          <w:tcPr>
            <w:tcW w:type="dxa" w:w="1117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厂商</w:t>
            </w:r>
          </w:p>
        </w:tc>
        <w:tc>
          <w:tcPr>
            <w:tcW w:type="dxa" w:w="1293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合计</w:t>
            </w:r>
          </w:p>
        </w:tc>
      </w:tr>
      <w:tr>
        <w:tc>
          <w:tcPr>
            <w:tcW w:type="dxa" w:w="94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保守</w:t>
            </w:r>
          </w:p>
        </w:tc>
        <w:tc>
          <w:tcPr>
            <w:tcW w:type="dxa" w:w="70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300</w:t>
            </w:r>
          </w:p>
        </w:tc>
        <w:tc>
          <w:tcPr>
            <w:tcW w:type="dxa" w:w="1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30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€13k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€32k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€35k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€0k</w:t>
            </w:r>
          </w:p>
        </w:tc>
        <w:tc>
          <w:tcPr>
            <w:tcW w:type="dxa" w:w="129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€81k</w:t>
            </w:r>
          </w:p>
        </w:tc>
      </w:tr>
      <w:tr>
        <w:tc>
          <w:tcPr>
            <w:tcW w:type="dxa" w:w="94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保守</w:t>
            </w:r>
          </w:p>
        </w:tc>
        <w:tc>
          <w:tcPr>
            <w:tcW w:type="dxa" w:w="70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Y2</w:t>
            </w:r>
          </w:p>
        </w:tc>
        <w:tc>
          <w:tcPr>
            <w:tcW w:type="dxa" w:w="105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1,200</w:t>
            </w:r>
          </w:p>
        </w:tc>
        <w:tc>
          <w:tcPr>
            <w:tcW w:type="dxa" w:w="1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120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€53k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€128k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€134k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€30k</w:t>
            </w:r>
          </w:p>
        </w:tc>
        <w:tc>
          <w:tcPr>
            <w:tcW w:type="dxa" w:w="129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€345k</w:t>
            </w:r>
          </w:p>
        </w:tc>
      </w:tr>
      <w:tr>
        <w:tc>
          <w:tcPr>
            <w:tcW w:type="dxa" w:w="94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保守</w:t>
            </w:r>
          </w:p>
        </w:tc>
        <w:tc>
          <w:tcPr>
            <w:tcW w:type="dxa" w:w="70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3,000</w:t>
            </w:r>
          </w:p>
        </w:tc>
        <w:tc>
          <w:tcPr>
            <w:tcW w:type="dxa" w:w="1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350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€132k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€374k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€314k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€100k</w:t>
            </w:r>
          </w:p>
        </w:tc>
        <w:tc>
          <w:tcPr>
            <w:tcW w:type="dxa" w:w="129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€920k</w:t>
            </w:r>
          </w:p>
        </w:tc>
      </w:tr>
      <w:tr>
        <w:tc>
          <w:tcPr>
            <w:tcW w:type="dxa" w:w="94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基准</w:t>
            </w:r>
          </w:p>
        </w:tc>
        <w:tc>
          <w:tcPr>
            <w:tcW w:type="dxa" w:w="70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Y1</w:t>
            </w:r>
          </w:p>
        </w:tc>
        <w:tc>
          <w:tcPr>
            <w:tcW w:type="dxa" w:w="105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600</w:t>
            </w:r>
          </w:p>
        </w:tc>
        <w:tc>
          <w:tcPr>
            <w:tcW w:type="dxa" w:w="1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60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€26k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€64k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€73k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€0k</w:t>
            </w:r>
          </w:p>
        </w:tc>
        <w:tc>
          <w:tcPr>
            <w:tcW w:type="dxa" w:w="129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€163k</w:t>
            </w:r>
          </w:p>
        </w:tc>
      </w:tr>
      <w:tr>
        <w:tc>
          <w:tcPr>
            <w:tcW w:type="dxa" w:w="94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基准</w:t>
            </w:r>
          </w:p>
        </w:tc>
        <w:tc>
          <w:tcPr>
            <w:tcW w:type="dxa" w:w="70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Y2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2,500</w:t>
            </w:r>
          </w:p>
        </w:tc>
        <w:tc>
          <w:tcPr>
            <w:tcW w:type="dxa" w:w="1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250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€110k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€267k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€275k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€60k</w:t>
            </w:r>
          </w:p>
        </w:tc>
        <w:tc>
          <w:tcPr>
            <w:tcW w:type="dxa" w:w="129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€712k</w:t>
            </w:r>
          </w:p>
        </w:tc>
      </w:tr>
      <w:tr>
        <w:tc>
          <w:tcPr>
            <w:tcW w:type="dxa" w:w="94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基准</w:t>
            </w:r>
          </w:p>
        </w:tc>
        <w:tc>
          <w:tcPr>
            <w:tcW w:type="dxa" w:w="70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Y3</w:t>
            </w:r>
          </w:p>
        </w:tc>
        <w:tc>
          <w:tcPr>
            <w:tcW w:type="dxa" w:w="105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6,000</w:t>
            </w:r>
          </w:p>
        </w:tc>
        <w:tc>
          <w:tcPr>
            <w:tcW w:type="dxa" w:w="1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700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€264k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€748k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€648k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€200k</w:t>
            </w:r>
          </w:p>
        </w:tc>
        <w:tc>
          <w:tcPr>
            <w:tcW w:type="dxa" w:w="129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€1,860k</w:t>
            </w:r>
          </w:p>
        </w:tc>
      </w:tr>
      <w:tr>
        <w:tc>
          <w:tcPr>
            <w:tcW w:type="dxa" w:w="94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进取</w:t>
            </w:r>
          </w:p>
        </w:tc>
        <w:tc>
          <w:tcPr>
            <w:tcW w:type="dxa" w:w="70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Y1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1,200</w:t>
            </w:r>
          </w:p>
        </w:tc>
        <w:tc>
          <w:tcPr>
            <w:tcW w:type="dxa" w:w="1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120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€53k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€128k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€145k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€0k</w:t>
            </w:r>
          </w:p>
        </w:tc>
        <w:tc>
          <w:tcPr>
            <w:tcW w:type="dxa" w:w="129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€326k</w:t>
            </w:r>
          </w:p>
        </w:tc>
      </w:tr>
      <w:tr>
        <w:tc>
          <w:tcPr>
            <w:tcW w:type="dxa" w:w="94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进取</w:t>
            </w:r>
          </w:p>
        </w:tc>
        <w:tc>
          <w:tcPr>
            <w:tcW w:type="dxa" w:w="70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Y2</w:t>
            </w:r>
          </w:p>
        </w:tc>
        <w:tc>
          <w:tcPr>
            <w:tcW w:type="dxa" w:w="105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5,000</w:t>
            </w:r>
          </w:p>
        </w:tc>
        <w:tc>
          <w:tcPr>
            <w:tcW w:type="dxa" w:w="1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500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€220k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€534k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€550k</w:t>
            </w:r>
          </w:p>
        </w:tc>
        <w:tc>
          <w:tcPr>
            <w:tcW w:type="dxa" w:w="1117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€120k</w:t>
            </w:r>
          </w:p>
        </w:tc>
        <w:tc>
          <w:tcPr>
            <w:tcW w:type="dxa" w:w="1293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€1,424k</w:t>
            </w:r>
          </w:p>
        </w:tc>
      </w:tr>
      <w:tr>
        <w:tc>
          <w:tcPr>
            <w:tcW w:type="dxa" w:w="94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进取</w:t>
            </w:r>
          </w:p>
        </w:tc>
        <w:tc>
          <w:tcPr>
            <w:tcW w:type="dxa" w:w="70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Y3</w:t>
            </w:r>
          </w:p>
        </w:tc>
        <w:tc>
          <w:tcPr>
            <w:tcW w:type="dxa" w:w="105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12,000</w:t>
            </w:r>
          </w:p>
        </w:tc>
        <w:tc>
          <w:tcPr>
            <w:tcW w:type="dxa" w:w="1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1,400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€528k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€1,495k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€1,296k</w:t>
            </w:r>
          </w:p>
        </w:tc>
        <w:tc>
          <w:tcPr>
            <w:tcW w:type="dxa" w:w="1117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€400k</w:t>
            </w:r>
          </w:p>
        </w:tc>
        <w:tc>
          <w:tcPr>
            <w:tcW w:type="dxa" w:w="1293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6"/>
              </w:rPr>
              <w:t>€3,719k</w:t>
            </w:r>
          </w:p>
        </w:tc>
      </w:tr>
    </w:tbl>
    <w:p/>
    <w:p>
      <w:r>
        <w:rPr>
          <w:rFonts w:ascii="Calibri" w:hAnsi="Calibri" w:eastAsia="PingFang SC"/>
        </w:rPr>
        <w:t>共同假设：RFQ → 签约率 20%；平均合同额 €22,000（取德国独栋 €10k–30k 区间的中部）；50% 的成交来自选择佣金模式的服务商，佣金率 2%；Pro 订阅 €89/月；方案报告 €79；顾问时段 €190。地域为 DACH（Y1）+ 英国（Y2 起）。</w:t>
      </w:r>
    </w:p>
    <w:p>
      <w:r>
        <w:rPr>
          <w:rFonts w:ascii="Calibri" w:hAnsi="Calibri" w:eastAsia="PingFang SC"/>
        </w:rPr>
        <w:t>敏感度：收入对“付费服务商数”和“RFQ 数”最敏感。基准情景 Y3 的 6,000 份 RFQ 相当于德国 2025 年新建单户住宅竣工量（据检索摘要约 4.2 万栋，需复核）的约 14%，再加上改造和英国市场，这个目标偏进取，需要在 M2 阶段用真实转化率修正。</w:t>
      </w:r>
    </w:p>
    <w:p>
      <w:pPr>
        <w:pStyle w:val="Heading2"/>
      </w:pPr>
      <w:r>
        <w:t>9.4 分阶段进入顺序（理由与数据）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3"/>
        <w:gridCol w:w="1700"/>
        <w:gridCol w:w="5102"/>
        <w:gridCol w:w="1700"/>
      </w:tblGrid>
      <w:tr>
        <w:trPr>
          <w:tblHeader w:val="true"/>
        </w:trPr>
        <w:tc>
          <w:tcPr>
            <w:tcW w:type="dxa" w:w="1134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理由（数据）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语言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1（MVP）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 + 奥地利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KNX 地位最强（电工调查 53.6%、BSRIA 56%）；地图条目德 15,230、奥 3,683，Gold+ 约 4,300；ETS、厂商和协会生态都在这里；Light + Building 在法兰克福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德、英</w:t>
            </w:r>
          </w:p>
        </w:tc>
      </w:tr>
      <w:tr>
        <w:tc>
          <w:tcPr>
            <w:tcW w:type="dxa" w:w="113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2（V1.x）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瑞士 + 英国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瑞士条目 1,946 条，Gold+ 占 30%；英国高端集成商同时做多系统，适合中立对照（BSRIA 英国 KNX 27%，无主导协议）；英语内容可复用到中东和澳新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德、法（瑞士）、英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3（V2）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荷兰、比利时、卢森堡、北欧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荷兰 KNX 34%（BSRIA 2017）；比利时 2,414 条；北欧合计约 3,200 条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荷、法、北欧语言</w:t>
            </w:r>
          </w:p>
        </w:tc>
      </w:tr>
      <w:tr>
        <w:tc>
          <w:tcPr>
            <w:tcW w:type="dxa" w:w="1134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4（V2+）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意大利、西班牙、法国；中东、澳新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条目多，但本地品牌和价格结构不同；中东、澳新是英语区机会市场</w:t>
            </w:r>
          </w:p>
        </w:tc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意、西、法、英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选择性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美国 / 加拿大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供给极少（87 + 50 条），不适合做双边市场；可作为“中立跨系统决策工具”或服务国际业主</w:t>
            </w:r>
          </w:p>
        </w:tc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</w:t>
            </w:r>
          </w:p>
        </w:tc>
      </w:tr>
    </w:tbl>
    <w:p/>
    <w:p>
      <w:pPr>
        <w:pStyle w:val="Heading2"/>
      </w:pPr>
      <w:r>
        <w:t>9.5 营销渠道</w:t>
      </w:r>
    </w:p>
    <w:p>
      <w:pPr>
        <w:pStyle w:val="ListBullet"/>
      </w:pPr>
      <w:r>
        <w:rPr>
          <w:rFonts w:ascii="Calibri" w:hAnsi="Calibri" w:eastAsia="PingFang SC"/>
        </w:rPr>
        <w:t>SEO 内容（主渠道）：德语长尾关键词（如“KNX Kosten Einfamilienhaus”“KNX oder Loxone”“ETS Projekt Übergabe”），每篇附来源和更新日期；适配判断工具本身就是落地页。</w:t>
      </w:r>
    </w:p>
    <w:p>
      <w:pPr>
        <w:pStyle w:val="ListBullet"/>
      </w:pPr>
      <w:r>
        <w:rPr>
          <w:rFonts w:ascii="Calibri" w:hAnsi="Calibri" w:eastAsia="PingFang SC"/>
        </w:rPr>
        <w:t>建筑师、室内设计师、开发商、总包：免费协作席位、方案模板、行业讲座。</w:t>
      </w:r>
    </w:p>
    <w:p>
      <w:pPr>
        <w:pStyle w:val="ListBullet"/>
      </w:pPr>
      <w:r>
        <w:rPr>
          <w:rFonts w:ascii="Calibri" w:hAnsi="Calibri" w:eastAsia="PingFang SC"/>
        </w:rPr>
        <w:t>展会：Light + Building 2028（2028-03-05 至 03-10，法兰克福）；ISE 2027（2027-02-02 至 02-05，巴塞罗那）；CEDIA Expo 2027（2027-09-08 至 09-10，拉斯维加斯，可选）。</w:t>
      </w:r>
    </w:p>
    <w:p>
      <w:pPr>
        <w:pStyle w:val="ListBullet"/>
      </w:pPr>
      <w:r>
        <w:rPr>
          <w:rFonts w:ascii="Calibri" w:hAnsi="Calibri" w:eastAsia="PingFang SC"/>
        </w:rPr>
        <w:t>KNX 协会和国家组织：争取合作（数据授权、Planning Guide 对接、联合内容）；厂商：目录与培训内容合作。</w:t>
      </w:r>
    </w:p>
    <w:p>
      <w:pPr>
        <w:pStyle w:val="ListBullet"/>
      </w:pPr>
      <w:r>
        <w:rPr>
          <w:rFonts w:ascii="Calibri" w:hAnsi="Calibri" w:eastAsia="PingFang SC"/>
        </w:rPr>
        <w:t>社区：在 knx-user-forum.de、Reddit r/KNX 等社区以中立、有来源的内容参与（遵守各社区规则，不发软广）。</w:t>
      </w:r>
    </w:p>
    <w:p>
      <w:pPr>
        <w:pStyle w:val="ListBullet"/>
      </w:pPr>
      <w:r>
        <w:rPr>
          <w:rFonts w:ascii="Calibri" w:hAnsi="Calibri" w:eastAsia="PingFang SC"/>
        </w:rPr>
        <w:t>付费获客（辅助）：搜索广告只投高意向关键词，以 RFQ 为转化目标。</w:t>
      </w:r>
    </w:p>
    <w:p>
      <w:pPr>
        <w:pStyle w:val="Heading1"/>
      </w:pPr>
      <w:r>
        <w:t>10 AI 技术架构</w:t>
      </w:r>
    </w:p>
    <w:p>
      <w:pPr>
        <w:pStyle w:val="Heading2"/>
      </w:pPr>
      <w:r>
        <w:t>10.1 总体架构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174"/>
        <w:gridCol w:w="5102"/>
      </w:tblGrid>
      <w:tr>
        <w:trPr>
          <w:tblHeader w:val="true"/>
        </w:trPr>
        <w:tc>
          <w:tcPr>
            <w:tcW w:type="dxa" w:w="13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采集层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服务商公开数据采集器；厂商目录导入；法规与官方文档巡检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只采公开、有合法依据的数据；遵守 robots.txt 和站点条款，优先拿官方授权或接口；每条记录都带来源 URL、抓取时间、证据等级；个人数据最小化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知识层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服务商图谱（企业—资质—作品—区域—评价）；产品库（KNX 厂商公开目录：型号、功能、标价）；方案知识（功能字典、等级模板、预算区间）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PostgreSQL + 向量索引；事实版本化，有有效期；冲突留痕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引擎层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方案生成引擎（规则 + 模板，可审计）；预算区间引擎；匹配排序引擎（公开参数）；报价结构化（OCR + LLM 抽取 + 人工确认）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核心判断用规则引擎完成；LLM 只负责抽取、摘要和措辞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AI 交互层</w:t>
            </w:r>
          </w:p>
        </w:tc>
        <w:tc>
          <w:tcPr>
            <w:tcW w:type="dxa" w:w="317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RAG 对话顾问；画像摘要生成；RFQ 措辞</w:t>
            </w:r>
          </w:p>
        </w:tc>
        <w:tc>
          <w:tcPr>
            <w:tcW w:type="dxa" w:w="51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只检索经审核的知识库；回答必须带引用；拒答范围（施工、编程、法律意见）固定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治理层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人工审核队列；更正与申诉；评测集；日志与审计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AI 生成内容做机器可读标记；高风险输出（对服务商的描述）先审后发</w:t>
            </w:r>
          </w:p>
        </w:tc>
      </w:tr>
    </w:tbl>
    <w:p/>
    <w:p>
      <w:pPr>
        <w:pStyle w:val="Heading2"/>
      </w:pPr>
      <w:r>
        <w:t>10.2 服务商知识库与幻觉控制</w:t>
      </w:r>
    </w:p>
    <w:p>
      <w:pPr>
        <w:pStyle w:val="ListBullet"/>
      </w:pPr>
      <w:r>
        <w:rPr>
          <w:rFonts w:ascii="Calibri" w:hAnsi="Calibri" w:eastAsia="PingFang SC"/>
        </w:rPr>
        <w:t>事实优先：画像由“事实卡片”拼出来（每张卡片是一条可引用的事实 + 来源 + 日期）。AI 摘要只能改写事实卡片，不能新增事实；生成后自动比对，发现未被引用的断言就拦截。</w:t>
      </w:r>
    </w:p>
    <w:p>
      <w:pPr>
        <w:pStyle w:val="ListBullet"/>
      </w:pPr>
      <w:r>
        <w:rPr>
          <w:rFonts w:ascii="Calibri" w:hAnsi="Calibri" w:eastAsia="PingFang SC"/>
        </w:rPr>
        <w:t>禁止主观评分：AI 不生成“专业度 4.5 分”之类的评价；评价只来自完成项目的业主（E3），并按英国 DMCC Act 和 CMA 指南、美国 16 CFR Part 465 的要求防范虚假评价。</w:t>
      </w:r>
    </w:p>
    <w:p>
      <w:pPr>
        <w:pStyle w:val="ListBullet"/>
      </w:pPr>
      <w:r>
        <w:rPr>
          <w:rFonts w:ascii="Calibri" w:hAnsi="Calibri" w:eastAsia="PingFang SC"/>
        </w:rPr>
        <w:t>人工审核：首次发布的画像、AI 摘要、被申诉的条目，必须人工审核；审核 SLA 和处理结果对服务商可见。</w:t>
      </w:r>
    </w:p>
    <w:p>
      <w:pPr>
        <w:pStyle w:val="ListBullet"/>
      </w:pPr>
      <w:r>
        <w:rPr>
          <w:rFonts w:ascii="Calibri" w:hAnsi="Calibri" w:eastAsia="PingFang SC"/>
        </w:rPr>
        <w:t>时效：每条事实都有有效期（例如 KNX 等级每 90 天复核一次，假设）；过期的事实降级显示或隐藏。</w:t>
      </w:r>
    </w:p>
    <w:p>
      <w:pPr>
        <w:pStyle w:val="ListBullet"/>
      </w:pPr>
      <w:r>
        <w:rPr>
          <w:rFonts w:ascii="Calibri" w:hAnsi="Calibri" w:eastAsia="PingFang SC"/>
        </w:rPr>
        <w:t>认领与更正：服务商可以认领、更正、要求下架非必要的个人信息；业主也可以举报错误。</w:t>
      </w:r>
    </w:p>
    <w:p>
      <w:pPr>
        <w:pStyle w:val="Heading2"/>
      </w:pPr>
      <w:r>
        <w:t>10.3 方案生成引擎</w:t>
      </w:r>
    </w:p>
    <w:p>
      <w:r>
        <w:rPr>
          <w:rFonts w:ascii="Calibri" w:hAnsi="Calibri" w:eastAsia="PingFang SC"/>
        </w:rPr>
        <w:t>输入：房屋档案（新建/改造、面积、房间卡片）+ 功能等级 + 预算 + 偏好。处理：功能字典 → 设备类别与数量的粗估（规则）→ 价格区间（公开来源区间与目录标价交叉校验）→ 三档方案。输出：方案说明、预算区间（带来源和不确定性）、RFQ 草稿。设备型号推荐只作示意，并声明“最终设计由服务商负责”。</w:t>
      </w:r>
    </w:p>
    <w:p>
      <w:pPr>
        <w:pStyle w:val="Heading2"/>
      </w:pPr>
      <w:r>
        <w:t>10.4 KNX 产品数据库</w:t>
      </w:r>
    </w:p>
    <w:p>
      <w:pPr>
        <w:pStyle w:val="ListBullet"/>
      </w:pPr>
      <w:r>
        <w:rPr>
          <w:rFonts w:ascii="Calibri" w:hAnsi="Calibri" w:eastAsia="PingFang SC"/>
        </w:rPr>
        <w:t>来源：厂商公开目录和价格表（如 Gira、Busch-Jaeger、ABB、MDT、JUNG 等公开发布的目录，KnowNX 也用这类数据），使用前确认版权与使用条款，必要时与厂商签授权。</w:t>
      </w:r>
    </w:p>
    <w:p>
      <w:pPr>
        <w:pStyle w:val="ListBullet"/>
      </w:pPr>
      <w:r>
        <w:rPr>
          <w:rFonts w:ascii="Calibri" w:hAnsi="Calibri" w:eastAsia="PingFang SC"/>
        </w:rPr>
        <w:t>字段：厂商、型号、类别（执行器、传感器、面板、系统设备）、通道数、介质（TP/RF/IP）、Secure 支持、目录标价与年份。</w:t>
      </w:r>
    </w:p>
    <w:p>
      <w:pPr>
        <w:pStyle w:val="ListBullet"/>
      </w:pPr>
      <w:r>
        <w:rPr>
          <w:rFonts w:ascii="Calibri" w:hAnsi="Calibri" w:eastAsia="PingFang SC"/>
        </w:rPr>
        <w:t>用途：只用于“量级估算”和“品牌对照”，不做电商；价格一律标“目录标价，不是成交价”。</w:t>
      </w:r>
    </w:p>
    <w:p>
      <w:pPr>
        <w:pStyle w:val="Heading2"/>
      </w:pPr>
      <w:r>
        <w:t>10.5 数据合规采集流程</w:t>
      </w:r>
    </w:p>
    <w:p>
      <w:pPr>
        <w:pStyle w:val="ListBullet"/>
      </w:pPr>
      <w:r>
        <w:rPr>
          <w:rFonts w:ascii="Calibri" w:hAnsi="Calibri" w:eastAsia="PingFang SC"/>
        </w:rPr>
        <w:t>合法基础：服务商的商务信息按 GDPR 第 6(1)(f) 条的“正当利益”评估（做 LIA 记录），个体经营者的数据最小化。</w:t>
      </w:r>
    </w:p>
    <w:p>
      <w:pPr>
        <w:pStyle w:val="ListBullet"/>
      </w:pPr>
      <w:r>
        <w:rPr>
          <w:rFonts w:ascii="Calibri" w:hAnsi="Calibri" w:eastAsia="PingFang SC"/>
        </w:rPr>
        <w:t>告知：按第 14 条，在合理期限内告知被收录的服务商数据来源和权利（结合首次认领邀请，提供退订和删除通道）。</w:t>
      </w:r>
    </w:p>
    <w:p>
      <w:pPr>
        <w:pStyle w:val="ListBullet"/>
      </w:pPr>
      <w:r>
        <w:rPr>
          <w:rFonts w:ascii="Calibri" w:hAnsi="Calibri" w:eastAsia="PingFang SC"/>
        </w:rPr>
        <w:t>不绕过限制：不抓取登录后才能看到的内容；不收集 Silver 伙伴选择不公开的联系方式；不做批量联系人画像（CNIL 对 KASPR 的处罚是反面案例）。</w:t>
      </w:r>
    </w:p>
    <w:p>
      <w:pPr>
        <w:pStyle w:val="ListBullet"/>
      </w:pPr>
      <w:r>
        <w:rPr>
          <w:rFonts w:ascii="Calibri" w:hAnsi="Calibri" w:eastAsia="PingFang SC"/>
        </w:rPr>
        <w:t>留存：原始抓取数据短期留存，只保留结构化事实与来源；删除请求在 30 天内完成（GDPR 第 12 条要求在一个月内答复）。</w:t>
      </w:r>
    </w:p>
    <w:p>
      <w:pPr>
        <w:pStyle w:val="Heading1"/>
      </w:pPr>
      <w:r>
        <w:t>11 合规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0"/>
        <w:gridCol w:w="3741"/>
        <w:gridCol w:w="4195"/>
      </w:tblGrid>
      <w:tr>
        <w:trPr>
          <w:tblHeader w:val="true"/>
        </w:trPr>
        <w:tc>
          <w:tcPr>
            <w:tcW w:type="dxa" w:w="170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要求（来源）</w:t>
            </w:r>
          </w:p>
        </w:tc>
        <w:tc>
          <w:tcPr>
            <w:tcW w:type="dxa" w:w="419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产品措施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隐私（欧盟/英国）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GDPR / UK GDPR：合法基础、第 14 条告知、数据主体权利；CNIL 2024 年对 KASPR 抓取数据罚款 €24 万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业主数据最小化（地址只到邮编，直到用户授权披露）；服务商数据见 10.5 节；DPIA；欧盟境内托管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隐私（美国，选择性进入时）</w:t>
            </w:r>
          </w:p>
        </w:tc>
        <w:tc>
          <w:tcPr>
            <w:tcW w:type="dxa" w:w="374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加州 CCPA/CPRA：知情、删除、拒绝出售/共享等权利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进入美国前补齐“Do Not Sell or Share”入口和 GPC 信号支持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AI Act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第 50 条自 2026-08-02 起适用：AI 交互披露、生成内容机器可读标记；罚款最高 €1,500 万或 3%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首次对话声明；AI 生成的画像和方案文字带“AI 生成”标签和机器可读标记；发布的公共内容经人工编辑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平台排名透明度</w:t>
            </w:r>
          </w:p>
        </w:tc>
        <w:tc>
          <w:tcPr>
            <w:tcW w:type="dxa" w:w="374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P2B 第 5 条（主要参数、付费影响）；Omnibus 指令（消费者侧付费排名披露）；DSA 第 27 条（推荐系统参数），小微企业可部分豁免（第 19 条）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公开“排序如何工作”页面；Sponsored 标识；用户可以切换排序；服务商条款写明参数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对服务商的描述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 UWG §4 Nr.2（不实的事实陈述可构成诋毁）；各国名誉权法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只陈述可引用的事实；不做主观评分；认领、更正、申诉；高风险描述先审后发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评价</w:t>
            </w:r>
          </w:p>
        </w:tc>
        <w:tc>
          <w:tcPr>
            <w:tcW w:type="dxa" w:w="374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英国 DMCC Act（2025-04 起禁止虚假评价，平台须采取合理措施）；美国 16 CFR Part 465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只允许完成项目的业主评价；有激励的评价须标明；有反作弊和处理流程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引流与分佣披露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P2B / Omnibus；英美广告披露规则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服务商卡片和 RFQ 发送页披露“平台可能就此项目收费”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KNX 商标</w:t>
            </w:r>
          </w:p>
        </w:tc>
        <w:tc>
          <w:tcPr>
            <w:tcW w:type="dxa" w:w="374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非会员使用 KNX Logo 须事先取得书面许可，并加注商标声明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上线前申请许可或加入协会；在许可前，品牌名称不使用 KNX Logo；文字提及时加商标声明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电气安全与责任</w:t>
            </w:r>
          </w:p>
        </w:tc>
        <w:tc>
          <w:tcPr>
            <w:tcW w:type="dxa" w:w="374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英国 Part P；德国 NAV §13；美国各州执照（如得州 TDLR 规则）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不提供 DIY 接线或 ETS 编程步骤；施工相关内容固定提示“须由持证电工 / 合格 KNX 服务商完成”；免责声明</w:t>
            </w:r>
          </w:p>
        </w:tc>
      </w:tr>
      <w:tr>
        <w:tc>
          <w:tcPr>
            <w:tcW w:type="dxa" w:w="170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法律建议边界</w:t>
            </w:r>
          </w:p>
        </w:tc>
        <w:tc>
          <w:tcPr>
            <w:tcW w:type="dxa" w:w="374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合同清单和模板不构成法律意见</w:t>
            </w:r>
          </w:p>
        </w:tc>
        <w:tc>
          <w:tcPr>
            <w:tcW w:type="dxa" w:w="419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清单附“以当地律师意见为准”；V1.x 引入律师审核的本地模板</w:t>
            </w:r>
          </w:p>
        </w:tc>
      </w:tr>
    </w:tbl>
    <w:p/>
    <w:p>
      <w:pPr>
        <w:pStyle w:val="Heading1"/>
      </w:pPr>
      <w:r>
        <w:t>12 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0"/>
        <w:gridCol w:w="4762"/>
        <w:gridCol w:w="2834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时间（规划）</w:t>
            </w:r>
          </w:p>
        </w:tc>
        <w:tc>
          <w:tcPr>
            <w:tcW w:type="dxa" w:w="476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依赖与说明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2026-11 至 2026-12（M0）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德国、奥地利各 20 场以上业主访谈和 10 场以上服务商访谈；验证 U04；与 KNX 德国/奥地利组织、1–2 家厂商初步接触；商标许可申请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访谈问卷包括：认知、预算、找服务商的方式、报价痛点、ETS 交付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2027-01 至 2027-03（M1）</w:t>
            </w:r>
          </w:p>
        </w:tc>
        <w:tc>
          <w:tcPr>
            <w:tcW w:type="dxa" w:w="476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知识库 v0（服务商 DACH 首批城市、功能字典、预算区间）；M1–M4 Web 原型；工作台原型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数据合规评估（DPIA、LIA）完成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2027-03 至 2027-05（M2）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MVP 上线（德语、英语）：M1–M7、M10 受限版、M12；首批 2–3 个城市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目标：每份 RFQ 至少 3 家服务商响应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2027-06 至 2027-09（M3）</w:t>
            </w:r>
          </w:p>
        </w:tc>
        <w:tc>
          <w:tcPr>
            <w:tcW w:type="dxa" w:w="476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V1.x：M8、户型上传、AI 摘要画像、PDF 报价 OCR、建筑师席位；瑞士上线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2027-10 至 2028-03（M4）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英国站（英语，CEDIA 生态）；Light + Building 2028 参展（2028-03-05 至 03-10）</w:t>
            </w:r>
          </w:p>
        </w:tc>
        <w:tc>
          <w:tcPr>
            <w:tcW w:type="dxa" w:w="2835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英国合同清单需要本地法律审核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2028 下半年</w:t>
            </w:r>
          </w:p>
        </w:tc>
        <w:tc>
          <w:tcPr>
            <w:tcW w:type="dxa" w:w="476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荷比卢 / 北欧；资产保险箱、KNX IoT 维保（V2）</w:t>
            </w:r>
          </w:p>
        </w:tc>
        <w:tc>
          <w:tcPr>
            <w:tcW w:type="dxa" w:w="2835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13 KPI（目标值均为假设）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0"/>
        <w:gridCol w:w="3401"/>
        <w:gridCol w:w="2267"/>
        <w:gridCol w:w="2607"/>
      </w:tblGrid>
      <w:tr>
        <w:trPr>
          <w:tblHeader w:val="true"/>
        </w:trPr>
        <w:tc>
          <w:tcPr>
            <w:tcW w:type="dxa" w:w="136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MVP 目标（假设）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北极星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“被采纳的 RFQ”数（发出后收到 ≥2 份结构化报价）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上线 6 个月累计 300 份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同时衡量双边的健康度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需求侧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适配判断完成率；方案 → RFQ 转化率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≥60%；≥15%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供给侧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首批城市认领率；RFQ 响应率；24 小时内首次响应占比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≥25%；≥70%；≥50%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质量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报价对比使用率；签约后交付物（ETS 文件、Keyring）确认率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≥60%；≥80%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体现“不锁定”这一价值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信任</w:t>
            </w:r>
          </w:p>
        </w:tc>
        <w:tc>
          <w:tcPr>
            <w:tcW w:type="dxa" w:w="3402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画像更正申诉 SLA 达成率；AI 回答引用覆盖率</w:t>
            </w:r>
          </w:p>
        </w:tc>
        <w:tc>
          <w:tcPr>
            <w:tcW w:type="dxa" w:w="226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≥95%；100%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—</w:t>
            </w:r>
          </w:p>
        </w:tc>
      </w:tr>
      <w:tr>
        <w:tc>
          <w:tcPr>
            <w:tcW w:type="dxa" w:w="136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商业</w:t>
            </w:r>
          </w:p>
        </w:tc>
        <w:tc>
          <w:tcPr>
            <w:tcW w:type="dxa" w:w="3402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付费服务商数；C 端付费转化</w:t>
            </w:r>
          </w:p>
        </w:tc>
        <w:tc>
          <w:tcPr>
            <w:tcW w:type="dxa" w:w="226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Y1 60 家；≥3%</w:t>
            </w:r>
          </w:p>
        </w:tc>
        <w:tc>
          <w:tcPr>
            <w:tcW w:type="dxa" w:w="260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见 9.3 节模型</w:t>
            </w:r>
          </w:p>
        </w:tc>
      </w:tr>
    </w:tbl>
    <w:p/>
    <w:p>
      <w:pPr>
        <w:pStyle w:val="Heading1"/>
      </w:pPr>
      <w:r>
        <w:t>14 风险与对策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0"/>
        <w:gridCol w:w="680"/>
        <w:gridCol w:w="2948"/>
        <w:gridCol w:w="396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948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KNX 协会或厂商自己做同类功能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高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协会已有 Planning Guide 和安装商地图；JUNG、ABB 的规划器可移交给伙伴；KnowNX 已在做免费的业主规划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以中立、跨系统、全流程、报价对比和交付标准做差异；争取与协会合作，而不是正面竞争；兼容 Planning Guide 的格式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双边冷启动失败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高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服务商不愿认领，或 RFQ 不足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单城市密度优先；平台顾问人工撮合；早期免费；先做 SEO 需求侧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绕开平台私下成交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中高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高客单价项目常见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主推订阅和线索模式，佣金只是可选；用报价工具、合同与验收、维保托管留住双方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对服务商描述引发的法律纠纷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中高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UWG、名誉权、GDPR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只陈述事实、标来源；先审后发；更正通道；投保职业责任险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AI 幻觉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价格、法规、资质说错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RAG 只检索审核过的内容；事实卡片约束；评测集；拒答范围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数据源条款或可用性变化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官方地图接口、厂商目录可能调整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争取官方授权；多源冗余；以服务商认领数据（E3）为长期底座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市场判断偏差（美国）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用户原本以美国为重点市场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按核实结论，美国不首发；V2 以中立跨系统工具和国际业主细分人群试水</w:t>
            </w:r>
          </w:p>
        </w:tc>
      </w:tr>
      <w:tr>
        <w:tc>
          <w:tcPr>
            <w:tcW w:type="dxa" w:w="2041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新建市场下行</w:t>
            </w:r>
          </w:p>
        </w:tc>
        <w:tc>
          <w:tcPr>
            <w:tcW w:type="dxa" w:w="680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2948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德国 2025 年新建单户住宅竣工量下降（需复核）</w:t>
            </w:r>
          </w:p>
        </w:tc>
        <w:tc>
          <w:tcPr>
            <w:tcW w:type="dxa" w:w="3969"/>
            <w:shd w:val="clear" w:color="auto" w:fill="F2F5F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加大改造（KNX RF）、扩展和维保场景的权重</w:t>
            </w:r>
          </w:p>
        </w:tc>
      </w:tr>
      <w:tr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电气安全责任</w:t>
            </w:r>
          </w:p>
        </w:tc>
        <w:tc>
          <w:tcPr>
            <w:tcW w:type="dxa" w:w="680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中</w:t>
            </w:r>
          </w:p>
        </w:tc>
        <w:tc>
          <w:tcPr>
            <w:tcW w:type="dxa" w:w="2948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用户误把建议当施工指导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Calibri" w:hAnsi="Calibri" w:eastAsia="PingFang SC"/>
                <w:sz w:val="18"/>
              </w:rPr>
              <w:t>安全边界写进产品宪章；固定模板；免责声明</w:t>
            </w:r>
          </w:p>
        </w:tc>
      </w:tr>
    </w:tbl>
    <w:p/>
    <w:p>
      <w:pPr>
        <w:pStyle w:val="Heading1"/>
      </w:pPr>
      <w:r>
        <w:t>15 参考来源</w:t>
      </w:r>
    </w:p>
    <w:p>
      <w:pPr>
        <w:spacing w:after="40"/>
      </w:pPr>
      <w:r>
        <w:rPr>
          <w:rFonts w:ascii="Calibri" w:hAnsi="Calibri" w:eastAsia="PingFang SC"/>
          <w:sz w:val="18"/>
        </w:rPr>
        <w:t>[1] connect-professional – Chance für die E-Handwerke（ZVEH 2019 秋季景气调查附加题）（2020-03-02）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https://www.connect-professional.de/markt/chance-fuer-die-e-handwerke-217016.html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[2] KNX Association – Market researchers see KNX as the dominant technology in the rapidly growing smart home market（2020-07-28）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https://knx.org/news/market-researchers-see-knx-dominant-technology-rapidly-growing-smart-home-market</w:t>
      </w:r>
    </w:p>
    <w:p>
      <w:pPr>
        <w:spacing w:after="40"/>
      </w:pPr>
      <w:r>
        <w:rPr>
          <w:rFonts w:ascii="Calibri" w:hAnsi="Calibri" w:eastAsia="PingFang SC"/>
          <w:sz w:val="18"/>
        </w:rPr>
        <w:t>[3] BSRIA – KNX is the leading communication protocol in the European &amp; Chinese Smart Homes/Light Commercial Market（2017-04）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https://www.bsria.com/uk/news/article/knx-is-the-leading-communication-protocol-in-the-european-chinese-smart-homeslight-commercial-market/</w:t>
      </w:r>
    </w:p>
    <w:p>
      <w:pPr>
        <w:spacing w:after="40"/>
      </w:pPr>
      <w:r>
        <w:rPr>
          <w:rFonts w:ascii="Calibri" w:hAnsi="Calibri" w:eastAsia="PingFang SC"/>
          <w:sz w:val="18"/>
        </w:rPr>
        <w:t>[4] KNX Association – Find an Installer（官方安装商地图公开数据接口 /api/installers，本项目按国家与等级汇总统计，未保存个人信息）（2026-10-20 统计）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https://www.knx.org/find-an-installer</w:t>
      </w:r>
    </w:p>
    <w:p>
      <w:pPr>
        <w:spacing w:after="40"/>
      </w:pPr>
      <w:r>
        <w:rPr>
          <w:rFonts w:ascii="Calibri" w:hAnsi="Calibri" w:eastAsia="PingFang SC"/>
          <w:sz w:val="18"/>
        </w:rPr>
        <w:t>[5] Commercial Integrator – KNX USA Restructures Leadership and Operations（2026-02-17）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https://www.commercialintegrator.com/news/knx-usa-restructures-leadership-and-operations/146194/</w:t>
      </w:r>
    </w:p>
    <w:p>
      <w:pPr>
        <w:spacing w:after="40"/>
      </w:pPr>
      <w:r>
        <w:rPr>
          <w:rFonts w:ascii="Calibri" w:hAnsi="Calibri" w:eastAsia="PingFang SC"/>
          <w:sz w:val="18"/>
        </w:rPr>
        <w:t>[6] Control4 – About Us（2026-10-20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https://www.control4.com/company</w:t>
      </w:r>
    </w:p>
    <w:p>
      <w:pPr>
        <w:spacing w:after="40"/>
      </w:pPr>
      <w:r>
        <w:rPr>
          <w:rFonts w:ascii="Calibri" w:hAnsi="Calibri" w:eastAsia="PingFang SC"/>
          <w:sz w:val="18"/>
        </w:rPr>
        <w:t>[7] PW Consulting – Worldwide KNX Products for Residential Building Market 2026（付费报告公开摘要）（2026-06-16 更新）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https://pmarketresearch.com/worldwide-knx-products-for-residential-building-market-research/</w:t>
      </w:r>
    </w:p>
    <w:p>
      <w:pPr>
        <w:spacing w:after="40"/>
      </w:pPr>
      <w:r>
        <w:rPr>
          <w:rFonts w:ascii="Calibri" w:hAnsi="Calibri" w:eastAsia="PingFang SC"/>
          <w:sz w:val="18"/>
        </w:rPr>
        <w:t>[8] KNXHUB – KNX in the United States: Market Reality &amp; Consultant Perspective（第三方博客）（2025-10-14）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https://www.knxhub.com/knx-united-states-market-analysis/</w:t>
      </w:r>
    </w:p>
    <w:p>
      <w:pPr>
        <w:spacing w:after="40"/>
      </w:pPr>
      <w:r>
        <w:rPr>
          <w:rFonts w:ascii="Calibri" w:hAnsi="Calibri" w:eastAsia="PingFang SC"/>
          <w:sz w:val="18"/>
        </w:rPr>
        <w:t>[9] Knxtra（新西兰 KNX 服务商博客）– KNX End-User Survey 2024（转述 KNX 协会 Planning Guide 2023 年 4,095 份数据）（2024-05-18）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https://knxtra.co.nz/knx-end-user-survey-2024/</w:t>
      </w:r>
    </w:p>
    <w:p>
      <w:pPr>
        <w:spacing w:after="40"/>
      </w:pPr>
      <w:r>
        <w:rPr>
          <w:rFonts w:ascii="Calibri" w:hAnsi="Calibri" w:eastAsia="PingFang SC"/>
          <w:sz w:val="18"/>
        </w:rPr>
        <w:t>[10] homeautomation.us.com – Luxury Smart Home: $75,000+ Full-Integration Systems（服务/媒体网站口径）（2026-10-20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https://homeautomation.us.com/planning/luxury-smart-home/</w:t>
      </w:r>
    </w:p>
    <w:p>
      <w:pPr>
        <w:spacing w:after="40"/>
      </w:pPr>
      <w:r>
        <w:rPr>
          <w:rFonts w:ascii="Calibri" w:hAnsi="Calibri" w:eastAsia="PingFang SC"/>
          <w:sz w:val="18"/>
        </w:rPr>
        <w:t>[11] HiddenWires – Research finds KNX to be most well-known smart home protocol（2021-11-23）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https://www.hiddenwires.co.uk/news/article/research-finds-knx-to-be-most-wellknown-smart-home-protocol</w:t>
      </w:r>
    </w:p>
    <w:p>
      <w:pPr>
        <w:spacing w:after="40"/>
      </w:pPr>
      <w:r>
        <w:rPr>
          <w:rFonts w:ascii="Calibri" w:hAnsi="Calibri" w:eastAsia="PingFang SC"/>
          <w:sz w:val="18"/>
        </w:rPr>
        <w:t>[12] ElektroWirtschaft – Internationale Marktstudie: fast zwei Drittel der professionellen Anwender integrieren KNX（2022-02-28）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https://www.elektrowirtschaft.de/internationale-marktstudie-fast-zwei-drittel-der-professionellen-anwender-integrieren-knx/</w:t>
      </w:r>
    </w:p>
    <w:p>
      <w:pPr>
        <w:spacing w:after="40"/>
      </w:pPr>
      <w:r>
        <w:rPr>
          <w:rFonts w:ascii="Calibri" w:hAnsi="Calibri" w:eastAsia="PingFang SC"/>
          <w:sz w:val="18"/>
        </w:rPr>
        <w:t>[13] KNX Association – KNX Planning Guide（业主需求规划工具）（2026-10-20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https://planning.knx.org/submit/step1</w:t>
      </w:r>
    </w:p>
    <w:p>
      <w:pPr>
        <w:spacing w:after="40"/>
      </w:pPr>
      <w:r>
        <w:rPr>
          <w:rFonts w:ascii="Calibri" w:hAnsi="Calibri" w:eastAsia="PingFang SC"/>
          <w:sz w:val="18"/>
        </w:rPr>
        <w:t>[14] MyKNX Shop – ETS（ETS6 Home / Lite / Professional，版本 6.4.1）（2026-10-20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https://my.knx.org/en/shop/ets</w:t>
      </w:r>
    </w:p>
    <w:p>
      <w:pPr>
        <w:spacing w:after="40"/>
      </w:pPr>
      <w:r>
        <w:rPr>
          <w:rFonts w:ascii="Calibri" w:hAnsi="Calibri" w:eastAsia="PingFang SC"/>
          <w:sz w:val="18"/>
        </w:rPr>
        <w:t>[15] KNX Support – What is a KNX certified training centre?（2026-10-20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https://support.knx.org/hc/en-us/articles/360021035300-What-is-a-KNX-certified-training-centre</w:t>
      </w:r>
    </w:p>
    <w:p>
      <w:pPr>
        <w:spacing w:after="40"/>
      </w:pPr>
      <w:r>
        <w:rPr>
          <w:rFonts w:ascii="Calibri" w:hAnsi="Calibri" w:eastAsia="PingFang SC"/>
          <w:sz w:val="18"/>
        </w:rPr>
        <w:t>[16] KNX Support – KNX Partner Ranking: Credits, levels and benefits（2026-09-03 更新）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https://support.knx.org/hc/en-us/articles/360021060119-KNX-Partner-Ranking-Credits-levels-and-benefits</w:t>
      </w:r>
    </w:p>
    <w:p>
      <w:pPr>
        <w:spacing w:after="40"/>
      </w:pPr>
      <w:r>
        <w:rPr>
          <w:rFonts w:ascii="Calibri" w:hAnsi="Calibri" w:eastAsia="PingFang SC"/>
          <w:sz w:val="18"/>
        </w:rPr>
        <w:t>[17] Home Automate（英国集成商）– Home Automation Cost Guide UK（2026-10-20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https://home-automate.co.uk/guides/home-automation-cost</w:t>
      </w:r>
    </w:p>
    <w:p>
      <w:pPr>
        <w:spacing w:after="40"/>
      </w:pPr>
      <w:r>
        <w:rPr>
          <w:rFonts w:ascii="Calibri" w:hAnsi="Calibri" w:eastAsia="PingFang SC"/>
          <w:sz w:val="18"/>
        </w:rPr>
        <w:t>[18] RIS（奥地利法律信息系统）– OGH 8Ob121/15z（KNX 管理员密码交付）（2015-11-25）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https://www.ris.bka.gv.at/Dokumente/Justiz/JJT_20151125_OGH0002_0080OB00121_15Z0000_000/JJT_20151125_OGH0002_0080OB00121_15Z0000_000.html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[19] KNX España – Entrega documentación ETS（立场文件与合同模板）（2020-07-20）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https://www.knx.es/es/documentacion/entrega-documentacion-ets.html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[20] KNX Support – Visibility on KNX partner website（2026-09-30 更新）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https://support.knx.org/hc/en-us/articles/360021075419-Visibility-on-KNX-partner-website</w:t>
      </w:r>
    </w:p>
    <w:p>
      <w:pPr>
        <w:spacing w:after="40"/>
      </w:pPr>
      <w:r>
        <w:rPr>
          <w:rFonts w:ascii="Calibri" w:hAnsi="Calibri" w:eastAsia="PingFang SC"/>
          <w:sz w:val="18"/>
        </w:rPr>
        <w:t>[21] CNIL – Data scraping: KASPR fined €240,000（2024-12（决定 SAN-2024-020））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https://cnil.fr/en/data-scraping-kaspr-fined-eu240000</w:t>
      </w:r>
    </w:p>
    <w:p>
      <w:pPr>
        <w:spacing w:after="40"/>
      </w:pPr>
      <w:r>
        <w:rPr>
          <w:rFonts w:ascii="Calibri" w:hAnsi="Calibri" w:eastAsia="PingFang SC"/>
          <w:sz w:val="18"/>
        </w:rPr>
        <w:t>[22] EUR-Lex – Regulation (EU) 2016/679 (GDPR)（2026-10-20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https://eur-lex.europa.eu/eli/reg/2016/679/oj</w:t>
      </w:r>
    </w:p>
    <w:p>
      <w:pPr>
        <w:spacing w:after="40"/>
      </w:pPr>
      <w:r>
        <w:rPr>
          <w:rFonts w:ascii="Calibri" w:hAnsi="Calibri" w:eastAsia="PingFang SC"/>
          <w:sz w:val="18"/>
        </w:rPr>
        <w:t>[23] gesetze-im-internet.de – § 4 UWG（Mitbewerberschutz）（2026-10-20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https://www.gesetze-im-internet.de/uwg_2004/__4.html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[24] Bau-Lex.de – Was ist KNX?（含 EFH 成本构成）（2025-07-01）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https://bau-lex.de/knx</w:t>
      </w:r>
    </w:p>
    <w:p>
      <w:pPr>
        <w:spacing w:after="40"/>
      </w:pPr>
      <w:r>
        <w:rPr>
          <w:rFonts w:ascii="Calibri" w:hAnsi="Calibri" w:eastAsia="PingFang SC"/>
          <w:sz w:val="18"/>
        </w:rPr>
        <w:t>[25] gesetze-im-internet.de – § 13 NAV（Elektrische Anlage）（2026-10-20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https://www.gesetze-im-internet.de/nav/__13.html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[26] GOV.UK – Approved Document P: Electrical safety – dwellings（2026-10-20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https://www.gov.uk/government/publications/electrical-safety-approved-document-p</w:t>
      </w:r>
    </w:p>
    <w:p>
      <w:pPr>
        <w:spacing w:after="40"/>
      </w:pPr>
      <w:r>
        <w:rPr>
          <w:rFonts w:ascii="Calibri" w:hAnsi="Calibri" w:eastAsia="PingFang SC"/>
          <w:sz w:val="18"/>
        </w:rPr>
        <w:t>[27] GOV.UK – Building regulations approval: use a competent person scheme（2026-10-20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https://www.gov.uk/building-regulations-approval/use-a-competent-person-scheme</w:t>
      </w:r>
    </w:p>
    <w:p>
      <w:pPr>
        <w:spacing w:after="40"/>
      </w:pPr>
      <w:r>
        <w:rPr>
          <w:rFonts w:ascii="Calibri" w:hAnsi="Calibri" w:eastAsia="PingFang SC"/>
          <w:sz w:val="18"/>
        </w:rPr>
        <w:t>[28] KNX Support – How to become a KNX member（附件 PDF，标准清单）（2026-10-20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https://support.knx.org/hc/en-us/article_attachments/360000496299</w:t>
      </w:r>
    </w:p>
    <w:p>
      <w:pPr>
        <w:spacing w:after="40"/>
      </w:pPr>
      <w:r>
        <w:rPr>
          <w:rFonts w:ascii="Calibri" w:hAnsi="Calibri" w:eastAsia="PingFang SC"/>
          <w:sz w:val="18"/>
        </w:rPr>
        <w:t>[29] KNX Association – 官网首页（Installers 140K / Countries 180；ETS6 8,000+ products / 500+ manufacturers）（2026-10-20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https://www.knx.org/</w:t>
      </w:r>
    </w:p>
    <w:p>
      <w:pPr>
        <w:spacing w:after="40"/>
      </w:pPr>
      <w:r>
        <w:rPr>
          <w:rFonts w:ascii="Calibri" w:hAnsi="Calibri" w:eastAsia="PingFang SC"/>
          <w:sz w:val="18"/>
        </w:rPr>
        <w:t>[30] ElektroWirtschaft – Neue Geschäftsführung der KNX-Association（2026-02（大会 2026-02-16））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https://www.elektrowirtschaft.de/neue-geschaeftsfuehrung-der-knx-association/</w:t>
      </w:r>
    </w:p>
    <w:p>
      <w:pPr>
        <w:spacing w:after="40"/>
      </w:pPr>
      <w:r>
        <w:rPr>
          <w:rFonts w:ascii="Calibri" w:hAnsi="Calibri" w:eastAsia="PingFang SC"/>
          <w:sz w:val="18"/>
        </w:rPr>
        <w:t>[31] KNX Association（LinkedIn 官方账号帖文）– KNX provides an open, interoperable standard…（2026-10-20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https://www.linkedin.com/posts/knx-association_knx-provides-an-open-interoperable-standard-activity-7512821629710737408-2oNr</w:t>
      </w:r>
    </w:p>
    <w:p>
      <w:pPr>
        <w:spacing w:after="40"/>
      </w:pPr>
      <w:r>
        <w:rPr>
          <w:rFonts w:ascii="Calibri" w:hAnsi="Calibri" w:eastAsia="PingFang SC"/>
          <w:sz w:val="18"/>
        </w:rPr>
        <w:t>[32] KNX UK – KNX Products（2026-10-20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https://knxuk.org/knx-products/</w:t>
      </w:r>
    </w:p>
    <w:p>
      <w:pPr>
        <w:spacing w:after="40"/>
      </w:pPr>
      <w:r>
        <w:rPr>
          <w:rFonts w:ascii="Calibri" w:hAnsi="Calibri" w:eastAsia="PingFang SC"/>
          <w:sz w:val="18"/>
        </w:rPr>
        <w:t>[33] KNX Support – ETS6 and other KNX software licenses: types and prices（2026-10-20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https://support.knx.org/hc/en-us/articles/21546945829010-ETS6-and-other-KNX-software-licenses-types-and-prices</w:t>
      </w:r>
    </w:p>
    <w:p>
      <w:pPr>
        <w:spacing w:after="40"/>
      </w:pPr>
      <w:r>
        <w:rPr>
          <w:rFonts w:ascii="Calibri" w:hAnsi="Calibri" w:eastAsia="PingFang SC"/>
          <w:sz w:val="18"/>
        </w:rPr>
        <w:t>[34] MyKNX Shop – ETS Apps（Graphical Project Design 等）（2026-10-20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https://my.knx.org/en/shop/ets-apps/graphical-project-design</w:t>
      </w:r>
    </w:p>
    <w:p>
      <w:pPr>
        <w:spacing w:after="40"/>
      </w:pPr>
      <w:r>
        <w:rPr>
          <w:rFonts w:ascii="Calibri" w:hAnsi="Calibri" w:eastAsia="PingFang SC"/>
          <w:sz w:val="18"/>
        </w:rPr>
        <w:t>[35] KNX Support – KNX Secure Devices（2026-10-20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https://support.knx.org/hc/en-us/articles/360000216419-KNX-Secure-Devices</w:t>
      </w:r>
    </w:p>
    <w:p>
      <w:pPr>
        <w:spacing w:after="40"/>
      </w:pPr>
      <w:r>
        <w:rPr>
          <w:rFonts w:ascii="Calibri" w:hAnsi="Calibri" w:eastAsia="PingFang SC"/>
          <w:sz w:val="18"/>
        </w:rPr>
        <w:t>[36] KNX Support – KNX Data Secure（2026-10-20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https://support.knx.org/hc/en-us/articles/360012689639-KNX-Data-Secure</w:t>
      </w:r>
    </w:p>
    <w:p>
      <w:pPr>
        <w:spacing w:after="40"/>
      </w:pPr>
      <w:r>
        <w:rPr>
          <w:rFonts w:ascii="Calibri" w:hAnsi="Calibri" w:eastAsia="PingFang SC"/>
          <w:sz w:val="18"/>
        </w:rPr>
        <w:t>[37] Home Assistant – KNX integration（2026-10-20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https://www.home-assistant.io/integrations/knx/</w:t>
      </w:r>
    </w:p>
    <w:p>
      <w:pPr>
        <w:spacing w:after="40"/>
      </w:pPr>
      <w:r>
        <w:rPr>
          <w:rFonts w:ascii="Calibri" w:hAnsi="Calibri" w:eastAsia="PingFang SC"/>
          <w:sz w:val="18"/>
        </w:rPr>
        <w:t>[38] KNX Support – KNX IoT API Server development (PoC 2.x)（2026-10-20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https://support.knx.org/hc/en-us/articles/23995369446162-KNX-IoT-API-Server-development-Implementation-example-for-KNX-PoC-2-x-version</w:t>
      </w:r>
    </w:p>
    <w:p>
      <w:pPr>
        <w:spacing w:after="40"/>
      </w:pPr>
      <w:r>
        <w:rPr>
          <w:rFonts w:ascii="Calibri" w:hAnsi="Calibri" w:eastAsia="PingFang SC"/>
          <w:sz w:val="18"/>
        </w:rPr>
        <w:t>[39] KNX Support – Downloads（KNX IoT 3rd Party API OAS 2.1.0）（2026-10-20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https://support.knx.org/hc/en-us/articles/10386532582930-Downloads</w:t>
      </w:r>
    </w:p>
    <w:p>
      <w:pPr>
        <w:spacing w:after="40"/>
      </w:pPr>
      <w:r>
        <w:rPr>
          <w:rFonts w:ascii="Calibri" w:hAnsi="Calibri" w:eastAsia="PingFang SC"/>
          <w:sz w:val="18"/>
        </w:rPr>
        <w:t>[40] KURIER – Loxone: „Globales Unternehmen mit Umsatzziel von einer Milliarde“（CEO 访谈）（2026-10-11）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https://kurier.at/chronik/oberoesterreich/loxone-globales-unternehmen-mit-umsatzziel-von-einer-milliarde/403197409</w:t>
      </w:r>
    </w:p>
    <w:p>
      <w:pPr>
        <w:spacing w:after="40"/>
      </w:pPr>
      <w:r>
        <w:rPr>
          <w:rFonts w:ascii="Calibri" w:hAnsi="Calibri" w:eastAsia="PingFang SC"/>
          <w:sz w:val="18"/>
        </w:rPr>
        <w:t>[41] Resideo Investor Relations – Resideo Completes Acquisition of Snap One（2024-06-14）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https://investor.resideo.com/news/news-details/2024/Resideo-Completes-Acquisition-of-Snap-One/default.aspx</w:t>
      </w:r>
    </w:p>
    <w:p>
      <w:pPr>
        <w:spacing w:after="40"/>
      </w:pPr>
      <w:r>
        <w:rPr>
          <w:rFonts w:ascii="Calibri" w:hAnsi="Calibri" w:eastAsia="PingFang SC"/>
          <w:sz w:val="18"/>
        </w:rPr>
        <w:t>[42] Snap One Help – Off-site Control4 Dealer of Record (Smart Home Pro) Change Process（2026-10-20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https://help.snapone.com/resources-x4/Content/C4CA/Dealer%20of%20Record%20Change.htm</w:t>
      </w:r>
    </w:p>
    <w:p>
      <w:pPr>
        <w:spacing w:after="40"/>
      </w:pPr>
      <w:r>
        <w:rPr>
          <w:rFonts w:ascii="Calibri" w:hAnsi="Calibri" w:eastAsia="PingFang SC"/>
          <w:sz w:val="18"/>
        </w:rPr>
        <w:t>[43] IoT Now – 139 million homes in Europe and North America were smart at the end of 2024（Berg Insight 报告摘要）（2026-01-23）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https://iot-now.com/2026/01/23/155076-139-million-homes-in-europe-and-north-america-were-smart-at-the-end-of-2024/</w:t>
      </w:r>
    </w:p>
    <w:p>
      <w:pPr>
        <w:spacing w:after="40"/>
      </w:pPr>
      <w:r>
        <w:rPr>
          <w:rFonts w:ascii="Calibri" w:hAnsi="Calibri" w:eastAsia="PingFang SC"/>
          <w:sz w:val="18"/>
        </w:rPr>
        <w:t>[44] Apple iTunes Search API（App Store 德/美/英区检索“KNX”“KNX Association”）（2026-10-20 检索）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https://itunes.apple.com/search?term=KNX&amp;entity=software&amp;country=de</w:t>
      </w:r>
    </w:p>
    <w:p>
      <w:pPr>
        <w:spacing w:after="40"/>
      </w:pPr>
      <w:r>
        <w:rPr>
          <w:rFonts w:ascii="Calibri" w:hAnsi="Calibri" w:eastAsia="PingFang SC"/>
          <w:sz w:val="18"/>
        </w:rPr>
        <w:t>[45] KnowNX – KNX Smart Home planen, kostenlos und herstellerneutral（2026-10-20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https://www.knownx.de/</w:t>
      </w:r>
    </w:p>
    <w:p>
      <w:pPr>
        <w:spacing w:after="40"/>
      </w:pPr>
      <w:r>
        <w:rPr>
          <w:rFonts w:ascii="Calibri" w:hAnsi="Calibri" w:eastAsia="PingFang SC"/>
          <w:sz w:val="18"/>
        </w:rPr>
        <w:t>[46] JUNG – JUNG Konfiguratoren（2026-10-20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https://www.jung-group.com/de-DE/Service/Tools-Services/JUNG-Konfiguratoren/</w:t>
      </w:r>
    </w:p>
    <w:p>
      <w:pPr>
        <w:spacing w:after="40"/>
      </w:pPr>
      <w:r>
        <w:rPr>
          <w:rFonts w:ascii="Calibri" w:hAnsi="Calibri" w:eastAsia="PingFang SC"/>
          <w:sz w:val="18"/>
        </w:rPr>
        <w:t>[47] ABB – ABB Ability Building Planner（2026-10-20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https://new.abb.com/low-voltage/products/building-automation/service-and-tools/engineering-tools/abb-building-planner</w:t>
      </w:r>
    </w:p>
    <w:p>
      <w:pPr>
        <w:spacing w:after="40"/>
      </w:pPr>
      <w:r>
        <w:rPr>
          <w:rFonts w:ascii="Calibri" w:hAnsi="Calibri" w:eastAsia="PingFang SC"/>
          <w:sz w:val="18"/>
        </w:rPr>
        <w:t>[48] Gira – Fachbetriebssuche（2026-10-20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https://www.gira.de/fachpartner</w:t>
      </w:r>
    </w:p>
    <w:p>
      <w:pPr>
        <w:spacing w:after="40"/>
      </w:pPr>
      <w:r>
        <w:rPr>
          <w:rFonts w:ascii="Calibri" w:hAnsi="Calibri" w:eastAsia="PingFang SC"/>
          <w:sz w:val="18"/>
        </w:rPr>
        <w:t>[49] Checkatrade – Pricing（Join Checkatrade）（页面 2026-02-09 修改）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https://join.checkatrade.com/pricing/</w:t>
      </w:r>
    </w:p>
    <w:p>
      <w:pPr>
        <w:spacing w:after="40"/>
      </w:pPr>
      <w:r>
        <w:rPr>
          <w:rFonts w:ascii="Calibri" w:hAnsi="Calibri" w:eastAsia="PingFang SC"/>
          <w:sz w:val="18"/>
        </w:rPr>
        <w:t>[50] Thumbtack – Pros sign-up（2026-10-20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https://www.thumbtack.com/pro-signup</w:t>
      </w:r>
    </w:p>
    <w:p>
      <w:pPr>
        <w:spacing w:after="40"/>
      </w:pPr>
      <w:r>
        <w:rPr>
          <w:rFonts w:ascii="Calibri" w:hAnsi="Calibri" w:eastAsia="PingFang SC"/>
          <w:sz w:val="18"/>
        </w:rPr>
        <w:t>[51] MyBuilder Support（Instapro Group / Angi family 品牌清单）（2026-10-20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https://support.mybuilder.com/s/article/What-are-the-fees</w:t>
      </w:r>
    </w:p>
    <w:p>
      <w:pPr>
        <w:spacing w:after="40"/>
      </w:pPr>
      <w:r>
        <w:rPr>
          <w:rFonts w:ascii="Calibri" w:hAnsi="Calibri" w:eastAsia="PingFang SC"/>
          <w:sz w:val="18"/>
        </w:rPr>
        <w:t>[52] Houzz – Houzz Pro Pricing（2026-10-20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https://www.houzz.com/houzz-pro/pricing</w:t>
      </w:r>
    </w:p>
    <w:p>
      <w:pPr>
        <w:spacing w:after="40"/>
      </w:pPr>
      <w:r>
        <w:rPr>
          <w:rFonts w:ascii="Calibri" w:hAnsi="Calibri" w:eastAsia="PingFang SC"/>
          <w:sz w:val="18"/>
        </w:rPr>
        <w:t>[53] CEDIA – Find a US Smart Home Installer Near You（2026-10-20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https://cedia.org/en-us/homeowners/find-a-smart-home-professional/</w:t>
      </w:r>
    </w:p>
    <w:p>
      <w:pPr>
        <w:spacing w:after="40"/>
      </w:pPr>
      <w:r>
        <w:rPr>
          <w:rFonts w:ascii="Calibri" w:hAnsi="Calibri" w:eastAsia="PingFang SC"/>
          <w:sz w:val="18"/>
        </w:rPr>
        <w:t>[54] European Commission – Transparency obligations under Article 50 of the AI Act（FAQ）（2026-07-24）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https://digital-strategy.ec.europa.eu/en/faqs/transparency-obligations-under-article-50-ai-act</w:t>
      </w:r>
    </w:p>
    <w:p>
      <w:pPr>
        <w:spacing w:after="40"/>
      </w:pPr>
      <w:r>
        <w:rPr>
          <w:rFonts w:ascii="Calibri" w:hAnsi="Calibri" w:eastAsia="PingFang SC"/>
          <w:sz w:val="18"/>
        </w:rPr>
        <w:t>[55] EUR-Lex – Regulation (EU) 2019/1150（P2B 条例）（2026-10-20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https://eur-lex.europa.eu/eli/reg/2019/1150/oj/eng</w:t>
      </w:r>
    </w:p>
    <w:p>
      <w:pPr>
        <w:spacing w:after="40"/>
      </w:pPr>
      <w:r>
        <w:rPr>
          <w:rFonts w:ascii="Calibri" w:hAnsi="Calibri" w:eastAsia="PingFang SC"/>
          <w:sz w:val="18"/>
        </w:rPr>
        <w:t>[56] EUR-Lex – Directive (EU) 2019/2161（Omnibus 指令）（2026-10-20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https://eur-lex.europa.eu/eli/dir/2019/2161/oj/eng</w:t>
      </w:r>
    </w:p>
    <w:p>
      <w:pPr>
        <w:spacing w:after="40"/>
      </w:pPr>
      <w:r>
        <w:rPr>
          <w:rFonts w:ascii="Calibri" w:hAnsi="Calibri" w:eastAsia="PingFang SC"/>
          <w:sz w:val="18"/>
        </w:rPr>
        <w:t>[57] EUR-Lex – Regulation (EU) 2022/2065（DSA）（2026-10-20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https://eur-lex.europa.eu/eli/reg/2022/2065/oj</w:t>
      </w:r>
    </w:p>
    <w:p>
      <w:pPr>
        <w:spacing w:after="40"/>
      </w:pPr>
      <w:r>
        <w:rPr>
          <w:rFonts w:ascii="Calibri" w:hAnsi="Calibri" w:eastAsia="PingFang SC"/>
          <w:sz w:val="18"/>
        </w:rPr>
        <w:t>[58] KNX Support – Use of KNX logo on publications（2022-03-22 更新）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https://support.knx.org/hc/en-us/articles/4741645555730-Use-of-KNX-logo-on-publications</w:t>
      </w:r>
    </w:p>
    <w:p>
      <w:pPr>
        <w:spacing w:after="40"/>
      </w:pPr>
      <w:r>
        <w:rPr>
          <w:rFonts w:ascii="Calibri" w:hAnsi="Calibri" w:eastAsia="PingFang SC"/>
          <w:sz w:val="18"/>
        </w:rPr>
        <w:t>[59] Texas Department of Licensing and Regulation – Exemptions to Electrician Licensing（2026-10-20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https://www.tdlr.texas.gov/electricians/exemptions.htm</w:t>
      </w:r>
    </w:p>
    <w:p>
      <w:pPr>
        <w:spacing w:after="40"/>
      </w:pPr>
      <w:r>
        <w:rPr>
          <w:rFonts w:ascii="Calibri" w:hAnsi="Calibri" w:eastAsia="PingFang SC"/>
          <w:sz w:val="18"/>
        </w:rPr>
        <w:t>[60] NSCA – Guide to State Licensing（低压/系统集成执照）（2026-10-20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https://www.nsca.org/resources/guide-to-state-licensing/</w:t>
      </w:r>
    </w:p>
    <w:p>
      <w:pPr>
        <w:spacing w:after="40"/>
      </w:pPr>
      <w:r>
        <w:rPr>
          <w:rFonts w:ascii="Calibri" w:hAnsi="Calibri" w:eastAsia="PingFang SC"/>
          <w:sz w:val="18"/>
        </w:rPr>
        <w:t>[61] Messe Frankfurt – Light + Building（2026-10-20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https://light-building.messefrankfurt.com/frankfurt/en.html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[62] ISE 2027 – 官网（2026-10-20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https://www.iseurope.org/</w:t>
      </w:r>
    </w:p>
    <w:p>
      <w:pPr>
        <w:spacing w:after="40"/>
      </w:pPr>
      <w:r>
        <w:rPr>
          <w:rFonts w:ascii="Calibri" w:hAnsi="Calibri" w:eastAsia="PingFang SC"/>
          <w:sz w:val="18"/>
        </w:rPr>
        <w:t>[63] CEDIA Expo – Future Dates &amp; Locations（2026-10-20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https://cediaexpo.com/future-dates-locations/</w:t>
      </w:r>
    </w:p>
    <w:p>
      <w:pPr>
        <w:spacing w:after="40"/>
      </w:pPr>
      <w:r>
        <w:rPr>
          <w:rFonts w:ascii="Calibri" w:hAnsi="Calibri" w:eastAsia="PingFang SC"/>
          <w:sz w:val="18"/>
        </w:rPr>
        <w:t>[64] Destatis – Pressemitteilung PD26_174_31121（2025 年竣工住宅）（2026-05（页面访问超时，数字取自检索摘要，需复核））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https://www.destatis.de/DE/Presse/Pressemitteilungen/2026/05/PD26_174_31121.html</w:t>
      </w:r>
    </w:p>
    <w:p>
      <w:pPr>
        <w:spacing w:after="40"/>
      </w:pPr>
      <w:r>
        <w:rPr>
          <w:rFonts w:ascii="Calibri" w:hAnsi="Calibri" w:eastAsia="PingFang SC"/>
          <w:sz w:val="18"/>
        </w:rPr>
        <w:t>[65] GOV.UK – Fake reviews（CMA208 指南，DMCC Act 2024）（2025-04）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https://www.gov.uk/government/publications/fake-reviews</w:t>
      </w:r>
    </w:p>
    <w:p>
      <w:pPr>
        <w:spacing w:after="40"/>
      </w:pPr>
      <w:r>
        <w:rPr>
          <w:rFonts w:ascii="Calibri" w:hAnsi="Calibri" w:eastAsia="PingFang SC"/>
          <w:sz w:val="18"/>
        </w:rPr>
        <w:t>[66] eCFR – 16 CFR Part 465 Rule on the Use of Consumer Reviews and Testimonials（2026-10-20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https://www.ecfr.gov/current/title-16/chapter-I/subchapter-D/part-465</w:t>
      </w:r>
    </w:p>
    <w:p>
      <w:pPr>
        <w:spacing w:after="40"/>
      </w:pPr>
      <w:r>
        <w:rPr>
          <w:rFonts w:ascii="Calibri" w:hAnsi="Calibri" w:eastAsia="PingFang SC"/>
          <w:sz w:val="18"/>
        </w:rPr>
        <w:t>[67] California Attorney General – California Consumer Privacy Act (CCPA)（2026-10-20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https://oag.ca.gov/privacy/ccpa</w:t>
      </w:r>
    </w:p>
    <w:p>
      <w:pPr>
        <w:spacing w:after="40"/>
      </w:pPr>
      <w:r>
        <w:rPr>
          <w:rFonts w:ascii="Calibri" w:hAnsi="Calibri" w:eastAsia="PingFang SC"/>
          <w:sz w:val="18"/>
        </w:rPr>
        <w:t>[68] ICO – UK GDPR guidance and resources（2026-10-20 访问）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https://ico.org.uk/for-organisations/uk-gdpr-guidance-and-resources/</w:t>
      </w:r>
    </w:p>
    <w:p>
      <w:pPr>
        <w:spacing w:after="40"/>
      </w:pPr>
      <w:r>
        <w:rPr>
          <w:rFonts w:ascii="Calibri" w:hAnsi="Calibri" w:eastAsia="PingFang SC"/>
          <w:sz w:val="18"/>
        </w:rPr>
        <w:t>[69] W3C – Web Content Accessibility Guidelines (WCAG) 2.2（2023-10-05（W3C 推荐标准））</w:t>
      </w:r>
      <w:r>
        <w:rPr>
          <w:rFonts w:ascii="Calibri" w:hAnsi="Calibri" w:eastAsia="PingFang SC"/>
          <w:b w:val="0"/>
          <w:color w:val="0E7C86"/>
          <w:sz w:val="17"/>
        </w:rPr>
        <w:br/>
        <w:t>https://www.w3.org/TR/WCAG22/</w:t>
      </w:r>
    </w:p>
    <w:p>
      <w:r>
        <w:rPr>
          <w:rFonts w:ascii="Calibri" w:hAnsi="Calibri" w:eastAsia="PingFang SC"/>
          <w:b w:val="0"/>
          <w:color w:val="666666"/>
          <w:sz w:val="18"/>
        </w:rPr>
        <w:t>核实说明：付费研究报告只引用公开摘要；页面未标注发布日期的，记为访问日期 2026-10-20。App Store 评分数和 KNX 安装商地图的统计都是访问当日数据，会变化。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b w:val="0"/>
        <w:color w:val="888888"/>
        <w:sz w:val="16"/>
      </w:rPr>
      <w:t xml:space="preserve">欧美 KNX 购买决策 APP · 需求设计书 V1.0 · 第 </w:t>
    </w:r>
    <w:r>
      <w:fldChar w:fldCharType="begin"/>
    </w:r>
    <w:r>
      <w:instrText>PAGE</w:instrText>
    </w:r>
    <w:r>
      <w:fldChar w:fldCharType="end"/>
    </w:r>
    <w:r>
      <w:rPr>
        <w:rFonts w:ascii="Calibri" w:hAnsi="Calibri" w:eastAsia="PingFang SC"/>
        <w:b w:val="0"/>
        <w:color w:val="888888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0E7C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