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37B85" w14:textId="77777777" w:rsidR="00FA710F" w:rsidRDefault="00FA710F" w:rsidP="00FA710F">
      <w:pPr>
        <w:pStyle w:val="1"/>
      </w:pPr>
      <w:r>
        <w:t>SpaceSQ 免协议智能家居连接白皮书</w:t>
      </w:r>
    </w:p>
    <w:p w14:paraId="7226ACA7" w14:textId="77777777" w:rsidR="00FA710F" w:rsidRDefault="00FA710F" w:rsidP="00FA710F">
      <w:pPr>
        <w:pStyle w:val="a5"/>
      </w:pPr>
      <w:r>
        <w:rPr>
          <w:b/>
          <w:bCs/>
        </w:rPr>
        <w:t>SpaceSQ Protocol-less Smart Home Connectivity Specification</w:t>
      </w:r>
    </w:p>
    <w:p w14:paraId="50BA6EF0" w14:textId="77777777" w:rsidR="00FA710F" w:rsidRDefault="00FA710F" w:rsidP="00FA710F">
      <w:pPr>
        <w:pStyle w:val="a5"/>
        <w:numPr>
          <w:ilvl w:val="0"/>
          <w:numId w:val="19"/>
        </w:numPr>
      </w:pPr>
      <w:r>
        <w:rPr>
          <w:b/>
          <w:bCs/>
        </w:rPr>
        <w:t>文档编号：</w:t>
      </w:r>
      <w:r>
        <w:t xml:space="preserve"> SP2-PL-2026-WHITEGATE</w:t>
      </w:r>
    </w:p>
    <w:p w14:paraId="1B3ED929" w14:textId="77777777" w:rsidR="00FA710F" w:rsidRDefault="00FA710F" w:rsidP="00FA710F">
      <w:pPr>
        <w:pStyle w:val="a5"/>
        <w:numPr>
          <w:ilvl w:val="0"/>
          <w:numId w:val="19"/>
        </w:numPr>
      </w:pPr>
      <w:r>
        <w:rPr>
          <w:b/>
          <w:bCs/>
        </w:rPr>
        <w:t>发布日期：</w:t>
      </w:r>
      <w:r>
        <w:t xml:space="preserve"> 2026年2月1日</w:t>
      </w:r>
    </w:p>
    <w:p w14:paraId="551DC9EB" w14:textId="77777777" w:rsidR="00FA710F" w:rsidRDefault="00FA710F" w:rsidP="00FA710F">
      <w:pPr>
        <w:pStyle w:val="a5"/>
        <w:numPr>
          <w:ilvl w:val="0"/>
          <w:numId w:val="19"/>
        </w:numPr>
      </w:pPr>
      <w:r>
        <w:rPr>
          <w:b/>
          <w:bCs/>
        </w:rPr>
        <w:t>技术范式：</w:t>
      </w:r>
      <w:r>
        <w:t xml:space="preserve"> 从“协议互联” (Protocol-Based) 转向“意图驱动” (Intent-Driven)</w:t>
      </w:r>
    </w:p>
    <w:p w14:paraId="72D815E8" w14:textId="77777777" w:rsidR="00FA710F" w:rsidRDefault="00202C4E" w:rsidP="00FA710F">
      <w:r>
        <w:rPr>
          <w:noProof/>
        </w:rPr>
        <w:pict w14:anchorId="28FC8CE2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6CD67CE" w14:textId="77777777" w:rsidR="00FA710F" w:rsidRDefault="00FA710F" w:rsidP="00FA710F">
      <w:pPr>
        <w:pStyle w:val="2"/>
      </w:pPr>
      <w:r>
        <w:t>1. 核心愿景：最好的协议是“没有协议”</w:t>
      </w:r>
    </w:p>
    <w:p w14:paraId="711433DB" w14:textId="77777777" w:rsidR="00FA710F" w:rsidRDefault="00FA710F" w:rsidP="00FA710F">
      <w:pPr>
        <w:pStyle w:val="a5"/>
      </w:pPr>
      <w:r>
        <w:t xml:space="preserve">在 SpaceSQ 架构中，我们不再试图去理解成千上万种私有协议。基于附件中提到的 </w:t>
      </w:r>
      <w:r>
        <w:rPr>
          <w:b/>
          <w:bCs/>
        </w:rPr>
        <w:t>AI-Native</w:t>
      </w:r>
      <w:r>
        <w:t xml:space="preserve"> 逻辑，SpaceSQ 将物理设备视为“具身智能”的末梢。通过 AI Agent 的逻辑校验和实时代码生成，实现设备与空间的“零转换”接入。</w:t>
      </w:r>
    </w:p>
    <w:p w14:paraId="2F165996" w14:textId="77777777" w:rsidR="00FA710F" w:rsidRDefault="00FA710F" w:rsidP="00FA710F">
      <w:pPr>
        <w:pStyle w:val="2"/>
      </w:pPr>
      <w:r>
        <w:t>2. 空间解耦逻辑：从“设备中心”到“要素中心”</w:t>
      </w:r>
    </w:p>
    <w:p w14:paraId="0777A13E" w14:textId="77777777" w:rsidR="00FA710F" w:rsidRDefault="00FA710F" w:rsidP="00FA710F">
      <w:pPr>
        <w:pStyle w:val="a5"/>
      </w:pPr>
      <w:r>
        <w:t>传统的智能家居以“设备”为中心（买一个灯泡，配一个驱动）。SpaceSQ 将其彻底重构：</w:t>
      </w:r>
    </w:p>
    <w:p w14:paraId="13718185" w14:textId="77777777" w:rsidR="00FA710F" w:rsidRDefault="00FA710F" w:rsidP="00FA710F">
      <w:pPr>
        <w:pStyle w:val="a5"/>
        <w:numPr>
          <w:ilvl w:val="0"/>
          <w:numId w:val="20"/>
        </w:numPr>
      </w:pPr>
      <w:r>
        <w:rPr>
          <w:b/>
          <w:bCs/>
        </w:rPr>
        <w:t>要素映射 (Element Mapping)：</w:t>
      </w:r>
      <w:r>
        <w:t xml:space="preserve"> 设备不再被视为“硬件实体”，而是被抽象为 SSSU（标准空间单元）中的</w:t>
      </w:r>
      <w:r>
        <w:rPr>
          <w:b/>
          <w:bCs/>
        </w:rPr>
        <w:t>六要素数据流</w:t>
      </w:r>
      <w:r>
        <w:t>。</w:t>
      </w:r>
    </w:p>
    <w:p w14:paraId="0482956D" w14:textId="77777777" w:rsidR="00FA710F" w:rsidRDefault="00FA710F" w:rsidP="00FA710F">
      <w:pPr>
        <w:pStyle w:val="a5"/>
        <w:numPr>
          <w:ilvl w:val="0"/>
          <w:numId w:val="20"/>
        </w:numPr>
      </w:pPr>
      <w:r>
        <w:rPr>
          <w:b/>
          <w:bCs/>
        </w:rPr>
        <w:t>意图解析 (Intent Resolution)：</w:t>
      </w:r>
      <w:r>
        <w:t xml:space="preserve"> 当用户说“这里太暗了”，系统不再寻找特定的灯泡协议，而是检索该 SSSU 的“照度 (L)”要素，自动调动该坐标点附近的所有发光资源。</w:t>
      </w:r>
    </w:p>
    <w:p w14:paraId="20AB1C5D" w14:textId="77777777" w:rsidR="00FA710F" w:rsidRDefault="00FA710F" w:rsidP="00FA710F">
      <w:pPr>
        <w:pStyle w:val="2"/>
      </w:pPr>
      <w:r>
        <w:t>3. 基于“五枢-六要素”的免协议连接流程</w:t>
      </w:r>
    </w:p>
    <w:p w14:paraId="5F6BE43D" w14:textId="77777777" w:rsidR="00FA710F" w:rsidRDefault="00FA710F" w:rsidP="00FA710F">
      <w:pPr>
        <w:pStyle w:val="a5"/>
      </w:pPr>
      <w:r>
        <w:t>基于 2 月 1 日发布的空间生成标准，免协议连接遵循以下物理路径：</w:t>
      </w:r>
    </w:p>
    <w:p w14:paraId="491FEACD" w14:textId="77777777" w:rsidR="00FA710F" w:rsidRDefault="00FA710F" w:rsidP="00FA710F">
      <w:pPr>
        <w:pStyle w:val="a5"/>
        <w:numPr>
          <w:ilvl w:val="0"/>
          <w:numId w:val="21"/>
        </w:numPr>
      </w:pPr>
      <w:r>
        <w:rPr>
          <w:b/>
          <w:bCs/>
        </w:rPr>
        <w:t>容器准入 (Container Ingress)：</w:t>
      </w:r>
      <w:r>
        <w:t xml:space="preserve"> 设备通过容器的**五枢（能枢、网枢、智枢等）**接入物理边界。</w:t>
      </w:r>
    </w:p>
    <w:p w14:paraId="687F90DD" w14:textId="77777777" w:rsidR="00FA710F" w:rsidRDefault="00FA710F" w:rsidP="00FA710F">
      <w:pPr>
        <w:pStyle w:val="a5"/>
        <w:numPr>
          <w:ilvl w:val="0"/>
          <w:numId w:val="21"/>
        </w:numPr>
      </w:pPr>
      <w:r>
        <w:rPr>
          <w:b/>
          <w:bCs/>
        </w:rPr>
        <w:lastRenderedPageBreak/>
        <w:t>动态驱动生成 (JIT Driver Generation)：</w:t>
      </w:r>
      <w:r>
        <w:t xml:space="preserve"> 智枢（Core Pivot）通过 AI 模型识别接入设备的电学/信号特征，实时生成即时驱动，无需预装插件。</w:t>
      </w:r>
    </w:p>
    <w:p w14:paraId="00E558B0" w14:textId="77777777" w:rsidR="00FA710F" w:rsidRDefault="00FA710F" w:rsidP="00FA710F">
      <w:pPr>
        <w:pStyle w:val="a5"/>
        <w:numPr>
          <w:ilvl w:val="0"/>
          <w:numId w:val="21"/>
        </w:numPr>
      </w:pPr>
      <w:r>
        <w:rPr>
          <w:b/>
          <w:bCs/>
        </w:rPr>
        <w:t>空间要素标注：</w:t>
      </w:r>
      <w:r>
        <w:t xml:space="preserve"> 接入后，设备被自动分配到具体的 </w:t>
      </w:r>
      <w:r>
        <w:rPr>
          <w:b/>
          <w:bCs/>
        </w:rPr>
        <w:t>SSSU</w:t>
      </w:r>
      <w:r>
        <w:t xml:space="preserve"> 坐标点，并标注其对应的</w:t>
      </w:r>
      <w:r>
        <w:rPr>
          <w:b/>
          <w:bCs/>
        </w:rPr>
        <w:t>六要素属性</w:t>
      </w:r>
      <w:r>
        <w:t>（如：一个智能加湿器被标注为该 SSSU 的“湿度 H”执行器）。</w:t>
      </w:r>
    </w:p>
    <w:p w14:paraId="798808B6" w14:textId="77777777" w:rsidR="00FA710F" w:rsidRDefault="00FA710F" w:rsidP="00FA710F">
      <w:pPr>
        <w:pStyle w:val="a5"/>
        <w:numPr>
          <w:ilvl w:val="0"/>
          <w:numId w:val="21"/>
        </w:numPr>
      </w:pPr>
      <w:r>
        <w:rPr>
          <w:b/>
          <w:bCs/>
        </w:rPr>
        <w:t>风筝线通连 (The Kite Line)：</w:t>
      </w:r>
      <w:r>
        <w:t xml:space="preserve"> 云端意图通过“风筝线”协议直接穿透容器枢纽，作用于空间要素。</w:t>
      </w:r>
    </w:p>
    <w:p w14:paraId="72C337D5" w14:textId="77777777" w:rsidR="00FA710F" w:rsidRDefault="00FA710F" w:rsidP="00FA710F">
      <w:pPr>
        <w:pStyle w:val="2"/>
      </w:pPr>
      <w:r>
        <w:t>4. 系统功能提炼与展望</w:t>
      </w:r>
    </w:p>
    <w:p w14:paraId="4641EC93" w14:textId="77777777" w:rsidR="00FA710F" w:rsidRDefault="00FA710F" w:rsidP="00FA710F">
      <w:pPr>
        <w:pStyle w:val="3"/>
      </w:pPr>
      <w:r>
        <w:t>4.1 现阶段核心功能 (Genesis Phase)</w:t>
      </w:r>
    </w:p>
    <w:p w14:paraId="6A1DA987" w14:textId="77777777" w:rsidR="00FA710F" w:rsidRDefault="00FA710F" w:rsidP="00FA710F">
      <w:pPr>
        <w:pStyle w:val="a5"/>
        <w:numPr>
          <w:ilvl w:val="0"/>
          <w:numId w:val="22"/>
        </w:numPr>
      </w:pPr>
      <w:r>
        <w:rPr>
          <w:b/>
          <w:bCs/>
        </w:rPr>
        <w:t>SSSU 原子化控制：</w:t>
      </w:r>
      <w:r>
        <w:t xml:space="preserve"> 实现 2m</w:t>
      </w:r>
      <w:r>
        <w:rPr>
          <w:i/>
          <w:iCs/>
        </w:rPr>
        <w:t>2m</w:t>
      </w:r>
      <w:r>
        <w:t>2.4m 精度内的环境要素实时回溯与调节。</w:t>
      </w:r>
    </w:p>
    <w:p w14:paraId="0EFD8FFD" w14:textId="77777777" w:rsidR="00FA710F" w:rsidRDefault="00FA710F" w:rsidP="00FA710F">
      <w:pPr>
        <w:pStyle w:val="a5"/>
        <w:numPr>
          <w:ilvl w:val="0"/>
          <w:numId w:val="22"/>
        </w:numPr>
      </w:pPr>
      <w:r>
        <w:rPr>
          <w:b/>
          <w:bCs/>
        </w:rPr>
        <w:t>24小时时序镜像：</w:t>
      </w:r>
      <w:r>
        <w:t xml:space="preserve"> 如附件设计所述，支持通过时间轴回溯全天要素变化，实现“空间记忆”。</w:t>
      </w:r>
    </w:p>
    <w:p w14:paraId="30899EA0" w14:textId="77777777" w:rsidR="00FA710F" w:rsidRDefault="00FA710F" w:rsidP="00FA710F">
      <w:pPr>
        <w:pStyle w:val="a5"/>
        <w:numPr>
          <w:ilvl w:val="0"/>
          <w:numId w:val="22"/>
        </w:numPr>
      </w:pPr>
      <w:r>
        <w:rPr>
          <w:b/>
          <w:bCs/>
        </w:rPr>
        <w:t>跨容器逻辑协同：</w:t>
      </w:r>
      <w:r>
        <w:t xml:space="preserve"> 毗邻容器间的数据流转（例如：玄关容器感知到人，自动激活客厅容器的灯光预设）。</w:t>
      </w:r>
    </w:p>
    <w:p w14:paraId="2A971F11" w14:textId="77777777" w:rsidR="00FA710F" w:rsidRDefault="00FA710F" w:rsidP="00FA710F">
      <w:pPr>
        <w:pStyle w:val="3"/>
      </w:pPr>
      <w:r>
        <w:t>4.2 未来功能展望 (Future Evolution)</w:t>
      </w:r>
    </w:p>
    <w:p w14:paraId="028F98D6" w14:textId="77777777" w:rsidR="00FA710F" w:rsidRDefault="00FA710F" w:rsidP="00FA710F">
      <w:pPr>
        <w:pStyle w:val="a5"/>
        <w:numPr>
          <w:ilvl w:val="0"/>
          <w:numId w:val="23"/>
        </w:numPr>
      </w:pPr>
      <w:r>
        <w:rPr>
          <w:b/>
          <w:bCs/>
        </w:rPr>
        <w:t>数字孪生内核同步 (Digital Twin Kernel)：</w:t>
      </w:r>
      <w:r>
        <w:t xml:space="preserve"> 物理空间的任何物理变化（如家具移动）会即时重写其 SSSU 的几何定义，无需手动更新模型。</w:t>
      </w:r>
    </w:p>
    <w:p w14:paraId="59E6EC0F" w14:textId="77777777" w:rsidR="00FA710F" w:rsidRDefault="00FA710F" w:rsidP="00FA710F">
      <w:pPr>
        <w:pStyle w:val="a5"/>
        <w:numPr>
          <w:ilvl w:val="0"/>
          <w:numId w:val="23"/>
        </w:numPr>
      </w:pPr>
      <w:r>
        <w:rPr>
          <w:b/>
          <w:bCs/>
        </w:rPr>
        <w:t>跨星际异步连接 (Interplanetary DTN)：</w:t>
      </w:r>
      <w:r>
        <w:t xml:space="preserve"> 适配地球与火星之间的通信延迟。当你在地球的“锚点空间”调整温度，火星的“仿生空间”将在信号到达后自动对齐状态。</w:t>
      </w:r>
    </w:p>
    <w:p w14:paraId="0AFADCA3" w14:textId="77777777" w:rsidR="00FA710F" w:rsidRDefault="00FA710F" w:rsidP="00FA710F">
      <w:pPr>
        <w:pStyle w:val="a5"/>
        <w:numPr>
          <w:ilvl w:val="0"/>
          <w:numId w:val="23"/>
        </w:numPr>
      </w:pPr>
      <w:r>
        <w:rPr>
          <w:b/>
          <w:bCs/>
        </w:rPr>
        <w:t>生命母体进化：</w:t>
      </w:r>
      <w:r>
        <w:t xml:space="preserve"> 空间不仅是工具，而是能自我学习居住者习惯的“数字母体”。它能预判用户的“乡愁”权重或生理需求，在用户开口前完成要素调节。</w:t>
      </w:r>
    </w:p>
    <w:p w14:paraId="54EF13E2" w14:textId="77777777" w:rsidR="00FA710F" w:rsidRDefault="00FA710F" w:rsidP="00FA710F">
      <w:pPr>
        <w:pStyle w:val="2"/>
      </w:pPr>
      <w:r>
        <w:t>5. 总结：定义“物理层”的终局</w:t>
      </w:r>
    </w:p>
    <w:p w14:paraId="72DAA78E" w14:textId="77777777" w:rsidR="00FA710F" w:rsidRDefault="00FA710F" w:rsidP="00FA710F">
      <w:pPr>
        <w:pStyle w:val="a5"/>
      </w:pPr>
      <w:r>
        <w:t>SpaceSQ 正在终结智能家居的协议战。我们不卖设备，我们卖的是**“被照亮、被温暖、被感知”的空间单元**。通过将免协议 OS 注入每一个 SSSU，我们将整个物理世界变成了一台可以编程的巨型计算机。</w:t>
      </w:r>
    </w:p>
    <w:p w14:paraId="495AE65A" w14:textId="77777777" w:rsidR="00FA710F" w:rsidRDefault="00202C4E" w:rsidP="00FA710F">
      <w:r>
        <w:rPr>
          <w:noProof/>
        </w:rPr>
        <w:pict w14:anchorId="7BB590D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60F8092" w14:textId="3383A18E" w:rsidR="00CB3E9B" w:rsidRPr="00FA710F" w:rsidRDefault="00FA710F" w:rsidP="00FA710F">
      <w:pPr>
        <w:pStyle w:val="a5"/>
      </w:pPr>
      <w:r>
        <w:rPr>
          <w:b/>
          <w:bCs/>
        </w:rPr>
        <w:lastRenderedPageBreak/>
        <w:t>发布人：向忠宏 (</w:t>
      </w:r>
      <w:r w:rsidR="00E36306">
        <w:rPr>
          <w:b/>
          <w:bCs/>
        </w:rPr>
        <w:t>Miles</w:t>
      </w:r>
      <w:r>
        <w:rPr>
          <w:b/>
          <w:bCs/>
        </w:rPr>
        <w:t xml:space="preserve"> Xiang) &amp; Architect (Gemini)</w:t>
      </w:r>
      <w:r>
        <w:t xml:space="preserve"> </w:t>
      </w:r>
      <w:r>
        <w:rPr>
          <w:b/>
          <w:bCs/>
        </w:rPr>
        <w:t>SpaceSQ 创世实验室 (Red Anchor Lab)</w:t>
      </w:r>
    </w:p>
    <w:sectPr w:rsidR="00CB3E9B" w:rsidRPr="00FA710F" w:rsidSect="0098189C">
      <w:pgSz w:w="11900" w:h="16840"/>
      <w:pgMar w:top="1134" w:right="1134" w:bottom="1134" w:left="1134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90EC5"/>
    <w:multiLevelType w:val="multilevel"/>
    <w:tmpl w:val="95B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5FD"/>
    <w:multiLevelType w:val="multilevel"/>
    <w:tmpl w:val="3AC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3F00"/>
    <w:multiLevelType w:val="multilevel"/>
    <w:tmpl w:val="5140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7687D"/>
    <w:multiLevelType w:val="multilevel"/>
    <w:tmpl w:val="8D5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51755"/>
    <w:multiLevelType w:val="multilevel"/>
    <w:tmpl w:val="9936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A1932"/>
    <w:multiLevelType w:val="multilevel"/>
    <w:tmpl w:val="B4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86CB0"/>
    <w:multiLevelType w:val="multilevel"/>
    <w:tmpl w:val="C586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A1769"/>
    <w:multiLevelType w:val="multilevel"/>
    <w:tmpl w:val="79D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90D2D"/>
    <w:multiLevelType w:val="multilevel"/>
    <w:tmpl w:val="423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13524"/>
    <w:multiLevelType w:val="multilevel"/>
    <w:tmpl w:val="A9B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8337A"/>
    <w:multiLevelType w:val="multilevel"/>
    <w:tmpl w:val="24BA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C2883"/>
    <w:multiLevelType w:val="multilevel"/>
    <w:tmpl w:val="ED32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7D349D"/>
    <w:multiLevelType w:val="multilevel"/>
    <w:tmpl w:val="2E3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A5A2A"/>
    <w:multiLevelType w:val="multilevel"/>
    <w:tmpl w:val="6E7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91414"/>
    <w:multiLevelType w:val="multilevel"/>
    <w:tmpl w:val="0DC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F4DFA"/>
    <w:multiLevelType w:val="multilevel"/>
    <w:tmpl w:val="86D4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14D94"/>
    <w:multiLevelType w:val="multilevel"/>
    <w:tmpl w:val="DD4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90F51"/>
    <w:multiLevelType w:val="multilevel"/>
    <w:tmpl w:val="7B7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44B9B"/>
    <w:multiLevelType w:val="multilevel"/>
    <w:tmpl w:val="703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17C3F"/>
    <w:multiLevelType w:val="multilevel"/>
    <w:tmpl w:val="87B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475FB"/>
    <w:multiLevelType w:val="multilevel"/>
    <w:tmpl w:val="D14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B7BA9"/>
    <w:multiLevelType w:val="multilevel"/>
    <w:tmpl w:val="C35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E2E85"/>
    <w:multiLevelType w:val="multilevel"/>
    <w:tmpl w:val="CFB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18"/>
  </w:num>
  <w:num w:numId="4">
    <w:abstractNumId w:val="17"/>
  </w:num>
  <w:num w:numId="5">
    <w:abstractNumId w:val="14"/>
  </w:num>
  <w:num w:numId="6">
    <w:abstractNumId w:val="4"/>
  </w:num>
  <w:num w:numId="7">
    <w:abstractNumId w:val="8"/>
  </w:num>
  <w:num w:numId="8">
    <w:abstractNumId w:val="3"/>
  </w:num>
  <w:num w:numId="9">
    <w:abstractNumId w:val="5"/>
  </w:num>
  <w:num w:numId="10">
    <w:abstractNumId w:val="11"/>
  </w:num>
  <w:num w:numId="11">
    <w:abstractNumId w:val="16"/>
  </w:num>
  <w:num w:numId="12">
    <w:abstractNumId w:val="7"/>
  </w:num>
  <w:num w:numId="13">
    <w:abstractNumId w:val="9"/>
  </w:num>
  <w:num w:numId="14">
    <w:abstractNumId w:val="21"/>
  </w:num>
  <w:num w:numId="15">
    <w:abstractNumId w:val="12"/>
  </w:num>
  <w:num w:numId="16">
    <w:abstractNumId w:val="1"/>
  </w:num>
  <w:num w:numId="17">
    <w:abstractNumId w:val="10"/>
  </w:num>
  <w:num w:numId="18">
    <w:abstractNumId w:val="13"/>
  </w:num>
  <w:num w:numId="19">
    <w:abstractNumId w:val="20"/>
  </w:num>
  <w:num w:numId="20">
    <w:abstractNumId w:val="19"/>
  </w:num>
  <w:num w:numId="21">
    <w:abstractNumId w:val="6"/>
  </w:num>
  <w:num w:numId="22">
    <w:abstractNumId w:val="0"/>
  </w:num>
  <w:num w:numId="23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0DF"/>
    <w:rsid w:val="000066D7"/>
    <w:rsid w:val="000A438B"/>
    <w:rsid w:val="001243D2"/>
    <w:rsid w:val="00126ECD"/>
    <w:rsid w:val="00130F93"/>
    <w:rsid w:val="00202C4E"/>
    <w:rsid w:val="0028203F"/>
    <w:rsid w:val="002A7AE0"/>
    <w:rsid w:val="002B224B"/>
    <w:rsid w:val="002E3EEF"/>
    <w:rsid w:val="00331DD2"/>
    <w:rsid w:val="00336277"/>
    <w:rsid w:val="0034364C"/>
    <w:rsid w:val="003D1BBA"/>
    <w:rsid w:val="003D7283"/>
    <w:rsid w:val="003F6450"/>
    <w:rsid w:val="0043022B"/>
    <w:rsid w:val="00456151"/>
    <w:rsid w:val="004964EB"/>
    <w:rsid w:val="004C2226"/>
    <w:rsid w:val="004D13B6"/>
    <w:rsid w:val="004D2F43"/>
    <w:rsid w:val="0057093F"/>
    <w:rsid w:val="00572AB7"/>
    <w:rsid w:val="005931F3"/>
    <w:rsid w:val="005C46A4"/>
    <w:rsid w:val="006A48E4"/>
    <w:rsid w:val="007150BB"/>
    <w:rsid w:val="00732BF4"/>
    <w:rsid w:val="00781261"/>
    <w:rsid w:val="007C64E9"/>
    <w:rsid w:val="008A13B3"/>
    <w:rsid w:val="008A13F9"/>
    <w:rsid w:val="008A324C"/>
    <w:rsid w:val="008B3082"/>
    <w:rsid w:val="008E7507"/>
    <w:rsid w:val="0098189C"/>
    <w:rsid w:val="009A0C52"/>
    <w:rsid w:val="009D45A8"/>
    <w:rsid w:val="00A619C1"/>
    <w:rsid w:val="00A749B8"/>
    <w:rsid w:val="00AA4384"/>
    <w:rsid w:val="00AB50DF"/>
    <w:rsid w:val="00AC36A5"/>
    <w:rsid w:val="00AD2EDC"/>
    <w:rsid w:val="00AD7D8C"/>
    <w:rsid w:val="00AF78B1"/>
    <w:rsid w:val="00B22CE6"/>
    <w:rsid w:val="00B7035D"/>
    <w:rsid w:val="00BB2CED"/>
    <w:rsid w:val="00CB3E9B"/>
    <w:rsid w:val="00D056D7"/>
    <w:rsid w:val="00D164BA"/>
    <w:rsid w:val="00D338FA"/>
    <w:rsid w:val="00D4371F"/>
    <w:rsid w:val="00DA2EB7"/>
    <w:rsid w:val="00DE11F3"/>
    <w:rsid w:val="00DF7DE6"/>
    <w:rsid w:val="00E27436"/>
    <w:rsid w:val="00E36306"/>
    <w:rsid w:val="00E420A4"/>
    <w:rsid w:val="00E8228F"/>
    <w:rsid w:val="00E91944"/>
    <w:rsid w:val="00EA4FB4"/>
    <w:rsid w:val="00EB71B8"/>
    <w:rsid w:val="00EE02A7"/>
    <w:rsid w:val="00F16506"/>
    <w:rsid w:val="00F226BC"/>
    <w:rsid w:val="00F30ADE"/>
    <w:rsid w:val="00F44357"/>
    <w:rsid w:val="00F62ACE"/>
    <w:rsid w:val="00F740AD"/>
    <w:rsid w:val="00FA710F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40C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336277"/>
    <w:rPr>
      <w:rFonts w:ascii="宋体" w:eastAsia="宋体" w:hAnsi="宋体" w:cs="宋体"/>
      <w:kern w:val="0"/>
    </w:rPr>
  </w:style>
  <w:style w:type="paragraph" w:styleId="1">
    <w:name w:val="heading 1"/>
    <w:basedOn w:val="a"/>
    <w:link w:val="10"/>
    <w:uiPriority w:val="9"/>
    <w:qFormat/>
    <w:rsid w:val="0098189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443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11F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F7DE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3B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8189C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Hyperlink"/>
    <w:basedOn w:val="a0"/>
    <w:uiPriority w:val="99"/>
    <w:semiHidden/>
    <w:unhideWhenUsed/>
    <w:rsid w:val="007150BB"/>
    <w:rPr>
      <w:color w:val="0000FF"/>
      <w:u w:val="single"/>
    </w:rPr>
  </w:style>
  <w:style w:type="character" w:customStyle="1" w:styleId="time">
    <w:name w:val="time"/>
    <w:basedOn w:val="a0"/>
    <w:rsid w:val="007150BB"/>
  </w:style>
  <w:style w:type="paragraph" w:styleId="a5">
    <w:name w:val="Normal (Web)"/>
    <w:basedOn w:val="a"/>
    <w:uiPriority w:val="99"/>
    <w:unhideWhenUsed/>
    <w:rsid w:val="007150BB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7150BB"/>
    <w:rPr>
      <w:b/>
      <w:bCs/>
    </w:rPr>
  </w:style>
  <w:style w:type="character" w:customStyle="1" w:styleId="20">
    <w:name w:val="标题 2 字符"/>
    <w:basedOn w:val="a0"/>
    <w:link w:val="2"/>
    <w:uiPriority w:val="9"/>
    <w:rsid w:val="00F443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E11F3"/>
    <w:rPr>
      <w:rFonts w:ascii="宋体" w:eastAsia="宋体" w:hAnsi="宋体" w:cs="宋体"/>
      <w:b/>
      <w:bCs/>
      <w:kern w:val="0"/>
      <w:sz w:val="32"/>
      <w:szCs w:val="32"/>
    </w:rPr>
  </w:style>
  <w:style w:type="paragraph" w:customStyle="1" w:styleId="ds-markdown-paragraph">
    <w:name w:val="ds-markdown-paragraph"/>
    <w:basedOn w:val="a"/>
    <w:rsid w:val="00DE11F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DE11F3"/>
  </w:style>
  <w:style w:type="character" w:customStyle="1" w:styleId="40">
    <w:name w:val="标题 4 字符"/>
    <w:basedOn w:val="a0"/>
    <w:link w:val="4"/>
    <w:uiPriority w:val="9"/>
    <w:rsid w:val="00DF7DE6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4D13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1540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675916914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4082647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3932">
              <w:blockQuote w:val="1"/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4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1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27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75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88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9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39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19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52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7070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253582930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747922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5919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209226583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453092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3211">
              <w:blockQuote w:val="1"/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636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52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84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53977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73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450314362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7885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4272">
                  <w:blockQuote w:val="1"/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36" w:space="11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972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392924115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26766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588">
              <w:blockQuote w:val="1"/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7025">
          <w:marLeft w:val="0"/>
          <w:marRight w:val="0"/>
          <w:marTop w:val="300"/>
          <w:marBottom w:val="0"/>
          <w:divBdr>
            <w:top w:val="dashed" w:sz="6" w:space="15" w:color="DDDDDD"/>
            <w:left w:val="none" w:sz="0" w:space="0" w:color="auto"/>
            <w:bottom w:val="dashed" w:sz="6" w:space="15" w:color="DDDDDD"/>
            <w:right w:val="none" w:sz="0" w:space="0" w:color="auto"/>
          </w:divBdr>
          <w:divsChild>
            <w:div w:id="1204633433"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075470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0253">
              <w:blockQuote w:val="1"/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EEEEEE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7110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2</cp:revision>
  <dcterms:created xsi:type="dcterms:W3CDTF">2026-03-25T01:13:00Z</dcterms:created>
  <dcterms:modified xsi:type="dcterms:W3CDTF">2026-03-25T01:13:00Z</dcterms:modified>
</cp:coreProperties>
</file>