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2-Accent2"/>
        <w:tblW w:w="0" w:type="auto"/>
        <w:tblLook w:val="04A0" w:firstRow="1" w:lastRow="0" w:firstColumn="1" w:lastColumn="0" w:noHBand="0" w:noVBand="1"/>
      </w:tblPr>
      <w:tblGrid>
        <w:gridCol w:w="9016"/>
      </w:tblGrid>
      <w:tr w:rsidR="0035573A" w:rsidRPr="00177524" w14:paraId="058631A9" w14:textId="77777777" w:rsidTr="00D47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bottom w:val="nil"/>
            </w:tcBorders>
          </w:tcPr>
          <w:p w14:paraId="14AA0724" w14:textId="77777777" w:rsidR="0035573A" w:rsidRDefault="0035573A" w:rsidP="00D47F2B">
            <w:pPr>
              <w:jc w:val="left"/>
              <w:rPr>
                <w:b w:val="0"/>
                <w:bCs w:val="0"/>
                <w:sz w:val="20"/>
                <w:szCs w:val="20"/>
              </w:rPr>
            </w:pPr>
          </w:p>
          <w:p w14:paraId="014CDBE7" w14:textId="5B6389CB" w:rsidR="0035573A" w:rsidRPr="005750FA" w:rsidRDefault="0035573A" w:rsidP="00D47F2B">
            <w:pPr>
              <w:jc w:val="left"/>
              <w:rPr>
                <w:color w:val="auto"/>
                <w:sz w:val="18"/>
                <w:szCs w:val="18"/>
              </w:rPr>
            </w:pPr>
            <w:r>
              <w:rPr>
                <w:sz w:val="20"/>
                <w:szCs w:val="20"/>
              </w:rPr>
              <w:t xml:space="preserve">Collector: </w:t>
            </w:r>
            <w:r w:rsidRPr="005750FA">
              <w:rPr>
                <w:b w:val="0"/>
                <w:bCs w:val="0"/>
                <w:color w:val="auto"/>
                <w:sz w:val="18"/>
                <w:szCs w:val="18"/>
              </w:rPr>
              <w:t>Danny Vandenbroucke</w:t>
            </w:r>
          </w:p>
          <w:p w14:paraId="7C9CE064" w14:textId="77777777" w:rsidR="0035573A" w:rsidRPr="005750FA" w:rsidRDefault="0035573A" w:rsidP="00D47F2B">
            <w:pPr>
              <w:jc w:val="left"/>
              <w:rPr>
                <w:color w:val="auto"/>
                <w:sz w:val="18"/>
                <w:szCs w:val="18"/>
                <w:lang w:val="fr-BE"/>
              </w:rPr>
            </w:pPr>
            <w:proofErr w:type="spellStart"/>
            <w:r w:rsidRPr="005750FA">
              <w:rPr>
                <w:color w:val="auto"/>
                <w:sz w:val="20"/>
                <w:szCs w:val="20"/>
                <w:lang w:val="fr-BE"/>
              </w:rPr>
              <w:t>Revision</w:t>
            </w:r>
            <w:proofErr w:type="spellEnd"/>
            <w:r w:rsidRPr="005750FA">
              <w:rPr>
                <w:color w:val="auto"/>
                <w:sz w:val="20"/>
                <w:szCs w:val="20"/>
                <w:lang w:val="fr-BE"/>
              </w:rPr>
              <w:t xml:space="preserve"> Date: </w:t>
            </w:r>
            <w:r w:rsidRPr="005750FA">
              <w:rPr>
                <w:b w:val="0"/>
                <w:bCs w:val="0"/>
                <w:color w:val="auto"/>
                <w:sz w:val="18"/>
                <w:szCs w:val="18"/>
                <w:lang w:val="fr-BE"/>
              </w:rPr>
              <w:t>10/11/2024.</w:t>
            </w:r>
          </w:p>
          <w:p w14:paraId="2959545E" w14:textId="77777777" w:rsidR="0035573A" w:rsidRPr="00177524" w:rsidRDefault="0035573A" w:rsidP="00D47F2B">
            <w:pPr>
              <w:jc w:val="left"/>
              <w:rPr>
                <w:b w:val="0"/>
                <w:bCs w:val="0"/>
                <w:color w:val="FF0000"/>
                <w:sz w:val="18"/>
                <w:szCs w:val="18"/>
                <w:lang w:val="fr-BE"/>
              </w:rPr>
            </w:pPr>
            <w:r w:rsidRPr="005750FA">
              <w:rPr>
                <w:color w:val="auto"/>
                <w:sz w:val="20"/>
                <w:szCs w:val="20"/>
                <w:lang w:val="fr-BE"/>
              </w:rPr>
              <w:t xml:space="preserve">Version: </w:t>
            </w:r>
            <w:r w:rsidRPr="005750FA">
              <w:rPr>
                <w:b w:val="0"/>
                <w:bCs w:val="0"/>
                <w:color w:val="auto"/>
                <w:sz w:val="18"/>
                <w:szCs w:val="18"/>
                <w:lang w:val="fr-BE"/>
              </w:rPr>
              <w:t>v1.0</w:t>
            </w:r>
          </w:p>
          <w:p w14:paraId="630658B6" w14:textId="77777777" w:rsidR="0035573A" w:rsidRPr="00177524" w:rsidRDefault="0035573A" w:rsidP="00D47F2B">
            <w:pPr>
              <w:jc w:val="left"/>
              <w:rPr>
                <w:sz w:val="20"/>
                <w:szCs w:val="20"/>
                <w:lang w:val="fr-BE"/>
              </w:rPr>
            </w:pPr>
          </w:p>
        </w:tc>
      </w:tr>
      <w:tr w:rsidR="0035573A" w:rsidRPr="003A3C27" w14:paraId="5AB190EF"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082BD752" w14:textId="77777777" w:rsidR="0035573A" w:rsidRPr="009C072F" w:rsidRDefault="0035573A" w:rsidP="00D47F2B">
            <w:pPr>
              <w:tabs>
                <w:tab w:val="left" w:pos="1515"/>
              </w:tabs>
              <w:spacing w:before="120" w:after="120" w:line="276" w:lineRule="auto"/>
              <w:jc w:val="left"/>
              <w:rPr>
                <w:b w:val="0"/>
                <w:bCs w:val="0"/>
              </w:rPr>
            </w:pPr>
            <w:r w:rsidRPr="009C072F">
              <w:t>Title</w:t>
            </w:r>
          </w:p>
          <w:p w14:paraId="14F01DBD" w14:textId="77777777" w:rsidR="0035573A" w:rsidRPr="009C072F" w:rsidRDefault="0035573A" w:rsidP="00D47F2B">
            <w:pPr>
              <w:tabs>
                <w:tab w:val="left" w:pos="1515"/>
              </w:tabs>
              <w:spacing w:before="120" w:after="120" w:line="276" w:lineRule="auto"/>
              <w:rPr>
                <w:b w:val="0"/>
                <w:bCs w:val="0"/>
                <w:sz w:val="18"/>
                <w:szCs w:val="18"/>
              </w:rPr>
            </w:pPr>
            <w:r w:rsidRPr="009670EA">
              <w:rPr>
                <w:b w:val="0"/>
                <w:bCs w:val="0"/>
                <w:color w:val="auto"/>
                <w:sz w:val="18"/>
                <w:szCs w:val="18"/>
              </w:rPr>
              <w:t>Training packages for the course: “The use of EO and ML techniques for managing buildings to support climate change resilience”</w:t>
            </w:r>
          </w:p>
        </w:tc>
      </w:tr>
      <w:tr w:rsidR="0035573A" w:rsidRPr="00177524" w14:paraId="4078E427"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69120048" w14:textId="77777777" w:rsidR="0035573A" w:rsidRPr="00A724C7" w:rsidRDefault="0035573A" w:rsidP="00D47F2B">
            <w:pPr>
              <w:tabs>
                <w:tab w:val="left" w:pos="1515"/>
              </w:tabs>
              <w:spacing w:before="120" w:after="120" w:line="276" w:lineRule="auto"/>
              <w:jc w:val="left"/>
            </w:pPr>
            <w:r w:rsidRPr="00A724C7">
              <w:t>Author/s</w:t>
            </w:r>
          </w:p>
          <w:p w14:paraId="72A1B3BA" w14:textId="77777777" w:rsidR="0035573A" w:rsidRPr="00177524" w:rsidRDefault="0035573A" w:rsidP="00D47F2B">
            <w:pPr>
              <w:spacing w:after="240"/>
              <w:jc w:val="left"/>
              <w:rPr>
                <w:lang w:val="nl-BE"/>
              </w:rPr>
            </w:pPr>
            <w:r w:rsidRPr="009670EA">
              <w:rPr>
                <w:b w:val="0"/>
                <w:bCs w:val="0"/>
                <w:color w:val="auto"/>
                <w:sz w:val="18"/>
                <w:szCs w:val="18"/>
              </w:rPr>
              <w:t xml:space="preserve">Evert Van Bever, Naomi </w:t>
            </w:r>
            <w:proofErr w:type="spellStart"/>
            <w:r w:rsidRPr="009670EA">
              <w:rPr>
                <w:b w:val="0"/>
                <w:bCs w:val="0"/>
                <w:color w:val="auto"/>
                <w:sz w:val="18"/>
                <w:szCs w:val="18"/>
              </w:rPr>
              <w:t>Thiry</w:t>
            </w:r>
            <w:proofErr w:type="spellEnd"/>
            <w:r w:rsidRPr="009670EA">
              <w:rPr>
                <w:b w:val="0"/>
                <w:bCs w:val="0"/>
                <w:color w:val="auto"/>
                <w:sz w:val="18"/>
                <w:szCs w:val="18"/>
              </w:rPr>
              <w:t xml:space="preserve"> and Danny Vandenbroucke</w:t>
            </w:r>
          </w:p>
        </w:tc>
      </w:tr>
      <w:tr w:rsidR="0035573A" w:rsidRPr="003A3C27" w14:paraId="16977686"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78D57020" w14:textId="77777777" w:rsidR="0035573A" w:rsidRPr="009C072F" w:rsidRDefault="0035573A" w:rsidP="00D47F2B">
            <w:pPr>
              <w:tabs>
                <w:tab w:val="left" w:pos="1515"/>
              </w:tabs>
              <w:spacing w:before="120" w:after="120" w:line="276" w:lineRule="auto"/>
              <w:jc w:val="left"/>
              <w:rPr>
                <w:b w:val="0"/>
                <w:bCs w:val="0"/>
              </w:rPr>
            </w:pPr>
            <w:r w:rsidRPr="00147DE7">
              <w:t>Subject</w:t>
            </w:r>
          </w:p>
          <w:p w14:paraId="2F3B722A" w14:textId="77777777" w:rsidR="0035573A" w:rsidRPr="009C072F" w:rsidRDefault="0035573A" w:rsidP="00D47F2B">
            <w:pPr>
              <w:tabs>
                <w:tab w:val="left" w:pos="1515"/>
              </w:tabs>
              <w:spacing w:before="120" w:after="120" w:line="276" w:lineRule="auto"/>
              <w:rPr>
                <w:b w:val="0"/>
                <w:bCs w:val="0"/>
                <w:sz w:val="18"/>
                <w:szCs w:val="18"/>
              </w:rPr>
            </w:pPr>
            <w:r w:rsidRPr="009670EA">
              <w:rPr>
                <w:b w:val="0"/>
                <w:bCs w:val="0"/>
                <w:color w:val="auto"/>
                <w:sz w:val="18"/>
                <w:szCs w:val="18"/>
              </w:rPr>
              <w:t>Earth Observation and Machine Learning, Image Processing, Buildings and Green Roofs.</w:t>
            </w:r>
          </w:p>
        </w:tc>
      </w:tr>
      <w:tr w:rsidR="0035573A" w:rsidRPr="003A3C27" w14:paraId="12C2CC96"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4BAAAE2C" w14:textId="77777777" w:rsidR="0035573A" w:rsidRPr="009C072F" w:rsidRDefault="0035573A" w:rsidP="00D47F2B">
            <w:pPr>
              <w:tabs>
                <w:tab w:val="left" w:pos="1515"/>
              </w:tabs>
              <w:spacing w:before="120" w:after="120" w:line="276" w:lineRule="auto"/>
              <w:jc w:val="left"/>
              <w:rPr>
                <w:b w:val="0"/>
                <w:bCs w:val="0"/>
              </w:rPr>
            </w:pPr>
            <w:r w:rsidRPr="00147DE7">
              <w:t xml:space="preserve">Description </w:t>
            </w:r>
          </w:p>
          <w:p w14:paraId="6DE8B05D" w14:textId="77777777" w:rsidR="0035573A" w:rsidRPr="009C072F" w:rsidRDefault="0035573A" w:rsidP="00D47F2B">
            <w:pPr>
              <w:tabs>
                <w:tab w:val="left" w:pos="1515"/>
              </w:tabs>
              <w:spacing w:before="120" w:after="120" w:line="276" w:lineRule="auto"/>
              <w:rPr>
                <w:b w:val="0"/>
                <w:bCs w:val="0"/>
                <w:sz w:val="18"/>
                <w:szCs w:val="18"/>
              </w:rPr>
            </w:pPr>
            <w:r w:rsidRPr="009670EA">
              <w:rPr>
                <w:b w:val="0"/>
                <w:bCs w:val="0"/>
                <w:color w:val="auto"/>
                <w:sz w:val="18"/>
                <w:szCs w:val="18"/>
              </w:rPr>
              <w:t>The resource is in practice a series of resources forming a training package to support the course. The course consist of 4 lectures, and a hands-on assignment including an introduction to the assignment. The resources relate to the topic of the use of Data Integration and Image Processing techniques for managing buildings in the context of climate change challenges.</w:t>
            </w:r>
          </w:p>
        </w:tc>
      </w:tr>
      <w:tr w:rsidR="0035573A" w:rsidRPr="003A3C27" w14:paraId="5AF212C1"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562F4014" w14:textId="77777777" w:rsidR="0035573A" w:rsidRPr="009C072F" w:rsidRDefault="0035573A" w:rsidP="00D47F2B">
            <w:pPr>
              <w:tabs>
                <w:tab w:val="left" w:pos="1515"/>
              </w:tabs>
              <w:spacing w:before="120" w:after="120" w:line="276" w:lineRule="auto"/>
              <w:jc w:val="left"/>
              <w:rPr>
                <w:b w:val="0"/>
                <w:bCs w:val="0"/>
              </w:rPr>
            </w:pPr>
            <w:r w:rsidRPr="00147DE7">
              <w:t>Abstract</w:t>
            </w:r>
          </w:p>
          <w:p w14:paraId="6DBA11D6" w14:textId="77777777" w:rsidR="0035573A" w:rsidRPr="009670EA" w:rsidRDefault="0035573A" w:rsidP="00D47F2B">
            <w:pPr>
              <w:tabs>
                <w:tab w:val="left" w:pos="1515"/>
              </w:tabs>
              <w:spacing w:before="120" w:after="120" w:line="276" w:lineRule="auto"/>
              <w:rPr>
                <w:b w:val="0"/>
                <w:bCs w:val="0"/>
                <w:color w:val="auto"/>
                <w:sz w:val="18"/>
                <w:szCs w:val="18"/>
              </w:rPr>
            </w:pPr>
            <w:r w:rsidRPr="009670EA">
              <w:rPr>
                <w:b w:val="0"/>
                <w:bCs w:val="0"/>
                <w:color w:val="auto"/>
                <w:sz w:val="18"/>
                <w:szCs w:val="18"/>
              </w:rPr>
              <w:t>Buildings are an important part of our urban and rural fabric (built-up area). They are used as dwellings for citizens, or for activities such as education (schools), industrial production, offices, etc. They influence directly and indirectly our environment. Buildings might be heated, consuming energy, especially during cold winters. Hey might also need cooling in hot summers using air conditioners. At the same time, buildings are also generating CO² which contribute to the warming of our planet. The other way around, buildings can also play a role to adapt or mitigate climate change. Depending on how they are constructed, managed and maintained, they might play a positive role: with good isolation they will use less energy, or they will help cooling down during hot periods. In many parts of the world buildings are being ‘greened’. Buildings can play a role in supporting ecosystem services such as biodiversity and water retention.</w:t>
            </w:r>
          </w:p>
          <w:p w14:paraId="164B1F07"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t xml:space="preserve">The course is introducing how buildings can play a positive role in climate change resilience. It zooms in on several European initiatives such as Convenance of Mayors, the European 100 Smart and Climate Neutral Cities mission and the Built4People initiative. It then introduces in the basics of EO and Image Processing techniques to better manage buildings. Several types of data and techniques are discussed and demonstrated. Particular attention will be paid to particular data products and services from Copernicus, but also rich datasets such as hyperspectral and thermal images. The course also introduces basic Machine Learning techniques to automate the processing of such images, e.g. to derive suitability of roofs for becoming ‘green roofs’. The course </w:t>
            </w:r>
            <w:r w:rsidRPr="009670EA">
              <w:rPr>
                <w:b w:val="0"/>
                <w:bCs w:val="0"/>
                <w:color w:val="auto"/>
                <w:sz w:val="18"/>
                <w:szCs w:val="18"/>
              </w:rPr>
              <w:lastRenderedPageBreak/>
              <w:t>includes demo’s and hands-on to visualize and query geospatial data, and to process images using existing algorithms.</w:t>
            </w:r>
          </w:p>
        </w:tc>
      </w:tr>
      <w:tr w:rsidR="0035573A" w:rsidRPr="003A3C27" w14:paraId="76BF43FB"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13C64D55" w14:textId="77777777" w:rsidR="0035573A" w:rsidRPr="00A00371" w:rsidRDefault="0035573A" w:rsidP="00D47F2B">
            <w:pPr>
              <w:tabs>
                <w:tab w:val="left" w:pos="1515"/>
              </w:tabs>
              <w:spacing w:before="120" w:after="120" w:line="276" w:lineRule="auto"/>
              <w:jc w:val="left"/>
              <w:rPr>
                <w:b w:val="0"/>
                <w:bCs w:val="0"/>
              </w:rPr>
            </w:pPr>
            <w:r w:rsidRPr="00147DE7">
              <w:lastRenderedPageBreak/>
              <w:t xml:space="preserve">Learning </w:t>
            </w:r>
            <w:r w:rsidRPr="00A00371">
              <w:t>O</w:t>
            </w:r>
            <w:r w:rsidRPr="00147DE7">
              <w:t>utcomes</w:t>
            </w:r>
          </w:p>
          <w:p w14:paraId="399179D7" w14:textId="77777777" w:rsidR="0035573A" w:rsidRPr="009670EA" w:rsidRDefault="0035573A" w:rsidP="0035573A">
            <w:pPr>
              <w:pStyle w:val="ListParagraph"/>
              <w:numPr>
                <w:ilvl w:val="0"/>
                <w:numId w:val="2"/>
              </w:numPr>
              <w:rPr>
                <w:b w:val="0"/>
                <w:bCs w:val="0"/>
              </w:rPr>
            </w:pPr>
            <w:r w:rsidRPr="009670EA">
              <w:rPr>
                <w:b w:val="0"/>
                <w:bCs w:val="0"/>
              </w:rPr>
              <w:t>Identifying and explaining the major European initiatives related to buildings and their management</w:t>
            </w:r>
          </w:p>
          <w:p w14:paraId="1CFBFD48" w14:textId="77777777" w:rsidR="0035573A" w:rsidRPr="009670EA" w:rsidRDefault="0035573A" w:rsidP="0035573A">
            <w:pPr>
              <w:pStyle w:val="ListParagraph"/>
              <w:numPr>
                <w:ilvl w:val="0"/>
                <w:numId w:val="2"/>
              </w:numPr>
              <w:rPr>
                <w:b w:val="0"/>
                <w:bCs w:val="0"/>
              </w:rPr>
            </w:pPr>
            <w:r w:rsidRPr="009670EA">
              <w:rPr>
                <w:b w:val="0"/>
                <w:bCs w:val="0"/>
              </w:rPr>
              <w:t>Discuss and illustrate the role of buildings in the context of climate change challenges</w:t>
            </w:r>
          </w:p>
          <w:p w14:paraId="0A307446" w14:textId="77777777" w:rsidR="0035573A" w:rsidRPr="009670EA" w:rsidRDefault="0035573A" w:rsidP="0035573A">
            <w:pPr>
              <w:pStyle w:val="ListParagraph"/>
              <w:numPr>
                <w:ilvl w:val="0"/>
                <w:numId w:val="2"/>
              </w:numPr>
              <w:rPr>
                <w:b w:val="0"/>
                <w:bCs w:val="0"/>
              </w:rPr>
            </w:pPr>
            <w:r w:rsidRPr="009670EA">
              <w:rPr>
                <w:b w:val="0"/>
                <w:bCs w:val="0"/>
              </w:rPr>
              <w:t>Understand and explain basic EO, RS and Image Processing techniques</w:t>
            </w:r>
          </w:p>
          <w:p w14:paraId="7FE94EFC" w14:textId="77777777" w:rsidR="0035573A" w:rsidRPr="009670EA" w:rsidRDefault="0035573A" w:rsidP="0035573A">
            <w:pPr>
              <w:pStyle w:val="ListParagraph"/>
              <w:numPr>
                <w:ilvl w:val="0"/>
                <w:numId w:val="2"/>
              </w:numPr>
              <w:rPr>
                <w:b w:val="0"/>
                <w:bCs w:val="0"/>
              </w:rPr>
            </w:pPr>
            <w:r w:rsidRPr="009670EA">
              <w:rPr>
                <w:b w:val="0"/>
                <w:bCs w:val="0"/>
              </w:rPr>
              <w:t>Apply basic GIS techniques to integrate and visualize geospatial building data and images</w:t>
            </w:r>
          </w:p>
          <w:p w14:paraId="36D1F814" w14:textId="77777777" w:rsidR="0060600A" w:rsidRDefault="0035573A" w:rsidP="0060600A">
            <w:pPr>
              <w:pStyle w:val="ListParagraph"/>
              <w:numPr>
                <w:ilvl w:val="0"/>
                <w:numId w:val="2"/>
              </w:numPr>
            </w:pPr>
            <w:r w:rsidRPr="009670EA">
              <w:rPr>
                <w:b w:val="0"/>
                <w:bCs w:val="0"/>
              </w:rPr>
              <w:t>Understand and explain the way Machine Learning is working and showcase how an existing ML algorithm runs</w:t>
            </w:r>
          </w:p>
          <w:p w14:paraId="6114D1BE" w14:textId="58A46C0C" w:rsidR="0035573A" w:rsidRPr="009D0294" w:rsidRDefault="0035573A" w:rsidP="0060600A">
            <w:pPr>
              <w:pStyle w:val="ListParagraph"/>
              <w:numPr>
                <w:ilvl w:val="0"/>
                <w:numId w:val="2"/>
              </w:numPr>
            </w:pPr>
            <w:r w:rsidRPr="009D0294">
              <w:rPr>
                <w:b w:val="0"/>
                <w:bCs w:val="0"/>
              </w:rPr>
              <w:t>Illustrate and discuss the results of the data processing in the context of the suitability of buildings for installing green roofs.</w:t>
            </w:r>
          </w:p>
        </w:tc>
      </w:tr>
      <w:tr w:rsidR="0035573A" w:rsidRPr="003A3C27" w14:paraId="465D3DF0"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229FEBD9" w14:textId="77777777" w:rsidR="0035573A" w:rsidRPr="009C072F" w:rsidRDefault="0035573A" w:rsidP="00D47F2B">
            <w:pPr>
              <w:tabs>
                <w:tab w:val="left" w:pos="1515"/>
              </w:tabs>
              <w:spacing w:before="120" w:after="120" w:line="276" w:lineRule="auto"/>
              <w:jc w:val="left"/>
              <w:rPr>
                <w:b w:val="0"/>
                <w:bCs w:val="0"/>
              </w:rPr>
            </w:pPr>
            <w:r w:rsidRPr="00147DE7">
              <w:t>Target audience</w:t>
            </w:r>
          </w:p>
          <w:p w14:paraId="6C279A74"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t xml:space="preserve">In the context of </w:t>
            </w:r>
            <w:proofErr w:type="spellStart"/>
            <w:r w:rsidRPr="009670EA">
              <w:rPr>
                <w:b w:val="0"/>
                <w:bCs w:val="0"/>
                <w:color w:val="auto"/>
                <w:sz w:val="18"/>
                <w:szCs w:val="18"/>
              </w:rPr>
              <w:t>SpaceSUITE</w:t>
            </w:r>
            <w:proofErr w:type="spellEnd"/>
            <w:r w:rsidRPr="009670EA">
              <w:rPr>
                <w:b w:val="0"/>
                <w:bCs w:val="0"/>
                <w:color w:val="auto"/>
                <w:sz w:val="18"/>
                <w:szCs w:val="18"/>
              </w:rPr>
              <w:t xml:space="preserve"> Reactive Response it is meant for Teachers and Tutors of VET Schools. However, the course and materials are suitable for any type of VET training, introductory level.</w:t>
            </w:r>
          </w:p>
        </w:tc>
      </w:tr>
      <w:tr w:rsidR="0035573A" w:rsidRPr="003A3C27" w14:paraId="6A4AF4B1"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021E0C50" w14:textId="77777777" w:rsidR="0035573A" w:rsidRPr="00E251C3" w:rsidRDefault="0035573A" w:rsidP="00D47F2B">
            <w:pPr>
              <w:tabs>
                <w:tab w:val="left" w:pos="1515"/>
              </w:tabs>
              <w:spacing w:before="120" w:after="120" w:line="276" w:lineRule="auto"/>
              <w:jc w:val="left"/>
            </w:pPr>
            <w:r w:rsidRPr="00E251C3">
              <w:t>Dat</w:t>
            </w:r>
            <w:r>
              <w:t>e</w:t>
            </w:r>
            <w:r w:rsidRPr="00E251C3">
              <w:t xml:space="preserve"> created</w:t>
            </w:r>
          </w:p>
          <w:p w14:paraId="55CB10A9"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t>October &amp; November 2024</w:t>
            </w:r>
          </w:p>
        </w:tc>
      </w:tr>
      <w:tr w:rsidR="0035573A" w:rsidRPr="003A3C27" w14:paraId="4E645317"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589A1E37" w14:textId="77777777" w:rsidR="0035573A" w:rsidRDefault="0035573A" w:rsidP="00D47F2B">
            <w:pPr>
              <w:tabs>
                <w:tab w:val="left" w:pos="1515"/>
              </w:tabs>
              <w:spacing w:before="120" w:after="120" w:line="276" w:lineRule="auto"/>
              <w:rPr>
                <w:b w:val="0"/>
                <w:bCs w:val="0"/>
              </w:rPr>
            </w:pPr>
            <w:r w:rsidRPr="00A724C7">
              <w:t>Type</w:t>
            </w:r>
          </w:p>
          <w:p w14:paraId="2B85FDBF" w14:textId="77777777" w:rsidR="0035573A" w:rsidRPr="00E251C3" w:rsidRDefault="0035573A" w:rsidP="00D47F2B">
            <w:pPr>
              <w:tabs>
                <w:tab w:val="left" w:pos="1515"/>
              </w:tabs>
              <w:spacing w:before="120" w:after="120" w:line="276" w:lineRule="auto"/>
              <w:jc w:val="left"/>
            </w:pPr>
            <w:r w:rsidRPr="009670EA">
              <w:rPr>
                <w:b w:val="0"/>
                <w:bCs w:val="0"/>
                <w:color w:val="auto"/>
                <w:sz w:val="18"/>
                <w:szCs w:val="18"/>
              </w:rPr>
              <w:t>Presentations (1 for each 1,5h session / lecture), a document describing the assignment, documentation for installing QGIS, datasets for the assignment, a ML algorithm</w:t>
            </w:r>
          </w:p>
        </w:tc>
      </w:tr>
      <w:tr w:rsidR="0035573A" w:rsidRPr="0060600A" w14:paraId="5E772DD9"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79D476DD" w14:textId="77777777" w:rsidR="0035573A" w:rsidRPr="003C62E6" w:rsidRDefault="0035573A" w:rsidP="00D47F2B">
            <w:pPr>
              <w:tabs>
                <w:tab w:val="left" w:pos="1515"/>
              </w:tabs>
              <w:spacing w:before="120" w:after="120" w:line="276" w:lineRule="auto"/>
              <w:rPr>
                <w:lang w:val="fr-BE"/>
              </w:rPr>
            </w:pPr>
            <w:r w:rsidRPr="003C62E6">
              <w:rPr>
                <w:lang w:val="fr-BE"/>
              </w:rPr>
              <w:t>Format</w:t>
            </w:r>
          </w:p>
          <w:p w14:paraId="66E0F07F" w14:textId="77777777" w:rsidR="0035573A" w:rsidRPr="003F6C60" w:rsidRDefault="0035573A" w:rsidP="00D47F2B">
            <w:pPr>
              <w:tabs>
                <w:tab w:val="left" w:pos="1515"/>
              </w:tabs>
              <w:spacing w:before="120" w:after="120" w:line="276" w:lineRule="auto"/>
              <w:rPr>
                <w:lang w:val="fr-BE"/>
              </w:rPr>
            </w:pPr>
            <w:r w:rsidRPr="009670EA">
              <w:rPr>
                <w:b w:val="0"/>
                <w:bCs w:val="0"/>
                <w:color w:val="auto"/>
                <w:sz w:val="18"/>
                <w:szCs w:val="18"/>
                <w:lang w:val="fr-BE"/>
              </w:rPr>
              <w:t>PPT files, DOC files, images, SHP files</w:t>
            </w:r>
          </w:p>
        </w:tc>
      </w:tr>
      <w:tr w:rsidR="0035573A" w:rsidRPr="003A3C27" w14:paraId="087E70EA"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1D26C563" w14:textId="77777777" w:rsidR="0035573A" w:rsidRDefault="0035573A" w:rsidP="00D47F2B">
            <w:pPr>
              <w:tabs>
                <w:tab w:val="left" w:pos="1515"/>
              </w:tabs>
              <w:spacing w:before="120" w:after="120" w:line="276" w:lineRule="auto"/>
              <w:rPr>
                <w:b w:val="0"/>
                <w:bCs w:val="0"/>
              </w:rPr>
            </w:pPr>
            <w:r w:rsidRPr="00A724C7">
              <w:t xml:space="preserve">Publisher </w:t>
            </w:r>
          </w:p>
          <w:p w14:paraId="736F1B7D" w14:textId="77777777" w:rsidR="0035573A" w:rsidRPr="009C072F" w:rsidRDefault="0035573A" w:rsidP="00D47F2B">
            <w:pPr>
              <w:tabs>
                <w:tab w:val="left" w:pos="1515"/>
              </w:tabs>
              <w:spacing w:before="120" w:after="120" w:line="276" w:lineRule="auto"/>
              <w:rPr>
                <w:b w:val="0"/>
                <w:bCs w:val="0"/>
                <w:sz w:val="18"/>
                <w:szCs w:val="18"/>
              </w:rPr>
            </w:pPr>
            <w:r w:rsidRPr="009670EA">
              <w:rPr>
                <w:b w:val="0"/>
                <w:bCs w:val="0"/>
                <w:color w:val="auto"/>
                <w:sz w:val="18"/>
                <w:szCs w:val="18"/>
              </w:rPr>
              <w:t>KU Leuven</w:t>
            </w:r>
          </w:p>
        </w:tc>
      </w:tr>
      <w:tr w:rsidR="0035573A" w:rsidRPr="000D5BF4" w14:paraId="0D182345"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shd w:val="clear" w:color="auto" w:fill="auto"/>
          </w:tcPr>
          <w:p w14:paraId="75BE8710" w14:textId="77777777" w:rsidR="0035573A" w:rsidRDefault="0035573A" w:rsidP="00D47F2B">
            <w:pPr>
              <w:tabs>
                <w:tab w:val="left" w:pos="1515"/>
              </w:tabs>
              <w:spacing w:before="120" w:after="120" w:line="276" w:lineRule="auto"/>
              <w:rPr>
                <w:b w:val="0"/>
                <w:bCs w:val="0"/>
              </w:rPr>
            </w:pPr>
            <w:r>
              <w:t>Contributor/s</w:t>
            </w:r>
          </w:p>
          <w:p w14:paraId="29506AA6" w14:textId="77777777" w:rsidR="0035573A" w:rsidRPr="000D5BF4" w:rsidRDefault="0035573A" w:rsidP="00D47F2B">
            <w:pPr>
              <w:tabs>
                <w:tab w:val="left" w:pos="1515"/>
              </w:tabs>
              <w:spacing w:before="120" w:after="120" w:line="276" w:lineRule="auto"/>
              <w:rPr>
                <w:lang w:val="nl-BE"/>
              </w:rPr>
            </w:pPr>
            <w:r w:rsidRPr="000D5BF4">
              <w:rPr>
                <w:b w:val="0"/>
                <w:bCs w:val="0"/>
                <w:color w:val="auto"/>
                <w:sz w:val="18"/>
                <w:szCs w:val="18"/>
                <w:lang w:val="nl-BE"/>
              </w:rPr>
              <w:t xml:space="preserve">Evert Van Bever, Naomi Thiry </w:t>
            </w:r>
            <w:proofErr w:type="spellStart"/>
            <w:r w:rsidRPr="000D5BF4">
              <w:rPr>
                <w:b w:val="0"/>
                <w:bCs w:val="0"/>
                <w:color w:val="auto"/>
                <w:sz w:val="18"/>
                <w:szCs w:val="18"/>
                <w:lang w:val="nl-BE"/>
              </w:rPr>
              <w:t>and</w:t>
            </w:r>
            <w:proofErr w:type="spellEnd"/>
            <w:r w:rsidRPr="000D5BF4">
              <w:rPr>
                <w:b w:val="0"/>
                <w:bCs w:val="0"/>
                <w:color w:val="auto"/>
                <w:sz w:val="18"/>
                <w:szCs w:val="18"/>
                <w:lang w:val="nl-BE"/>
              </w:rPr>
              <w:t xml:space="preserve"> Danny Vandenbroucke</w:t>
            </w:r>
          </w:p>
        </w:tc>
      </w:tr>
      <w:tr w:rsidR="0035573A" w:rsidRPr="000D5BF4" w14:paraId="0E2A4D15"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720DD40C" w14:textId="77777777" w:rsidR="0035573A" w:rsidRPr="006A7677" w:rsidRDefault="0035573A" w:rsidP="00D47F2B">
            <w:pPr>
              <w:tabs>
                <w:tab w:val="left" w:pos="1515"/>
              </w:tabs>
              <w:spacing w:before="120" w:after="120" w:line="276" w:lineRule="auto"/>
              <w:rPr>
                <w:b w:val="0"/>
                <w:bCs w:val="0"/>
                <w:lang w:val="en-US"/>
              </w:rPr>
            </w:pPr>
            <w:r w:rsidRPr="006A7677">
              <w:rPr>
                <w:lang w:val="en-US"/>
              </w:rPr>
              <w:t>Location (URL)</w:t>
            </w:r>
          </w:p>
          <w:p w14:paraId="178CC33A" w14:textId="77777777" w:rsidR="0035573A" w:rsidRPr="000D5BF4" w:rsidRDefault="0035573A" w:rsidP="00D47F2B">
            <w:pPr>
              <w:tabs>
                <w:tab w:val="left" w:pos="1515"/>
              </w:tabs>
              <w:spacing w:before="120" w:after="120" w:line="276" w:lineRule="auto"/>
              <w:rPr>
                <w:lang w:val="en-US"/>
              </w:rPr>
            </w:pPr>
            <w:r w:rsidRPr="009670EA">
              <w:rPr>
                <w:b w:val="0"/>
                <w:bCs w:val="0"/>
                <w:color w:val="auto"/>
                <w:sz w:val="18"/>
                <w:szCs w:val="18"/>
              </w:rPr>
              <w:t xml:space="preserve">N/A since the course in given in-person; once finished the resources become available on the </w:t>
            </w:r>
            <w:proofErr w:type="spellStart"/>
            <w:r w:rsidRPr="009670EA">
              <w:rPr>
                <w:b w:val="0"/>
                <w:bCs w:val="0"/>
                <w:color w:val="auto"/>
                <w:sz w:val="18"/>
                <w:szCs w:val="18"/>
              </w:rPr>
              <w:t>SpaceSUITE</w:t>
            </w:r>
            <w:proofErr w:type="spellEnd"/>
            <w:r w:rsidRPr="009670EA">
              <w:rPr>
                <w:b w:val="0"/>
                <w:bCs w:val="0"/>
                <w:color w:val="auto"/>
                <w:sz w:val="18"/>
                <w:szCs w:val="18"/>
              </w:rPr>
              <w:t xml:space="preserve"> website</w:t>
            </w:r>
          </w:p>
        </w:tc>
      </w:tr>
      <w:tr w:rsidR="0035573A" w:rsidRPr="003A3C27" w14:paraId="43AB14C8"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07DBDD46" w14:textId="77777777" w:rsidR="0035573A" w:rsidRPr="009C072F" w:rsidRDefault="0035573A" w:rsidP="00D47F2B">
            <w:pPr>
              <w:tabs>
                <w:tab w:val="left" w:pos="1515"/>
              </w:tabs>
              <w:spacing w:before="120" w:after="120" w:line="276" w:lineRule="auto"/>
              <w:jc w:val="left"/>
              <w:rPr>
                <w:b w:val="0"/>
                <w:bCs w:val="0"/>
              </w:rPr>
            </w:pPr>
            <w:r w:rsidRPr="00147DE7">
              <w:t>Language</w:t>
            </w:r>
          </w:p>
          <w:p w14:paraId="18C47437" w14:textId="77777777" w:rsidR="0035573A" w:rsidRPr="003F6C60" w:rsidRDefault="0035573A" w:rsidP="00D47F2B">
            <w:pPr>
              <w:tabs>
                <w:tab w:val="left" w:pos="1515"/>
              </w:tabs>
              <w:spacing w:before="120" w:after="120" w:line="276" w:lineRule="auto"/>
              <w:rPr>
                <w:b w:val="0"/>
                <w:bCs w:val="0"/>
              </w:rPr>
            </w:pPr>
            <w:r w:rsidRPr="009670EA">
              <w:rPr>
                <w:b w:val="0"/>
                <w:bCs w:val="0"/>
                <w:color w:val="auto"/>
                <w:sz w:val="18"/>
                <w:szCs w:val="18"/>
              </w:rPr>
              <w:lastRenderedPageBreak/>
              <w:t>English</w:t>
            </w:r>
            <w:r w:rsidRPr="00A724C7">
              <w:t xml:space="preserve"> </w:t>
            </w:r>
          </w:p>
        </w:tc>
      </w:tr>
      <w:tr w:rsidR="0035573A" w:rsidRPr="003A3C27" w14:paraId="5F083D0F"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15491C58" w14:textId="77777777" w:rsidR="0035573A" w:rsidRPr="00A724C7" w:rsidRDefault="0035573A" w:rsidP="00D47F2B">
            <w:pPr>
              <w:tabs>
                <w:tab w:val="left" w:pos="1515"/>
              </w:tabs>
              <w:spacing w:before="120" w:after="120" w:line="276" w:lineRule="auto"/>
            </w:pPr>
            <w:r w:rsidRPr="00A724C7">
              <w:lastRenderedPageBreak/>
              <w:t>Source/s</w:t>
            </w:r>
          </w:p>
          <w:p w14:paraId="30D10DB9" w14:textId="77777777" w:rsidR="0035573A" w:rsidRPr="009C072F" w:rsidRDefault="0035573A" w:rsidP="00D47F2B">
            <w:pPr>
              <w:tabs>
                <w:tab w:val="left" w:pos="1515"/>
              </w:tabs>
              <w:spacing w:before="120" w:after="120" w:line="276" w:lineRule="auto"/>
              <w:rPr>
                <w:b w:val="0"/>
                <w:bCs w:val="0"/>
                <w:sz w:val="18"/>
                <w:szCs w:val="18"/>
              </w:rPr>
            </w:pPr>
            <w:r w:rsidRPr="009670EA">
              <w:rPr>
                <w:b w:val="0"/>
                <w:bCs w:val="0"/>
                <w:color w:val="auto"/>
                <w:sz w:val="18"/>
                <w:szCs w:val="18"/>
              </w:rPr>
              <w:t>This is a new course, so source(s)</w:t>
            </w:r>
          </w:p>
        </w:tc>
      </w:tr>
      <w:tr w:rsidR="0035573A" w:rsidRPr="003A3C27" w14:paraId="57056F48"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5A1B53E5" w14:textId="77777777" w:rsidR="0035573A" w:rsidRDefault="0035573A" w:rsidP="00D47F2B">
            <w:pPr>
              <w:tabs>
                <w:tab w:val="left" w:pos="1515"/>
              </w:tabs>
              <w:spacing w:before="120" w:after="120" w:line="276" w:lineRule="auto"/>
              <w:jc w:val="left"/>
              <w:rPr>
                <w:b w:val="0"/>
                <w:bCs w:val="0"/>
              </w:rPr>
            </w:pPr>
            <w:r w:rsidRPr="005839BF">
              <w:t>License</w:t>
            </w:r>
          </w:p>
          <w:p w14:paraId="656E6429" w14:textId="77777777" w:rsidR="0035573A" w:rsidRPr="00A724C7" w:rsidRDefault="0035573A" w:rsidP="00D47F2B">
            <w:pPr>
              <w:tabs>
                <w:tab w:val="left" w:pos="1515"/>
              </w:tabs>
              <w:spacing w:before="120" w:after="120" w:line="276" w:lineRule="auto"/>
            </w:pPr>
            <w:r w:rsidRPr="009670EA">
              <w:rPr>
                <w:b w:val="0"/>
                <w:bCs w:val="0"/>
                <w:color w:val="auto"/>
                <w:sz w:val="18"/>
                <w:szCs w:val="18"/>
              </w:rPr>
              <w:t>CC-BY-SA for all the materials developed by KU Leuven; QGIS is Open Source but has its own licensing mechanism</w:t>
            </w:r>
          </w:p>
        </w:tc>
      </w:tr>
      <w:tr w:rsidR="0035573A" w:rsidRPr="003A3C27" w14:paraId="1B721687"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068AF6B3" w14:textId="77777777" w:rsidR="0035573A" w:rsidRPr="009C072F" w:rsidRDefault="0035573A" w:rsidP="00D47F2B">
            <w:pPr>
              <w:tabs>
                <w:tab w:val="left" w:pos="1515"/>
              </w:tabs>
              <w:spacing w:before="120" w:after="120" w:line="276" w:lineRule="auto"/>
              <w:jc w:val="left"/>
              <w:rPr>
                <w:b w:val="0"/>
                <w:bCs w:val="0"/>
              </w:rPr>
            </w:pPr>
            <w:r w:rsidRPr="00147DE7">
              <w:t>Duration</w:t>
            </w:r>
          </w:p>
          <w:p w14:paraId="1C26E6D4" w14:textId="77777777" w:rsidR="0035573A" w:rsidRPr="005839BF" w:rsidRDefault="0035573A" w:rsidP="00D47F2B">
            <w:pPr>
              <w:tabs>
                <w:tab w:val="left" w:pos="1515"/>
              </w:tabs>
              <w:spacing w:before="120" w:after="120" w:line="276" w:lineRule="auto"/>
              <w:jc w:val="left"/>
            </w:pPr>
            <w:r w:rsidRPr="009670EA">
              <w:rPr>
                <w:b w:val="0"/>
                <w:bCs w:val="0"/>
                <w:color w:val="auto"/>
                <w:sz w:val="18"/>
                <w:szCs w:val="18"/>
              </w:rPr>
              <w:t>The total length is 2 days of 6h each, so 12h: 1,5h sessions for the lectures, more or less 6h for the assignment</w:t>
            </w:r>
          </w:p>
        </w:tc>
      </w:tr>
      <w:tr w:rsidR="0035573A" w:rsidRPr="003A3C27" w14:paraId="781ED774"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02D705C6" w14:textId="77777777" w:rsidR="0035573A" w:rsidRPr="009C072F" w:rsidRDefault="0035573A" w:rsidP="00D47F2B">
            <w:pPr>
              <w:tabs>
                <w:tab w:val="left" w:pos="1515"/>
              </w:tabs>
              <w:spacing w:before="120" w:after="120" w:line="276" w:lineRule="auto"/>
              <w:jc w:val="left"/>
              <w:rPr>
                <w:b w:val="0"/>
                <w:bCs w:val="0"/>
              </w:rPr>
            </w:pPr>
            <w:r w:rsidRPr="00147DE7">
              <w:t>EQF level</w:t>
            </w:r>
          </w:p>
          <w:p w14:paraId="0E053069"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t>4 – 5</w:t>
            </w:r>
          </w:p>
        </w:tc>
      </w:tr>
      <w:tr w:rsidR="0035573A" w:rsidRPr="003A3C27" w14:paraId="1377995F"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523C6D88" w14:textId="77777777" w:rsidR="0035573A" w:rsidRDefault="0035573A" w:rsidP="00D47F2B">
            <w:pPr>
              <w:tabs>
                <w:tab w:val="left" w:pos="1515"/>
              </w:tabs>
              <w:spacing w:before="120" w:after="120" w:line="276" w:lineRule="auto"/>
              <w:rPr>
                <w:b w:val="0"/>
                <w:bCs w:val="0"/>
              </w:rPr>
            </w:pPr>
            <w:r w:rsidRPr="00E251C3">
              <w:t xml:space="preserve">Table Of Contents </w:t>
            </w:r>
          </w:p>
          <w:p w14:paraId="7342E5ED" w14:textId="77777777" w:rsidR="0035573A" w:rsidRPr="009670EA" w:rsidRDefault="0035573A" w:rsidP="00D47F2B">
            <w:pPr>
              <w:tabs>
                <w:tab w:val="left" w:pos="1515"/>
              </w:tabs>
              <w:spacing w:before="120" w:after="120" w:line="276" w:lineRule="auto"/>
              <w:rPr>
                <w:color w:val="auto"/>
                <w:sz w:val="18"/>
                <w:szCs w:val="18"/>
              </w:rPr>
            </w:pPr>
            <w:r w:rsidRPr="009670EA">
              <w:rPr>
                <w:b w:val="0"/>
                <w:bCs w:val="0"/>
                <w:color w:val="auto"/>
                <w:sz w:val="18"/>
                <w:szCs w:val="18"/>
              </w:rPr>
              <w:t>LE-1 – Lecture 1 – Buildings in the context of climate change resilience</w:t>
            </w:r>
          </w:p>
          <w:p w14:paraId="687BA809" w14:textId="649DFDFF" w:rsidR="0035573A" w:rsidRPr="009670EA" w:rsidRDefault="0035573A" w:rsidP="00D47F2B">
            <w:pPr>
              <w:tabs>
                <w:tab w:val="left" w:pos="1515"/>
              </w:tabs>
              <w:spacing w:before="120" w:after="120" w:line="276" w:lineRule="auto"/>
              <w:rPr>
                <w:color w:val="auto"/>
                <w:sz w:val="18"/>
                <w:szCs w:val="18"/>
                <w:lang w:val="en-US"/>
              </w:rPr>
            </w:pPr>
            <w:r w:rsidRPr="009670EA">
              <w:rPr>
                <w:b w:val="0"/>
                <w:bCs w:val="0"/>
                <w:color w:val="auto"/>
                <w:sz w:val="18"/>
                <w:szCs w:val="18"/>
                <w:lang w:val="en-US"/>
              </w:rPr>
              <w:t>LE-2 – Lecture 2 – Introduction to geographic information and GIS</w:t>
            </w:r>
            <w:r>
              <w:rPr>
                <w:b w:val="0"/>
                <w:bCs w:val="0"/>
                <w:color w:val="auto"/>
                <w:sz w:val="18"/>
                <w:szCs w:val="18"/>
                <w:lang w:val="en-US"/>
              </w:rPr>
              <w:t xml:space="preserve"> (including some hand-on in QGIS)</w:t>
            </w:r>
          </w:p>
          <w:p w14:paraId="6AEA53AF" w14:textId="19EC76E3" w:rsidR="0035573A" w:rsidRPr="009670EA" w:rsidRDefault="0035573A" w:rsidP="00D47F2B">
            <w:pPr>
              <w:tabs>
                <w:tab w:val="left" w:pos="1515"/>
              </w:tabs>
              <w:spacing w:before="120" w:after="120" w:line="276" w:lineRule="auto"/>
              <w:rPr>
                <w:color w:val="auto"/>
                <w:sz w:val="18"/>
                <w:szCs w:val="18"/>
                <w:lang w:val="en-US"/>
              </w:rPr>
            </w:pPr>
            <w:r w:rsidRPr="009670EA">
              <w:rPr>
                <w:b w:val="0"/>
                <w:bCs w:val="0"/>
                <w:color w:val="auto"/>
                <w:sz w:val="18"/>
                <w:szCs w:val="18"/>
                <w:lang w:val="en-US"/>
              </w:rPr>
              <w:t xml:space="preserve">LE-3 – Lecture 3 – </w:t>
            </w:r>
            <w:r>
              <w:rPr>
                <w:b w:val="0"/>
                <w:bCs w:val="0"/>
                <w:color w:val="auto"/>
                <w:sz w:val="18"/>
                <w:szCs w:val="18"/>
                <w:lang w:val="en-US"/>
              </w:rPr>
              <w:t>Introduction to EO and Remote Sensing</w:t>
            </w:r>
          </w:p>
          <w:p w14:paraId="3A99486D" w14:textId="6B6F1BC9" w:rsidR="0035573A" w:rsidRPr="009670EA" w:rsidRDefault="0035573A" w:rsidP="00D47F2B">
            <w:pPr>
              <w:tabs>
                <w:tab w:val="left" w:pos="1515"/>
              </w:tabs>
              <w:spacing w:before="120" w:after="120" w:line="276" w:lineRule="auto"/>
              <w:rPr>
                <w:color w:val="auto"/>
                <w:sz w:val="18"/>
                <w:szCs w:val="18"/>
                <w:lang w:val="en-US"/>
              </w:rPr>
            </w:pPr>
            <w:r w:rsidRPr="009670EA">
              <w:rPr>
                <w:b w:val="0"/>
                <w:bCs w:val="0"/>
                <w:color w:val="auto"/>
                <w:sz w:val="18"/>
                <w:szCs w:val="18"/>
                <w:lang w:val="en-US"/>
              </w:rPr>
              <w:t xml:space="preserve">LE-4 – Lecture 4 – Introduction to </w:t>
            </w:r>
            <w:r>
              <w:rPr>
                <w:b w:val="0"/>
                <w:bCs w:val="0"/>
                <w:color w:val="auto"/>
                <w:sz w:val="18"/>
                <w:szCs w:val="18"/>
                <w:lang w:val="en-US"/>
              </w:rPr>
              <w:t xml:space="preserve">Image Processing and </w:t>
            </w:r>
            <w:r w:rsidRPr="009670EA">
              <w:rPr>
                <w:b w:val="0"/>
                <w:bCs w:val="0"/>
                <w:color w:val="auto"/>
                <w:sz w:val="18"/>
                <w:szCs w:val="18"/>
                <w:lang w:val="en-US"/>
              </w:rPr>
              <w:t>Machine Learning techniques</w:t>
            </w:r>
          </w:p>
          <w:p w14:paraId="257C4E26" w14:textId="77777777" w:rsidR="0035573A" w:rsidRPr="009670EA" w:rsidRDefault="0035573A" w:rsidP="00D47F2B">
            <w:pPr>
              <w:tabs>
                <w:tab w:val="left" w:pos="1515"/>
              </w:tabs>
              <w:spacing w:before="120" w:after="120" w:line="276" w:lineRule="auto"/>
              <w:rPr>
                <w:color w:val="auto"/>
                <w:sz w:val="18"/>
                <w:szCs w:val="18"/>
                <w:lang w:val="en-US"/>
              </w:rPr>
            </w:pPr>
            <w:r w:rsidRPr="009670EA">
              <w:rPr>
                <w:b w:val="0"/>
                <w:bCs w:val="0"/>
                <w:color w:val="auto"/>
                <w:sz w:val="18"/>
                <w:szCs w:val="18"/>
                <w:lang w:val="en-US"/>
              </w:rPr>
              <w:t>AS-1 – Assignment – Introduction to the assignment, the data and the tools</w:t>
            </w:r>
          </w:p>
          <w:p w14:paraId="2CCEC566"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lang w:val="en-US"/>
              </w:rPr>
              <w:t>AS-2 – Assignment – How to use ML algorithms to identify suitability for green roofs (including the use of QGIS for data visualization)</w:t>
            </w:r>
          </w:p>
        </w:tc>
      </w:tr>
      <w:tr w:rsidR="0035573A" w:rsidRPr="003A3C27" w14:paraId="2E46BF5F"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6E4397A4" w14:textId="77777777" w:rsidR="0035573A" w:rsidRPr="00A00371" w:rsidRDefault="0035573A" w:rsidP="00D47F2B">
            <w:pPr>
              <w:tabs>
                <w:tab w:val="left" w:pos="1515"/>
              </w:tabs>
              <w:spacing w:before="120" w:after="120" w:line="276" w:lineRule="auto"/>
              <w:jc w:val="left"/>
              <w:rPr>
                <w:b w:val="0"/>
                <w:bCs w:val="0"/>
              </w:rPr>
            </w:pPr>
            <w:r w:rsidRPr="00147DE7">
              <w:t>Workload (in ECTS if possible)</w:t>
            </w:r>
          </w:p>
          <w:p w14:paraId="321D6F62"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t>TBD</w:t>
            </w:r>
          </w:p>
        </w:tc>
      </w:tr>
      <w:tr w:rsidR="0035573A" w:rsidRPr="003A3C27" w14:paraId="17414336"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6B285EE6" w14:textId="77777777" w:rsidR="0035573A" w:rsidRPr="009D0294" w:rsidRDefault="0035573A" w:rsidP="00D47F2B">
            <w:pPr>
              <w:tabs>
                <w:tab w:val="left" w:pos="1515"/>
              </w:tabs>
              <w:spacing w:before="120" w:after="120" w:line="276" w:lineRule="auto"/>
              <w:rPr>
                <w:lang w:val="fr-BE"/>
              </w:rPr>
            </w:pPr>
            <w:r w:rsidRPr="009D0294">
              <w:rPr>
                <w:lang w:val="fr-BE"/>
              </w:rPr>
              <w:t>Training Program</w:t>
            </w:r>
            <w:r w:rsidRPr="009D0294">
              <w:rPr>
                <w:lang w:val="fr-BE"/>
              </w:rPr>
              <w:tab/>
              <w:t> </w:t>
            </w:r>
          </w:p>
          <w:p w14:paraId="06CD9106" w14:textId="77777777" w:rsidR="0035573A" w:rsidRPr="00147DE7" w:rsidRDefault="0035573A" w:rsidP="00D47F2B">
            <w:pPr>
              <w:tabs>
                <w:tab w:val="left" w:pos="1515"/>
              </w:tabs>
              <w:spacing w:before="120" w:after="120" w:line="276" w:lineRule="auto"/>
              <w:jc w:val="left"/>
            </w:pPr>
            <w:r w:rsidRPr="009D0294">
              <w:rPr>
                <w:b w:val="0"/>
                <w:bCs w:val="0"/>
                <w:color w:val="auto"/>
                <w:sz w:val="18"/>
                <w:szCs w:val="18"/>
              </w:rPr>
              <w:t>N/A</w:t>
            </w:r>
          </w:p>
        </w:tc>
      </w:tr>
      <w:tr w:rsidR="0035573A" w:rsidRPr="003A3C27" w14:paraId="4E68738E"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3DBC32A7" w14:textId="77777777" w:rsidR="0035573A" w:rsidRPr="00A00371" w:rsidRDefault="0035573A" w:rsidP="00D47F2B">
            <w:pPr>
              <w:tabs>
                <w:tab w:val="left" w:pos="1515"/>
              </w:tabs>
              <w:spacing w:before="120" w:after="120" w:line="276" w:lineRule="auto"/>
              <w:jc w:val="left"/>
              <w:rPr>
                <w:b w:val="0"/>
                <w:bCs w:val="0"/>
              </w:rPr>
            </w:pPr>
            <w:r w:rsidRPr="00147DE7">
              <w:t>Prerequisites</w:t>
            </w:r>
          </w:p>
          <w:p w14:paraId="77F007CE" w14:textId="77777777" w:rsidR="0035573A" w:rsidRPr="009D0294" w:rsidRDefault="0035573A" w:rsidP="00D47F2B">
            <w:pPr>
              <w:tabs>
                <w:tab w:val="left" w:pos="1515"/>
              </w:tabs>
              <w:spacing w:before="120" w:after="120" w:line="276" w:lineRule="auto"/>
              <w:rPr>
                <w:b w:val="0"/>
                <w:bCs w:val="0"/>
                <w:lang w:val="fr-BE"/>
              </w:rPr>
            </w:pPr>
            <w:r w:rsidRPr="009670EA">
              <w:rPr>
                <w:b w:val="0"/>
                <w:bCs w:val="0"/>
                <w:color w:val="auto"/>
                <w:sz w:val="18"/>
                <w:szCs w:val="18"/>
              </w:rPr>
              <w:t>No pre-requisites</w:t>
            </w:r>
          </w:p>
        </w:tc>
      </w:tr>
      <w:tr w:rsidR="0035573A" w:rsidRPr="003A3C27" w14:paraId="4EB5BB54"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1825E308" w14:textId="77777777" w:rsidR="0035573A" w:rsidRPr="00A00371" w:rsidRDefault="0035573A" w:rsidP="00D47F2B">
            <w:pPr>
              <w:tabs>
                <w:tab w:val="left" w:pos="1515"/>
              </w:tabs>
              <w:spacing w:before="120" w:after="120" w:line="276" w:lineRule="auto"/>
              <w:jc w:val="left"/>
              <w:rPr>
                <w:b w:val="0"/>
                <w:bCs w:val="0"/>
              </w:rPr>
            </w:pPr>
            <w:r w:rsidRPr="00147DE7">
              <w:t>Type of assessment</w:t>
            </w:r>
          </w:p>
          <w:p w14:paraId="00837896"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lastRenderedPageBreak/>
              <w:t>Questionnaire for the knowledge and individual evaluation for the assignment.</w:t>
            </w:r>
          </w:p>
        </w:tc>
      </w:tr>
      <w:tr w:rsidR="0035573A" w:rsidRPr="003A3C27" w14:paraId="5B2F28DD"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2CE05F22" w14:textId="77777777" w:rsidR="0035573A" w:rsidRPr="00A00371" w:rsidRDefault="0035573A" w:rsidP="00D47F2B">
            <w:pPr>
              <w:tabs>
                <w:tab w:val="left" w:pos="1515"/>
              </w:tabs>
              <w:spacing w:before="120" w:after="120" w:line="276" w:lineRule="auto"/>
              <w:jc w:val="left"/>
              <w:rPr>
                <w:b w:val="0"/>
                <w:bCs w:val="0"/>
              </w:rPr>
            </w:pPr>
            <w:r w:rsidRPr="00147DE7">
              <w:lastRenderedPageBreak/>
              <w:t>Certification</w:t>
            </w:r>
          </w:p>
          <w:p w14:paraId="36AE6395"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t>For the time being this will be an attendance certificate by KU Leuven</w:t>
            </w:r>
          </w:p>
        </w:tc>
      </w:tr>
      <w:tr w:rsidR="0035573A" w:rsidRPr="003A3C27" w14:paraId="36E2FEFD"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3B3F890B" w14:textId="77777777" w:rsidR="0035573A" w:rsidRPr="00A00371" w:rsidRDefault="0035573A" w:rsidP="00D47F2B">
            <w:pPr>
              <w:tabs>
                <w:tab w:val="left" w:pos="1515"/>
              </w:tabs>
              <w:spacing w:before="120" w:after="120" w:line="276" w:lineRule="auto"/>
              <w:jc w:val="left"/>
              <w:rPr>
                <w:b w:val="0"/>
                <w:bCs w:val="0"/>
              </w:rPr>
            </w:pPr>
            <w:r w:rsidRPr="00147DE7">
              <w:t>Title of the micro-credential</w:t>
            </w:r>
          </w:p>
          <w:p w14:paraId="0F792DE9"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t>N/A for the time being.</w:t>
            </w:r>
          </w:p>
        </w:tc>
      </w:tr>
      <w:tr w:rsidR="0035573A" w:rsidRPr="003A3C27" w14:paraId="36862C7F"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3D5D045B" w14:textId="77777777" w:rsidR="0035573A" w:rsidRPr="00A00371" w:rsidRDefault="0035573A" w:rsidP="00D47F2B">
            <w:pPr>
              <w:tabs>
                <w:tab w:val="left" w:pos="1515"/>
              </w:tabs>
              <w:spacing w:before="120" w:after="120" w:line="276" w:lineRule="auto"/>
              <w:jc w:val="left"/>
              <w:rPr>
                <w:b w:val="0"/>
                <w:bCs w:val="0"/>
              </w:rPr>
            </w:pPr>
            <w:proofErr w:type="spellStart"/>
            <w:r w:rsidRPr="00147DE7">
              <w:t>Microcredential</w:t>
            </w:r>
            <w:proofErr w:type="spellEnd"/>
            <w:r w:rsidRPr="00147DE7">
              <w:t xml:space="preserve"> awarding body</w:t>
            </w:r>
          </w:p>
          <w:p w14:paraId="347CE5BC" w14:textId="77777777" w:rsidR="0035573A" w:rsidRPr="00147DE7" w:rsidRDefault="0035573A" w:rsidP="00D47F2B">
            <w:pPr>
              <w:tabs>
                <w:tab w:val="left" w:pos="1515"/>
              </w:tabs>
              <w:spacing w:before="120" w:after="120" w:line="276" w:lineRule="auto"/>
              <w:jc w:val="left"/>
            </w:pPr>
            <w:r w:rsidRPr="009670EA">
              <w:rPr>
                <w:b w:val="0"/>
                <w:bCs w:val="0"/>
                <w:color w:val="auto"/>
                <w:sz w:val="18"/>
                <w:szCs w:val="18"/>
              </w:rPr>
              <w:t>N/A for the time being.</w:t>
            </w:r>
          </w:p>
        </w:tc>
      </w:tr>
      <w:tr w:rsidR="0035573A" w:rsidRPr="003A3C27" w14:paraId="03642A7F" w14:textId="77777777" w:rsidTr="00D4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5465DDC0" w14:textId="77777777" w:rsidR="0035573A" w:rsidRPr="009C072F" w:rsidRDefault="0035573A" w:rsidP="00D47F2B">
            <w:pPr>
              <w:tabs>
                <w:tab w:val="left" w:pos="1515"/>
              </w:tabs>
              <w:spacing w:before="120" w:after="120" w:line="276" w:lineRule="auto"/>
              <w:jc w:val="left"/>
              <w:rPr>
                <w:b w:val="0"/>
                <w:bCs w:val="0"/>
              </w:rPr>
            </w:pPr>
            <w:r w:rsidRPr="00147DE7">
              <w:t>Relation/s (</w:t>
            </w:r>
            <w:proofErr w:type="spellStart"/>
            <w:r w:rsidRPr="00147DE7">
              <w:t>BoK</w:t>
            </w:r>
            <w:proofErr w:type="spellEnd"/>
            <w:r w:rsidRPr="00147DE7">
              <w:t>)</w:t>
            </w:r>
          </w:p>
          <w:p w14:paraId="62F8F1E1" w14:textId="77777777" w:rsidR="0035573A" w:rsidRPr="009C072F" w:rsidRDefault="0035573A" w:rsidP="00D47F2B">
            <w:pPr>
              <w:tabs>
                <w:tab w:val="left" w:pos="1515"/>
              </w:tabs>
              <w:spacing w:before="120" w:after="120" w:line="276" w:lineRule="auto"/>
              <w:rPr>
                <w:b w:val="0"/>
                <w:bCs w:val="0"/>
                <w:sz w:val="18"/>
                <w:szCs w:val="18"/>
              </w:rPr>
            </w:pPr>
            <w:r w:rsidRPr="009670EA">
              <w:rPr>
                <w:b w:val="0"/>
                <w:bCs w:val="0"/>
                <w:color w:val="auto"/>
                <w:sz w:val="18"/>
                <w:szCs w:val="18"/>
              </w:rPr>
              <w:t>To be checked / confirmed: EO, Remote Sensing, Machine Learning</w:t>
            </w:r>
          </w:p>
        </w:tc>
      </w:tr>
      <w:tr w:rsidR="0035573A" w:rsidRPr="003A3C27" w14:paraId="4F6744BB" w14:textId="77777777" w:rsidTr="00D47F2B">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tcPr>
          <w:p w14:paraId="34BEF0E0" w14:textId="77777777" w:rsidR="0035573A" w:rsidRPr="00A00371" w:rsidRDefault="0035573A" w:rsidP="00D47F2B">
            <w:pPr>
              <w:tabs>
                <w:tab w:val="left" w:pos="1515"/>
              </w:tabs>
              <w:spacing w:before="120" w:after="120" w:line="276" w:lineRule="auto"/>
              <w:jc w:val="left"/>
              <w:rPr>
                <w:b w:val="0"/>
                <w:bCs w:val="0"/>
              </w:rPr>
            </w:pPr>
            <w:proofErr w:type="spellStart"/>
            <w:r w:rsidRPr="00147DE7">
              <w:t>BoK</w:t>
            </w:r>
            <w:proofErr w:type="spellEnd"/>
            <w:r w:rsidRPr="00147DE7">
              <w:t xml:space="preserve"> Links</w:t>
            </w:r>
          </w:p>
          <w:p w14:paraId="1C2B97B2" w14:textId="77777777" w:rsidR="0035573A" w:rsidRPr="009C072F" w:rsidRDefault="0035573A" w:rsidP="00D47F2B">
            <w:pPr>
              <w:tabs>
                <w:tab w:val="left" w:pos="1515"/>
              </w:tabs>
              <w:spacing w:before="120" w:after="120" w:line="276" w:lineRule="auto"/>
              <w:rPr>
                <w:b w:val="0"/>
                <w:bCs w:val="0"/>
                <w:sz w:val="18"/>
                <w:szCs w:val="18"/>
              </w:rPr>
            </w:pPr>
            <w:r w:rsidRPr="009670EA">
              <w:rPr>
                <w:b w:val="0"/>
                <w:bCs w:val="0"/>
                <w:color w:val="auto"/>
                <w:sz w:val="18"/>
                <w:szCs w:val="18"/>
              </w:rPr>
              <w:t>To be done.</w:t>
            </w:r>
          </w:p>
        </w:tc>
      </w:tr>
    </w:tbl>
    <w:p w14:paraId="47C49532" w14:textId="77777777" w:rsidR="0035573A" w:rsidRPr="006227CD" w:rsidRDefault="0035573A" w:rsidP="0035573A">
      <w:pPr>
        <w:tabs>
          <w:tab w:val="left" w:pos="1515"/>
        </w:tabs>
        <w:spacing w:after="120"/>
        <w:rPr>
          <w:i/>
          <w:color w:val="auto"/>
        </w:rPr>
      </w:pPr>
    </w:p>
    <w:p w14:paraId="7B2F4BC1" w14:textId="77777777" w:rsidR="0035573A" w:rsidRDefault="0035573A"/>
    <w:sectPr w:rsidR="0035573A" w:rsidSect="0035573A">
      <w:headerReference w:type="default" r:id="rId7"/>
      <w:footerReference w:type="default" r:id="rId8"/>
      <w:footerReference w:type="first" r:id="rId9"/>
      <w:pgSz w:w="11906" w:h="16838"/>
      <w:pgMar w:top="1276" w:right="1440" w:bottom="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D972" w14:textId="77777777" w:rsidR="00AE54AE" w:rsidRDefault="00AE54AE">
      <w:pPr>
        <w:spacing w:after="0"/>
      </w:pPr>
      <w:r>
        <w:separator/>
      </w:r>
    </w:p>
  </w:endnote>
  <w:endnote w:type="continuationSeparator" w:id="0">
    <w:p w14:paraId="2272EA8C" w14:textId="77777777" w:rsidR="00AE54AE" w:rsidRDefault="00AE54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ExtraLight">
    <w:charset w:val="00"/>
    <w:family w:val="auto"/>
    <w:pitch w:val="variable"/>
    <w:sig w:usb0="00008007" w:usb1="00000000" w:usb2="00000000" w:usb3="00000000" w:csb0="00000093" w:csb1="00000000"/>
  </w:font>
  <w:font w:name="Poppins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31" w14:textId="77777777" w:rsidR="008D654C" w:rsidRDefault="008D654C">
    <w:pPr>
      <w:tabs>
        <w:tab w:val="center" w:pos="4680"/>
        <w:tab w:val="right" w:pos="9360"/>
        <w:tab w:val="left" w:pos="5670"/>
      </w:tabs>
      <w:spacing w:after="0"/>
      <w:ind w:right="1796"/>
      <w:jc w:val="left"/>
      <w:rPr>
        <w:color w:val="0E145D"/>
        <w:sz w:val="2"/>
        <w:szCs w:val="2"/>
      </w:rPr>
    </w:pPr>
  </w:p>
  <w:tbl>
    <w:tblPr>
      <w:tblStyle w:val="1"/>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10"/>
      <w:gridCol w:w="5310"/>
    </w:tblGrid>
    <w:tr w:rsidR="00CA35C4" w14:paraId="14E8742B" w14:textId="77777777">
      <w:tc>
        <w:tcPr>
          <w:tcW w:w="53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615D21C" w14:textId="77777777" w:rsidR="008D654C" w:rsidRDefault="00000000">
          <w:pPr>
            <w:spacing w:before="120"/>
            <w:rPr>
              <w:color w:val="0E145D"/>
              <w:sz w:val="2"/>
              <w:szCs w:val="2"/>
            </w:rPr>
          </w:pPr>
          <w:r>
            <w:rPr>
              <w:noProof/>
              <w:color w:val="0E145D"/>
              <w:sz w:val="36"/>
              <w:szCs w:val="36"/>
            </w:rPr>
            <w:drawing>
              <wp:inline distT="114300" distB="114300" distL="114300" distR="114300" wp14:anchorId="63CE9AB8" wp14:editId="08127397">
                <wp:extent cx="839932" cy="190500"/>
                <wp:effectExtent l="0" t="0" r="0" b="0"/>
                <wp:docPr id="9085423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39932" cy="190500"/>
                        </a:xfrm>
                        <a:prstGeom prst="rect">
                          <a:avLst/>
                        </a:prstGeom>
                        <a:ln/>
                      </pic:spPr>
                    </pic:pic>
                  </a:graphicData>
                </a:graphic>
              </wp:inline>
            </w:drawing>
          </w:r>
        </w:p>
      </w:tc>
      <w:tc>
        <w:tcPr>
          <w:tcW w:w="5310" w:type="dxa"/>
          <w:tcBorders>
            <w:top w:val="single" w:sz="8" w:space="0" w:color="FFFFFF"/>
            <w:left w:val="single" w:sz="8" w:space="0" w:color="FFFFFF"/>
            <w:bottom w:val="single" w:sz="8" w:space="0" w:color="FFFFFF"/>
            <w:right w:val="single" w:sz="8" w:space="0" w:color="FFFFFF"/>
          </w:tcBorders>
          <w:shd w:val="clear" w:color="auto" w:fill="auto"/>
          <w:tcMar>
            <w:top w:w="-6524" w:type="dxa"/>
            <w:left w:w="-6524" w:type="dxa"/>
            <w:bottom w:w="-6524" w:type="dxa"/>
            <w:right w:w="-6524" w:type="dxa"/>
          </w:tcMar>
          <w:vAlign w:val="center"/>
        </w:tcPr>
        <w:p w14:paraId="5E2A3963" w14:textId="77777777" w:rsidR="008D654C" w:rsidRDefault="00000000">
          <w:pPr>
            <w:widowControl w:val="0"/>
            <w:spacing w:after="0"/>
            <w:jc w:val="right"/>
            <w:rPr>
              <w:rFonts w:ascii="Poppins Light" w:eastAsia="Poppins Light" w:hAnsi="Poppins Light" w:cs="Poppins Light"/>
              <w:sz w:val="18"/>
              <w:szCs w:val="18"/>
            </w:rPr>
          </w:pPr>
          <w:proofErr w:type="spellStart"/>
          <w:r>
            <w:rPr>
              <w:rFonts w:ascii="Poppins ExtraLight" w:eastAsia="Poppins ExtraLight" w:hAnsi="Poppins ExtraLight" w:cs="Poppins ExtraLight"/>
              <w:sz w:val="18"/>
              <w:szCs w:val="18"/>
            </w:rPr>
            <w:t>SpaceSUITE</w:t>
          </w:r>
          <w:proofErr w:type="spellEnd"/>
          <w:r>
            <w:rPr>
              <w:rFonts w:ascii="Poppins ExtraLight" w:eastAsia="Poppins ExtraLight" w:hAnsi="Poppins ExtraLight" w:cs="Poppins ExtraLight"/>
              <w:sz w:val="18"/>
              <w:szCs w:val="18"/>
            </w:rPr>
            <w:t xml:space="preserve"> Consortium 2024-2027 | </w:t>
          </w:r>
          <w:r>
            <w:rPr>
              <w:rFonts w:ascii="Poppins Light" w:eastAsia="Poppins Light" w:hAnsi="Poppins Light" w:cs="Poppins Light"/>
              <w:sz w:val="18"/>
              <w:szCs w:val="18"/>
            </w:rPr>
            <w:t xml:space="preserve"> </w:t>
          </w:r>
          <w:r>
            <w:rPr>
              <w:rFonts w:ascii="Poppins Light" w:eastAsia="Poppins Light" w:hAnsi="Poppins Light" w:cs="Poppins Light"/>
              <w:sz w:val="18"/>
              <w:szCs w:val="18"/>
            </w:rPr>
            <w:fldChar w:fldCharType="begin"/>
          </w:r>
          <w:r>
            <w:rPr>
              <w:rFonts w:ascii="Poppins Light" w:eastAsia="Poppins Light" w:hAnsi="Poppins Light" w:cs="Poppins Light"/>
              <w:sz w:val="18"/>
              <w:szCs w:val="18"/>
            </w:rPr>
            <w:instrText>PAGE</w:instrText>
          </w:r>
          <w:r>
            <w:rPr>
              <w:rFonts w:ascii="Poppins Light" w:eastAsia="Poppins Light" w:hAnsi="Poppins Light" w:cs="Poppins Light"/>
              <w:sz w:val="18"/>
              <w:szCs w:val="18"/>
            </w:rPr>
            <w:fldChar w:fldCharType="separate"/>
          </w:r>
          <w:r>
            <w:rPr>
              <w:rFonts w:ascii="Poppins Light" w:eastAsia="Poppins Light" w:hAnsi="Poppins Light" w:cs="Poppins Light"/>
              <w:noProof/>
              <w:sz w:val="18"/>
              <w:szCs w:val="18"/>
            </w:rPr>
            <w:t>1</w:t>
          </w:r>
          <w:r>
            <w:rPr>
              <w:rFonts w:ascii="Poppins Light" w:eastAsia="Poppins Light" w:hAnsi="Poppins Light" w:cs="Poppins Light"/>
              <w:sz w:val="18"/>
              <w:szCs w:val="18"/>
            </w:rPr>
            <w:fldChar w:fldCharType="end"/>
          </w:r>
        </w:p>
      </w:tc>
    </w:tr>
  </w:tbl>
  <w:p w14:paraId="34BD49FF" w14:textId="77777777" w:rsidR="008D654C" w:rsidRDefault="008D654C">
    <w:pPr>
      <w:tabs>
        <w:tab w:val="center" w:pos="4680"/>
        <w:tab w:val="right" w:pos="9360"/>
        <w:tab w:val="left" w:pos="5670"/>
      </w:tabs>
      <w:spacing w:after="0"/>
      <w:ind w:right="1796"/>
      <w:jc w:val="left"/>
      <w:rPr>
        <w:rFonts w:ascii="Calibri" w:eastAsia="Calibri" w:hAnsi="Calibri" w:cs="Calibri"/>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E5D31" w14:textId="77777777" w:rsidR="008D654C" w:rsidRDefault="00000000">
    <w:pPr>
      <w:pBdr>
        <w:top w:val="nil"/>
        <w:left w:val="nil"/>
        <w:bottom w:val="nil"/>
        <w:right w:val="nil"/>
        <w:between w:val="nil"/>
      </w:pBdr>
      <w:tabs>
        <w:tab w:val="center" w:pos="4680"/>
        <w:tab w:val="right" w:pos="9360"/>
      </w:tabs>
      <w:spacing w:after="0"/>
      <w:ind w:right="-483"/>
      <w:rPr>
        <w:rFonts w:ascii="Times New Roman" w:eastAsia="Times New Roman" w:hAnsi="Times New Roman" w:cs="Times New Roman"/>
        <w:sz w:val="16"/>
        <w:szCs w:val="16"/>
      </w:rPr>
    </w:pPr>
    <w:r>
      <w:rPr>
        <w:rFonts w:ascii="Times New Roman" w:eastAsia="Times New Roman" w:hAnsi="Times New Roman" w:cs="Times New Roman"/>
        <w:sz w:val="16"/>
        <w:szCs w:val="16"/>
      </w:rPr>
      <w:tab/>
    </w:r>
  </w:p>
  <w:p w14:paraId="5229F385" w14:textId="77777777" w:rsidR="008D654C" w:rsidRDefault="008D654C">
    <w:pPr>
      <w:spacing w:after="200"/>
      <w:rPr>
        <w:rFonts w:ascii="Calibri" w:eastAsia="Calibri" w:hAnsi="Calibri" w:cs="Calibri"/>
      </w:rPr>
    </w:pPr>
  </w:p>
  <w:p w14:paraId="2E70238A" w14:textId="77777777" w:rsidR="008D654C" w:rsidRDefault="008D654C">
    <w:pPr>
      <w:pBdr>
        <w:top w:val="nil"/>
        <w:left w:val="nil"/>
        <w:bottom w:val="nil"/>
        <w:right w:val="nil"/>
        <w:between w:val="nil"/>
      </w:pBdr>
      <w:tabs>
        <w:tab w:val="center" w:pos="4680"/>
        <w:tab w:val="right" w:pos="9360"/>
        <w:tab w:val="left" w:pos="2977"/>
      </w:tabs>
      <w:spacing w:after="0"/>
      <w:ind w:left="2694" w:hanging="2552"/>
      <w:rPr>
        <w:rFonts w:ascii="Times New Roman" w:eastAsia="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B9E84" w14:textId="77777777" w:rsidR="00AE54AE" w:rsidRDefault="00AE54AE">
      <w:pPr>
        <w:spacing w:after="0"/>
      </w:pPr>
      <w:r>
        <w:separator/>
      </w:r>
    </w:p>
  </w:footnote>
  <w:footnote w:type="continuationSeparator" w:id="0">
    <w:p w14:paraId="3D3EF61C" w14:textId="77777777" w:rsidR="00AE54AE" w:rsidRDefault="00AE54A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8225" w14:textId="77777777" w:rsidR="008D654C" w:rsidRDefault="008D654C">
    <w:pPr>
      <w:pBdr>
        <w:top w:val="nil"/>
        <w:left w:val="nil"/>
        <w:bottom w:val="nil"/>
        <w:right w:val="nil"/>
        <w:between w:val="nil"/>
      </w:pBdr>
      <w:tabs>
        <w:tab w:val="center" w:pos="4680"/>
        <w:tab w:val="right" w:pos="9360"/>
        <w:tab w:val="left" w:pos="5670"/>
      </w:tabs>
      <w:spacing w:after="0"/>
      <w:ind w:right="1796"/>
      <w:jc w:val="left"/>
      <w:rPr>
        <w:color w:val="0E145D"/>
        <w:sz w:val="2"/>
        <w:szCs w:val="2"/>
      </w:rPr>
    </w:pPr>
  </w:p>
  <w:tbl>
    <w:tblPr>
      <w:tblStyle w:val="2"/>
      <w:tblW w:w="10620"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gridCol w:w="825"/>
    </w:tblGrid>
    <w:tr w:rsidR="00CA35C4" w14:paraId="38F5995C" w14:textId="77777777">
      <w:tc>
        <w:tcPr>
          <w:tcW w:w="97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E399D42" w14:textId="77777777" w:rsidR="008D654C" w:rsidRDefault="00000000">
          <w:pPr>
            <w:widowControl w:val="0"/>
            <w:pBdr>
              <w:top w:val="nil"/>
              <w:left w:val="nil"/>
              <w:bottom w:val="nil"/>
              <w:right w:val="nil"/>
              <w:between w:val="nil"/>
            </w:pBdr>
            <w:spacing w:after="0"/>
            <w:jc w:val="left"/>
            <w:rPr>
              <w:rFonts w:ascii="Poppins ExtraLight" w:eastAsia="Poppins ExtraLight" w:hAnsi="Poppins ExtraLight" w:cs="Poppins ExtraLight"/>
              <w:sz w:val="18"/>
              <w:szCs w:val="18"/>
            </w:rPr>
          </w:pPr>
          <w:r w:rsidRPr="00CC034E">
            <w:rPr>
              <w:rFonts w:ascii="Poppins ExtraLight" w:eastAsia="Poppins ExtraLight" w:hAnsi="Poppins ExtraLight" w:cs="Poppins ExtraLight"/>
              <w:sz w:val="18"/>
              <w:szCs w:val="18"/>
            </w:rPr>
            <w:t>D5.2 Training Packages Reactive Response</w:t>
          </w:r>
          <w:r>
            <w:rPr>
              <w:rFonts w:ascii="Poppins ExtraLight" w:eastAsia="Poppins ExtraLight" w:hAnsi="Poppins ExtraLight" w:cs="Poppins ExtraLight"/>
              <w:sz w:val="18"/>
              <w:szCs w:val="18"/>
            </w:rPr>
            <w:t>_v2.0.</w:t>
          </w:r>
        </w:p>
      </w:tc>
      <w:tc>
        <w:tcPr>
          <w:tcW w:w="8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352C252" w14:textId="77777777" w:rsidR="008D654C" w:rsidRDefault="00000000">
          <w:pPr>
            <w:widowControl w:val="0"/>
            <w:pBdr>
              <w:top w:val="nil"/>
              <w:left w:val="nil"/>
              <w:bottom w:val="nil"/>
              <w:right w:val="nil"/>
              <w:between w:val="nil"/>
            </w:pBdr>
            <w:spacing w:after="0"/>
            <w:jc w:val="left"/>
            <w:rPr>
              <w:color w:val="0E145D"/>
              <w:sz w:val="2"/>
              <w:szCs w:val="2"/>
            </w:rPr>
          </w:pPr>
          <w:r>
            <w:rPr>
              <w:noProof/>
              <w:color w:val="0E145D"/>
              <w:sz w:val="24"/>
              <w:szCs w:val="24"/>
            </w:rPr>
            <w:drawing>
              <wp:inline distT="114300" distB="114300" distL="114300" distR="114300" wp14:anchorId="48A97D8A" wp14:editId="2941FE89">
                <wp:extent cx="352425" cy="352425"/>
                <wp:effectExtent l="0" t="0" r="0" b="0"/>
                <wp:docPr id="21380869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352425" cy="352425"/>
                        </a:xfrm>
                        <a:prstGeom prst="rect">
                          <a:avLst/>
                        </a:prstGeom>
                        <a:ln/>
                      </pic:spPr>
                    </pic:pic>
                  </a:graphicData>
                </a:graphic>
              </wp:inline>
            </w:drawing>
          </w:r>
        </w:p>
      </w:tc>
    </w:tr>
  </w:tbl>
  <w:p w14:paraId="41092288" w14:textId="77777777" w:rsidR="008D654C" w:rsidRDefault="008D654C">
    <w:pPr>
      <w:pBdr>
        <w:top w:val="nil"/>
        <w:left w:val="nil"/>
        <w:bottom w:val="nil"/>
        <w:right w:val="nil"/>
        <w:between w:val="nil"/>
      </w:pBdr>
      <w:tabs>
        <w:tab w:val="center" w:pos="4680"/>
        <w:tab w:val="right" w:pos="9360"/>
        <w:tab w:val="left" w:pos="5670"/>
      </w:tabs>
      <w:spacing w:after="0"/>
      <w:ind w:right="1796"/>
      <w:jc w:val="left"/>
      <w:rPr>
        <w:color w:val="0E145D"/>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719B6"/>
    <w:multiLevelType w:val="multilevel"/>
    <w:tmpl w:val="C668031A"/>
    <w:lvl w:ilvl="0">
      <w:start w:val="1"/>
      <w:numFmt w:val="decimal"/>
      <w:pStyle w:val="ListParagraph"/>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6A1F77A0"/>
    <w:multiLevelType w:val="multilevel"/>
    <w:tmpl w:val="8B7A38D2"/>
    <w:lvl w:ilvl="0">
      <w:start w:val="1"/>
      <w:numFmt w:val="decimal"/>
      <w:lvlText w:val="%1."/>
      <w:lvlJc w:val="left"/>
      <w:pPr>
        <w:ind w:left="357" w:hanging="357"/>
      </w:pPr>
      <w:rPr>
        <w:rFonts w:ascii="Poppins" w:hAnsi="Poppins" w:hint="default"/>
        <w:b w:val="0"/>
        <w:i w:val="0"/>
        <w:sz w:val="18"/>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num w:numId="1" w16cid:durableId="261378972">
    <w:abstractNumId w:val="0"/>
  </w:num>
  <w:num w:numId="2" w16cid:durableId="293097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3A"/>
    <w:rsid w:val="0035573A"/>
    <w:rsid w:val="0060600A"/>
    <w:rsid w:val="008D654C"/>
    <w:rsid w:val="00AE54A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9009"/>
  <w15:chartTrackingRefBased/>
  <w15:docId w15:val="{CC62F4BC-3523-459C-96F2-54ED973D2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35573A"/>
    <w:pPr>
      <w:spacing w:after="60" w:line="240" w:lineRule="auto"/>
      <w:jc w:val="both"/>
    </w:pPr>
    <w:rPr>
      <w:rFonts w:ascii="Poppins" w:eastAsia="Poppins" w:hAnsi="Poppins" w:cs="Poppins"/>
      <w:color w:val="000000"/>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35573A"/>
    <w:pPr>
      <w:numPr>
        <w:numId w:val="1"/>
      </w:numPr>
      <w:tabs>
        <w:tab w:val="left" w:pos="1515"/>
      </w:tabs>
      <w:spacing w:before="120" w:after="120" w:line="276" w:lineRule="auto"/>
      <w:contextualSpacing/>
    </w:pPr>
    <w:rPr>
      <w:sz w:val="18"/>
      <w:szCs w:val="18"/>
    </w:rPr>
  </w:style>
  <w:style w:type="table" w:customStyle="1" w:styleId="2">
    <w:name w:val="2"/>
    <w:basedOn w:val="TableNormal"/>
    <w:rsid w:val="0035573A"/>
    <w:pPr>
      <w:spacing w:after="60" w:line="240" w:lineRule="auto"/>
    </w:pPr>
    <w:rPr>
      <w:rFonts w:ascii="Poppins" w:eastAsia="Poppins" w:hAnsi="Poppins" w:cs="Poppins"/>
      <w:color w:val="000000"/>
      <w:kern w:val="0"/>
      <w:lang w:val="fr-FR"/>
      <w14:ligatures w14:val="none"/>
    </w:rPr>
    <w:tblPr>
      <w:tblStyleRowBandSize w:val="1"/>
      <w:tblStyleColBandSize w:val="1"/>
      <w:tblInd w:w="0" w:type="nil"/>
      <w:tblCellMar>
        <w:top w:w="100" w:type="dxa"/>
        <w:left w:w="100" w:type="dxa"/>
        <w:bottom w:w="100" w:type="dxa"/>
        <w:right w:w="100" w:type="dxa"/>
      </w:tblCellMar>
    </w:tblPr>
  </w:style>
  <w:style w:type="table" w:customStyle="1" w:styleId="1">
    <w:name w:val="1"/>
    <w:basedOn w:val="TableNormal"/>
    <w:rsid w:val="0035573A"/>
    <w:pPr>
      <w:spacing w:after="60" w:line="240" w:lineRule="auto"/>
    </w:pPr>
    <w:rPr>
      <w:rFonts w:ascii="Poppins" w:eastAsia="Poppins" w:hAnsi="Poppins" w:cs="Poppins"/>
      <w:color w:val="000000"/>
      <w:kern w:val="0"/>
      <w:lang w:val="fr-FR"/>
      <w14:ligatures w14:val="none"/>
    </w:rPr>
    <w:tblPr>
      <w:tblStyleRowBandSize w:val="1"/>
      <w:tblStyleColBandSize w:val="1"/>
      <w:tblInd w:w="0" w:type="nil"/>
      <w:tblCellMar>
        <w:top w:w="100" w:type="dxa"/>
        <w:left w:w="100" w:type="dxa"/>
        <w:bottom w:w="100" w:type="dxa"/>
        <w:right w:w="100" w:type="dxa"/>
      </w:tblCellMar>
    </w:tblPr>
  </w:style>
  <w:style w:type="table" w:styleId="GridTable2-Accent2">
    <w:name w:val="Grid Table 2 Accent 2"/>
    <w:basedOn w:val="TableNormal"/>
    <w:uiPriority w:val="47"/>
    <w:rsid w:val="0035573A"/>
    <w:pPr>
      <w:spacing w:after="0" w:line="240" w:lineRule="auto"/>
    </w:pPr>
    <w:rPr>
      <w:rFonts w:ascii="Poppins" w:eastAsia="Poppins" w:hAnsi="Poppins" w:cs="Poppins"/>
      <w:color w:val="000000"/>
      <w:kern w:val="0"/>
      <w:lang w:val="fr-FR"/>
      <w14:ligatures w14:val="non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Vandenbroucke</dc:creator>
  <cp:keywords/>
  <dc:description/>
  <cp:lastModifiedBy>Danny Vandenbroucke</cp:lastModifiedBy>
  <cp:revision>2</cp:revision>
  <dcterms:created xsi:type="dcterms:W3CDTF">2024-12-04T10:26:00Z</dcterms:created>
  <dcterms:modified xsi:type="dcterms:W3CDTF">2024-12-04T10:26:00Z</dcterms:modified>
</cp:coreProperties>
</file>