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ED420" w14:textId="6EC314C4" w:rsidR="00A6384F" w:rsidRPr="00B86E79" w:rsidRDefault="003B70AC" w:rsidP="00B86E79">
      <w:pPr>
        <w:jc w:val="center"/>
        <w:rPr>
          <w:sz w:val="40"/>
          <w:szCs w:val="40"/>
        </w:rPr>
      </w:pPr>
      <w:r w:rsidRPr="00B86E79">
        <w:rPr>
          <w:sz w:val="40"/>
          <w:szCs w:val="40"/>
        </w:rPr>
        <w:t>Sawyer</w:t>
      </w:r>
      <w:r w:rsidR="00A6384F" w:rsidRPr="00B86E79">
        <w:rPr>
          <w:sz w:val="40"/>
          <w:szCs w:val="40"/>
        </w:rPr>
        <w:t xml:space="preserve"> Theis</w:t>
      </w:r>
    </w:p>
    <w:p w14:paraId="49E71C86" w14:textId="0C1CE0DA" w:rsidR="00E06E98" w:rsidRPr="00B86E79" w:rsidRDefault="00A6384F" w:rsidP="00B86E79">
      <w:pPr>
        <w:jc w:val="center"/>
        <w:rPr>
          <w:sz w:val="40"/>
          <w:szCs w:val="40"/>
        </w:rPr>
      </w:pPr>
      <w:r w:rsidRPr="00B86E79">
        <w:rPr>
          <w:sz w:val="40"/>
          <w:szCs w:val="40"/>
        </w:rPr>
        <w:t xml:space="preserve">Project </w:t>
      </w:r>
      <w:r w:rsidR="004C48C0" w:rsidRPr="00B86E79">
        <w:rPr>
          <w:sz w:val="40"/>
          <w:szCs w:val="40"/>
        </w:rPr>
        <w:t>2</w:t>
      </w:r>
    </w:p>
    <w:p w14:paraId="18AF2A9B" w14:textId="77777777" w:rsidR="00397CFC" w:rsidRDefault="00397CFC"/>
    <w:p w14:paraId="598D9A0C" w14:textId="77777777" w:rsidR="00397CFC" w:rsidRDefault="00397CFC"/>
    <w:p w14:paraId="5F3513D1" w14:textId="77777777" w:rsidR="00397CFC" w:rsidRDefault="00397CFC"/>
    <w:sdt>
      <w:sdtPr>
        <w:rPr>
          <w:rFonts w:asciiTheme="minorHAnsi" w:eastAsiaTheme="minorHAnsi" w:hAnsiTheme="minorHAnsi" w:cstheme="minorBidi"/>
          <w:color w:val="auto"/>
          <w:kern w:val="2"/>
          <w:sz w:val="22"/>
          <w:szCs w:val="22"/>
          <w14:ligatures w14:val="standardContextual"/>
        </w:rPr>
        <w:id w:val="-1730453956"/>
        <w:docPartObj>
          <w:docPartGallery w:val="Table of Contents"/>
          <w:docPartUnique/>
        </w:docPartObj>
      </w:sdtPr>
      <w:sdtEndPr>
        <w:rPr>
          <w:b/>
          <w:bCs/>
          <w:noProof/>
        </w:rPr>
      </w:sdtEndPr>
      <w:sdtContent>
        <w:p w14:paraId="5D4CA3E9" w14:textId="262DF71D" w:rsidR="00397CFC" w:rsidRDefault="00397CFC">
          <w:pPr>
            <w:pStyle w:val="TOCHeading"/>
          </w:pPr>
          <w:r>
            <w:t>Contents</w:t>
          </w:r>
        </w:p>
        <w:p w14:paraId="722894B5" w14:textId="3F4ECE4A" w:rsidR="00397CFC" w:rsidRDefault="00397CFC">
          <w:pPr>
            <w:pStyle w:val="TOC1"/>
            <w:tabs>
              <w:tab w:val="right" w:leader="dot" w:pos="9350"/>
            </w:tabs>
            <w:rPr>
              <w:noProof/>
            </w:rPr>
          </w:pPr>
          <w:r>
            <w:fldChar w:fldCharType="begin"/>
          </w:r>
          <w:r>
            <w:instrText xml:space="preserve"> TOC \o "1-3" \h \z \u </w:instrText>
          </w:r>
          <w:r>
            <w:fldChar w:fldCharType="separate"/>
          </w:r>
          <w:hyperlink w:anchor="_Toc193384496" w:history="1">
            <w:r w:rsidRPr="00E17755">
              <w:rPr>
                <w:rStyle w:val="Hyperlink"/>
                <w:noProof/>
              </w:rPr>
              <w:t>Introduction</w:t>
            </w:r>
            <w:r>
              <w:rPr>
                <w:noProof/>
                <w:webHidden/>
              </w:rPr>
              <w:tab/>
            </w:r>
            <w:r>
              <w:rPr>
                <w:noProof/>
                <w:webHidden/>
              </w:rPr>
              <w:fldChar w:fldCharType="begin"/>
            </w:r>
            <w:r>
              <w:rPr>
                <w:noProof/>
                <w:webHidden/>
              </w:rPr>
              <w:instrText xml:space="preserve"> PAGEREF _Toc193384496 \h </w:instrText>
            </w:r>
            <w:r>
              <w:rPr>
                <w:noProof/>
                <w:webHidden/>
              </w:rPr>
            </w:r>
            <w:r>
              <w:rPr>
                <w:noProof/>
                <w:webHidden/>
              </w:rPr>
              <w:fldChar w:fldCharType="separate"/>
            </w:r>
            <w:r>
              <w:rPr>
                <w:noProof/>
                <w:webHidden/>
              </w:rPr>
              <w:t>1</w:t>
            </w:r>
            <w:r>
              <w:rPr>
                <w:noProof/>
                <w:webHidden/>
              </w:rPr>
              <w:fldChar w:fldCharType="end"/>
            </w:r>
          </w:hyperlink>
        </w:p>
        <w:p w14:paraId="19DDCED4" w14:textId="63944ADD" w:rsidR="00397CFC" w:rsidRDefault="00397CFC">
          <w:pPr>
            <w:pStyle w:val="TOC1"/>
            <w:tabs>
              <w:tab w:val="right" w:leader="dot" w:pos="9350"/>
            </w:tabs>
            <w:rPr>
              <w:noProof/>
            </w:rPr>
          </w:pPr>
          <w:hyperlink w:anchor="_Toc193384497" w:history="1">
            <w:r w:rsidRPr="00E17755">
              <w:rPr>
                <w:rStyle w:val="Hyperlink"/>
                <w:noProof/>
              </w:rPr>
              <w:t>Root Calculation Methods</w:t>
            </w:r>
            <w:r>
              <w:rPr>
                <w:noProof/>
                <w:webHidden/>
              </w:rPr>
              <w:tab/>
            </w:r>
            <w:r>
              <w:rPr>
                <w:noProof/>
                <w:webHidden/>
              </w:rPr>
              <w:fldChar w:fldCharType="begin"/>
            </w:r>
            <w:r>
              <w:rPr>
                <w:noProof/>
                <w:webHidden/>
              </w:rPr>
              <w:instrText xml:space="preserve"> PAGEREF _Toc193384497 \h </w:instrText>
            </w:r>
            <w:r>
              <w:rPr>
                <w:noProof/>
                <w:webHidden/>
              </w:rPr>
            </w:r>
            <w:r>
              <w:rPr>
                <w:noProof/>
                <w:webHidden/>
              </w:rPr>
              <w:fldChar w:fldCharType="separate"/>
            </w:r>
            <w:r>
              <w:rPr>
                <w:noProof/>
                <w:webHidden/>
              </w:rPr>
              <w:t>1</w:t>
            </w:r>
            <w:r>
              <w:rPr>
                <w:noProof/>
                <w:webHidden/>
              </w:rPr>
              <w:fldChar w:fldCharType="end"/>
            </w:r>
          </w:hyperlink>
        </w:p>
        <w:p w14:paraId="6D546438" w14:textId="61B1FBA0" w:rsidR="00397CFC" w:rsidRDefault="00397CFC">
          <w:pPr>
            <w:pStyle w:val="TOC2"/>
            <w:tabs>
              <w:tab w:val="right" w:leader="dot" w:pos="9350"/>
            </w:tabs>
            <w:rPr>
              <w:noProof/>
            </w:rPr>
          </w:pPr>
          <w:hyperlink w:anchor="_Toc193384498" w:history="1">
            <w:r w:rsidRPr="00E17755">
              <w:rPr>
                <w:rStyle w:val="Hyperlink"/>
                <w:noProof/>
              </w:rPr>
              <w:t>Bisection Method</w:t>
            </w:r>
            <w:r>
              <w:rPr>
                <w:noProof/>
                <w:webHidden/>
              </w:rPr>
              <w:tab/>
            </w:r>
            <w:r>
              <w:rPr>
                <w:noProof/>
                <w:webHidden/>
              </w:rPr>
              <w:fldChar w:fldCharType="begin"/>
            </w:r>
            <w:r>
              <w:rPr>
                <w:noProof/>
                <w:webHidden/>
              </w:rPr>
              <w:instrText xml:space="preserve"> PAGEREF _Toc193384498 \h </w:instrText>
            </w:r>
            <w:r>
              <w:rPr>
                <w:noProof/>
                <w:webHidden/>
              </w:rPr>
            </w:r>
            <w:r>
              <w:rPr>
                <w:noProof/>
                <w:webHidden/>
              </w:rPr>
              <w:fldChar w:fldCharType="separate"/>
            </w:r>
            <w:r>
              <w:rPr>
                <w:noProof/>
                <w:webHidden/>
              </w:rPr>
              <w:t>1</w:t>
            </w:r>
            <w:r>
              <w:rPr>
                <w:noProof/>
                <w:webHidden/>
              </w:rPr>
              <w:fldChar w:fldCharType="end"/>
            </w:r>
          </w:hyperlink>
        </w:p>
        <w:p w14:paraId="5995A3F1" w14:textId="0677D8E4" w:rsidR="00397CFC" w:rsidRDefault="00397CFC">
          <w:pPr>
            <w:pStyle w:val="TOC2"/>
            <w:tabs>
              <w:tab w:val="right" w:leader="dot" w:pos="9350"/>
            </w:tabs>
            <w:rPr>
              <w:noProof/>
            </w:rPr>
          </w:pPr>
          <w:hyperlink w:anchor="_Toc193384499" w:history="1">
            <w:r w:rsidRPr="00E17755">
              <w:rPr>
                <w:rStyle w:val="Hyperlink"/>
                <w:noProof/>
              </w:rPr>
              <w:t>Newton Method</w:t>
            </w:r>
            <w:r>
              <w:rPr>
                <w:noProof/>
                <w:webHidden/>
              </w:rPr>
              <w:tab/>
            </w:r>
            <w:r>
              <w:rPr>
                <w:noProof/>
                <w:webHidden/>
              </w:rPr>
              <w:fldChar w:fldCharType="begin"/>
            </w:r>
            <w:r>
              <w:rPr>
                <w:noProof/>
                <w:webHidden/>
              </w:rPr>
              <w:instrText xml:space="preserve"> PAGEREF _Toc193384499 \h </w:instrText>
            </w:r>
            <w:r>
              <w:rPr>
                <w:noProof/>
                <w:webHidden/>
              </w:rPr>
            </w:r>
            <w:r>
              <w:rPr>
                <w:noProof/>
                <w:webHidden/>
              </w:rPr>
              <w:fldChar w:fldCharType="separate"/>
            </w:r>
            <w:r>
              <w:rPr>
                <w:noProof/>
                <w:webHidden/>
              </w:rPr>
              <w:t>1</w:t>
            </w:r>
            <w:r>
              <w:rPr>
                <w:noProof/>
                <w:webHidden/>
              </w:rPr>
              <w:fldChar w:fldCharType="end"/>
            </w:r>
          </w:hyperlink>
        </w:p>
        <w:p w14:paraId="5CBF2818" w14:textId="1A4ADA77" w:rsidR="00397CFC" w:rsidRDefault="00397CFC">
          <w:pPr>
            <w:pStyle w:val="TOC2"/>
            <w:tabs>
              <w:tab w:val="right" w:leader="dot" w:pos="9350"/>
            </w:tabs>
            <w:rPr>
              <w:noProof/>
            </w:rPr>
          </w:pPr>
          <w:hyperlink w:anchor="_Toc193384500" w:history="1">
            <w:r w:rsidRPr="00E17755">
              <w:rPr>
                <w:rStyle w:val="Hyperlink"/>
                <w:noProof/>
              </w:rPr>
              <w:t>Secant Method</w:t>
            </w:r>
            <w:r>
              <w:rPr>
                <w:noProof/>
                <w:webHidden/>
              </w:rPr>
              <w:tab/>
            </w:r>
            <w:r>
              <w:rPr>
                <w:noProof/>
                <w:webHidden/>
              </w:rPr>
              <w:fldChar w:fldCharType="begin"/>
            </w:r>
            <w:r>
              <w:rPr>
                <w:noProof/>
                <w:webHidden/>
              </w:rPr>
              <w:instrText xml:space="preserve"> PAGEREF _Toc193384500 \h </w:instrText>
            </w:r>
            <w:r>
              <w:rPr>
                <w:noProof/>
                <w:webHidden/>
              </w:rPr>
            </w:r>
            <w:r>
              <w:rPr>
                <w:noProof/>
                <w:webHidden/>
              </w:rPr>
              <w:fldChar w:fldCharType="separate"/>
            </w:r>
            <w:r>
              <w:rPr>
                <w:noProof/>
                <w:webHidden/>
              </w:rPr>
              <w:t>1</w:t>
            </w:r>
            <w:r>
              <w:rPr>
                <w:noProof/>
                <w:webHidden/>
              </w:rPr>
              <w:fldChar w:fldCharType="end"/>
            </w:r>
          </w:hyperlink>
        </w:p>
        <w:p w14:paraId="2C720EDD" w14:textId="5F2F6EAA" w:rsidR="00397CFC" w:rsidRDefault="00397CFC">
          <w:pPr>
            <w:pStyle w:val="TOC1"/>
            <w:tabs>
              <w:tab w:val="right" w:leader="dot" w:pos="9350"/>
            </w:tabs>
            <w:rPr>
              <w:noProof/>
            </w:rPr>
          </w:pPr>
          <w:hyperlink w:anchor="_Toc193384501" w:history="1">
            <w:r w:rsidRPr="00E17755">
              <w:rPr>
                <w:rStyle w:val="Hyperlink"/>
                <w:noProof/>
              </w:rPr>
              <w:t>Method Termination</w:t>
            </w:r>
            <w:r>
              <w:rPr>
                <w:noProof/>
                <w:webHidden/>
              </w:rPr>
              <w:tab/>
            </w:r>
            <w:r>
              <w:rPr>
                <w:noProof/>
                <w:webHidden/>
              </w:rPr>
              <w:fldChar w:fldCharType="begin"/>
            </w:r>
            <w:r>
              <w:rPr>
                <w:noProof/>
                <w:webHidden/>
              </w:rPr>
              <w:instrText xml:space="preserve"> PAGEREF _Toc193384501 \h </w:instrText>
            </w:r>
            <w:r>
              <w:rPr>
                <w:noProof/>
                <w:webHidden/>
              </w:rPr>
            </w:r>
            <w:r>
              <w:rPr>
                <w:noProof/>
                <w:webHidden/>
              </w:rPr>
              <w:fldChar w:fldCharType="separate"/>
            </w:r>
            <w:r>
              <w:rPr>
                <w:noProof/>
                <w:webHidden/>
              </w:rPr>
              <w:t>2</w:t>
            </w:r>
            <w:r>
              <w:rPr>
                <w:noProof/>
                <w:webHidden/>
              </w:rPr>
              <w:fldChar w:fldCharType="end"/>
            </w:r>
          </w:hyperlink>
        </w:p>
        <w:p w14:paraId="2EB10E93" w14:textId="0F5FB155" w:rsidR="00397CFC" w:rsidRDefault="00397CFC">
          <w:pPr>
            <w:pStyle w:val="TOC1"/>
            <w:tabs>
              <w:tab w:val="right" w:leader="dot" w:pos="9350"/>
            </w:tabs>
            <w:rPr>
              <w:noProof/>
            </w:rPr>
          </w:pPr>
          <w:hyperlink w:anchor="_Toc193384502" w:history="1">
            <w:r w:rsidRPr="00E17755">
              <w:rPr>
                <w:rStyle w:val="Hyperlink"/>
                <w:noProof/>
              </w:rPr>
              <w:t>Convergence Analysis</w:t>
            </w:r>
            <w:r>
              <w:rPr>
                <w:noProof/>
                <w:webHidden/>
              </w:rPr>
              <w:tab/>
            </w:r>
            <w:r>
              <w:rPr>
                <w:noProof/>
                <w:webHidden/>
              </w:rPr>
              <w:fldChar w:fldCharType="begin"/>
            </w:r>
            <w:r>
              <w:rPr>
                <w:noProof/>
                <w:webHidden/>
              </w:rPr>
              <w:instrText xml:space="preserve"> PAGEREF _Toc193384502 \h </w:instrText>
            </w:r>
            <w:r>
              <w:rPr>
                <w:noProof/>
                <w:webHidden/>
              </w:rPr>
            </w:r>
            <w:r>
              <w:rPr>
                <w:noProof/>
                <w:webHidden/>
              </w:rPr>
              <w:fldChar w:fldCharType="separate"/>
            </w:r>
            <w:r>
              <w:rPr>
                <w:noProof/>
                <w:webHidden/>
              </w:rPr>
              <w:t>2</w:t>
            </w:r>
            <w:r>
              <w:rPr>
                <w:noProof/>
                <w:webHidden/>
              </w:rPr>
              <w:fldChar w:fldCharType="end"/>
            </w:r>
          </w:hyperlink>
        </w:p>
        <w:p w14:paraId="5988F285" w14:textId="548A5CB9" w:rsidR="00397CFC" w:rsidRDefault="00397CFC">
          <w:pPr>
            <w:pStyle w:val="TOC1"/>
            <w:tabs>
              <w:tab w:val="right" w:leader="dot" w:pos="9350"/>
            </w:tabs>
            <w:rPr>
              <w:noProof/>
            </w:rPr>
          </w:pPr>
          <w:hyperlink w:anchor="_Toc193384503" w:history="1">
            <w:r w:rsidRPr="00E17755">
              <w:rPr>
                <w:rStyle w:val="Hyperlink"/>
                <w:noProof/>
              </w:rPr>
              <w:t>Results</w:t>
            </w:r>
            <w:r>
              <w:rPr>
                <w:noProof/>
                <w:webHidden/>
              </w:rPr>
              <w:tab/>
            </w:r>
            <w:r>
              <w:rPr>
                <w:noProof/>
                <w:webHidden/>
              </w:rPr>
              <w:fldChar w:fldCharType="begin"/>
            </w:r>
            <w:r>
              <w:rPr>
                <w:noProof/>
                <w:webHidden/>
              </w:rPr>
              <w:instrText xml:space="preserve"> PAGEREF _Toc193384503 \h </w:instrText>
            </w:r>
            <w:r>
              <w:rPr>
                <w:noProof/>
                <w:webHidden/>
              </w:rPr>
            </w:r>
            <w:r>
              <w:rPr>
                <w:noProof/>
                <w:webHidden/>
              </w:rPr>
              <w:fldChar w:fldCharType="separate"/>
            </w:r>
            <w:r>
              <w:rPr>
                <w:noProof/>
                <w:webHidden/>
              </w:rPr>
              <w:t>2</w:t>
            </w:r>
            <w:r>
              <w:rPr>
                <w:noProof/>
                <w:webHidden/>
              </w:rPr>
              <w:fldChar w:fldCharType="end"/>
            </w:r>
          </w:hyperlink>
        </w:p>
        <w:p w14:paraId="75CCBF57" w14:textId="52C94C2D" w:rsidR="00397CFC" w:rsidRDefault="00397CFC">
          <w:pPr>
            <w:pStyle w:val="TOC2"/>
            <w:tabs>
              <w:tab w:val="right" w:leader="dot" w:pos="9350"/>
            </w:tabs>
            <w:rPr>
              <w:noProof/>
            </w:rPr>
          </w:pPr>
          <w:hyperlink w:anchor="_Toc193384504" w:history="1">
            <w:r w:rsidRPr="00E17755">
              <w:rPr>
                <w:rStyle w:val="Hyperlink"/>
                <w:noProof/>
              </w:rPr>
              <w:t>Function 1</w:t>
            </w:r>
            <w:r>
              <w:rPr>
                <w:noProof/>
                <w:webHidden/>
              </w:rPr>
              <w:tab/>
            </w:r>
            <w:r>
              <w:rPr>
                <w:noProof/>
                <w:webHidden/>
              </w:rPr>
              <w:fldChar w:fldCharType="begin"/>
            </w:r>
            <w:r>
              <w:rPr>
                <w:noProof/>
                <w:webHidden/>
              </w:rPr>
              <w:instrText xml:space="preserve"> PAGEREF _Toc193384504 \h </w:instrText>
            </w:r>
            <w:r>
              <w:rPr>
                <w:noProof/>
                <w:webHidden/>
              </w:rPr>
            </w:r>
            <w:r>
              <w:rPr>
                <w:noProof/>
                <w:webHidden/>
              </w:rPr>
              <w:fldChar w:fldCharType="separate"/>
            </w:r>
            <w:r>
              <w:rPr>
                <w:noProof/>
                <w:webHidden/>
              </w:rPr>
              <w:t>2</w:t>
            </w:r>
            <w:r>
              <w:rPr>
                <w:noProof/>
                <w:webHidden/>
              </w:rPr>
              <w:fldChar w:fldCharType="end"/>
            </w:r>
          </w:hyperlink>
        </w:p>
        <w:p w14:paraId="4AD56371" w14:textId="34433FE3" w:rsidR="00397CFC" w:rsidRDefault="00397CFC">
          <w:pPr>
            <w:pStyle w:val="TOC2"/>
            <w:tabs>
              <w:tab w:val="right" w:leader="dot" w:pos="9350"/>
            </w:tabs>
            <w:rPr>
              <w:noProof/>
            </w:rPr>
          </w:pPr>
          <w:hyperlink w:anchor="_Toc193384505" w:history="1">
            <w:r w:rsidRPr="00E17755">
              <w:rPr>
                <w:rStyle w:val="Hyperlink"/>
                <w:rFonts w:asciiTheme="majorHAnsi" w:eastAsiaTheme="majorEastAsia" w:hAnsiTheme="majorHAnsi" w:cstheme="majorBidi"/>
                <w:noProof/>
              </w:rPr>
              <w:t>Function 2</w:t>
            </w:r>
            <w:r>
              <w:rPr>
                <w:noProof/>
                <w:webHidden/>
              </w:rPr>
              <w:tab/>
            </w:r>
            <w:r>
              <w:rPr>
                <w:noProof/>
                <w:webHidden/>
              </w:rPr>
              <w:fldChar w:fldCharType="begin"/>
            </w:r>
            <w:r>
              <w:rPr>
                <w:noProof/>
                <w:webHidden/>
              </w:rPr>
              <w:instrText xml:space="preserve"> PAGEREF _Toc193384505 \h </w:instrText>
            </w:r>
            <w:r>
              <w:rPr>
                <w:noProof/>
                <w:webHidden/>
              </w:rPr>
            </w:r>
            <w:r>
              <w:rPr>
                <w:noProof/>
                <w:webHidden/>
              </w:rPr>
              <w:fldChar w:fldCharType="separate"/>
            </w:r>
            <w:r>
              <w:rPr>
                <w:noProof/>
                <w:webHidden/>
              </w:rPr>
              <w:t>3</w:t>
            </w:r>
            <w:r>
              <w:rPr>
                <w:noProof/>
                <w:webHidden/>
              </w:rPr>
              <w:fldChar w:fldCharType="end"/>
            </w:r>
          </w:hyperlink>
        </w:p>
        <w:p w14:paraId="7754C32F" w14:textId="1F8802B7" w:rsidR="00397CFC" w:rsidRDefault="00397CFC">
          <w:pPr>
            <w:pStyle w:val="TOC2"/>
            <w:tabs>
              <w:tab w:val="right" w:leader="dot" w:pos="9350"/>
            </w:tabs>
            <w:rPr>
              <w:noProof/>
            </w:rPr>
          </w:pPr>
          <w:hyperlink w:anchor="_Toc193384506" w:history="1">
            <w:r w:rsidRPr="00E17755">
              <w:rPr>
                <w:rStyle w:val="Hyperlink"/>
                <w:rFonts w:asciiTheme="majorHAnsi" w:eastAsiaTheme="majorEastAsia" w:hAnsiTheme="majorHAnsi" w:cstheme="majorBidi"/>
                <w:noProof/>
              </w:rPr>
              <w:t>Function 3</w:t>
            </w:r>
            <w:r>
              <w:rPr>
                <w:noProof/>
                <w:webHidden/>
              </w:rPr>
              <w:tab/>
            </w:r>
            <w:r>
              <w:rPr>
                <w:noProof/>
                <w:webHidden/>
              </w:rPr>
              <w:fldChar w:fldCharType="begin"/>
            </w:r>
            <w:r>
              <w:rPr>
                <w:noProof/>
                <w:webHidden/>
              </w:rPr>
              <w:instrText xml:space="preserve"> PAGEREF _Toc193384506 \h </w:instrText>
            </w:r>
            <w:r>
              <w:rPr>
                <w:noProof/>
                <w:webHidden/>
              </w:rPr>
            </w:r>
            <w:r>
              <w:rPr>
                <w:noProof/>
                <w:webHidden/>
              </w:rPr>
              <w:fldChar w:fldCharType="separate"/>
            </w:r>
            <w:r>
              <w:rPr>
                <w:noProof/>
                <w:webHidden/>
              </w:rPr>
              <w:t>3</w:t>
            </w:r>
            <w:r>
              <w:rPr>
                <w:noProof/>
                <w:webHidden/>
              </w:rPr>
              <w:fldChar w:fldCharType="end"/>
            </w:r>
          </w:hyperlink>
        </w:p>
        <w:p w14:paraId="09D0D9D0" w14:textId="0B8FF229" w:rsidR="00397CFC" w:rsidRDefault="00397CFC">
          <w:pPr>
            <w:pStyle w:val="TOC1"/>
            <w:tabs>
              <w:tab w:val="right" w:leader="dot" w:pos="9350"/>
            </w:tabs>
            <w:rPr>
              <w:noProof/>
            </w:rPr>
          </w:pPr>
          <w:hyperlink w:anchor="_Toc193384507" w:history="1">
            <w:r w:rsidRPr="00E17755">
              <w:rPr>
                <w:rStyle w:val="Hyperlink"/>
                <w:noProof/>
              </w:rPr>
              <w:t>Conclusion</w:t>
            </w:r>
            <w:r>
              <w:rPr>
                <w:noProof/>
                <w:webHidden/>
              </w:rPr>
              <w:tab/>
            </w:r>
            <w:r>
              <w:rPr>
                <w:noProof/>
                <w:webHidden/>
              </w:rPr>
              <w:fldChar w:fldCharType="begin"/>
            </w:r>
            <w:r>
              <w:rPr>
                <w:noProof/>
                <w:webHidden/>
              </w:rPr>
              <w:instrText xml:space="preserve"> PAGEREF _Toc193384507 \h </w:instrText>
            </w:r>
            <w:r>
              <w:rPr>
                <w:noProof/>
                <w:webHidden/>
              </w:rPr>
            </w:r>
            <w:r>
              <w:rPr>
                <w:noProof/>
                <w:webHidden/>
              </w:rPr>
              <w:fldChar w:fldCharType="separate"/>
            </w:r>
            <w:r>
              <w:rPr>
                <w:noProof/>
                <w:webHidden/>
              </w:rPr>
              <w:t>4</w:t>
            </w:r>
            <w:r>
              <w:rPr>
                <w:noProof/>
                <w:webHidden/>
              </w:rPr>
              <w:fldChar w:fldCharType="end"/>
            </w:r>
          </w:hyperlink>
        </w:p>
        <w:p w14:paraId="6038FAE2" w14:textId="2C49CC43" w:rsidR="00397CFC" w:rsidRDefault="00397CFC">
          <w:r>
            <w:rPr>
              <w:b/>
              <w:bCs/>
              <w:noProof/>
            </w:rPr>
            <w:fldChar w:fldCharType="end"/>
          </w:r>
        </w:p>
      </w:sdtContent>
    </w:sdt>
    <w:p w14:paraId="438D4622" w14:textId="1246159D" w:rsidR="00397CFC" w:rsidRDefault="00397CFC">
      <w:r>
        <w:br w:type="page"/>
      </w:r>
    </w:p>
    <w:p w14:paraId="026B16B2" w14:textId="780A06E7" w:rsidR="00A6384F" w:rsidRDefault="00844814" w:rsidP="00844814">
      <w:pPr>
        <w:pStyle w:val="Heading1"/>
      </w:pPr>
      <w:bookmarkStart w:id="0" w:name="_Toc193384496"/>
      <w:r>
        <w:lastRenderedPageBreak/>
        <w:t>Introduction</w:t>
      </w:r>
      <w:bookmarkEnd w:id="0"/>
      <w:r>
        <w:t xml:space="preserve"> </w:t>
      </w:r>
    </w:p>
    <w:p w14:paraId="1514A123" w14:textId="32F9A7B0" w:rsidR="00397CFC" w:rsidRPr="00397CFC" w:rsidRDefault="00397CFC" w:rsidP="00397CFC">
      <w:r>
        <w:t>This project tested three</w:t>
      </w:r>
      <w:r w:rsidR="003C6FF5">
        <w:t xml:space="preserve"> iterative</w:t>
      </w:r>
      <w:r>
        <w:t xml:space="preserve"> methods of finding </w:t>
      </w:r>
      <w:r w:rsidR="003C6FF5">
        <w:t>the root</w:t>
      </w:r>
      <w:r>
        <w:t xml:space="preserve"> of a function and </w:t>
      </w:r>
      <w:r w:rsidR="003C6FF5">
        <w:t xml:space="preserve">compared </w:t>
      </w:r>
      <w:r>
        <w:t>their convergence rates and effectiveness.</w:t>
      </w:r>
      <w:r w:rsidR="003C6FF5">
        <w:t xml:space="preserve"> These methods were the bisection, newton, and secant method. Their effectiveness was compared by how many iterations they took to reach a root. The convergence rate was found to figure out how quickly each method was approaching the root. Each method was tested on three functions where they were set to each converge on the same root. </w:t>
      </w:r>
    </w:p>
    <w:p w14:paraId="2D8298D1" w14:textId="37982755" w:rsidR="00A6384F" w:rsidRDefault="00066C8F" w:rsidP="00844814">
      <w:pPr>
        <w:pStyle w:val="Heading1"/>
      </w:pPr>
      <w:bookmarkStart w:id="1" w:name="_Toc193384497"/>
      <w:r>
        <w:t>Root Calculation Methods</w:t>
      </w:r>
      <w:bookmarkEnd w:id="1"/>
    </w:p>
    <w:p w14:paraId="09958540" w14:textId="23C98503" w:rsidR="00066C8F" w:rsidRDefault="00066C8F" w:rsidP="00066C8F">
      <w:pPr>
        <w:pStyle w:val="Heading2"/>
      </w:pPr>
      <w:bookmarkStart w:id="2" w:name="_Toc193384498"/>
      <w:r>
        <w:t>Bisection Method</w:t>
      </w:r>
      <w:bookmarkEnd w:id="2"/>
    </w:p>
    <w:p w14:paraId="032E1A91" w14:textId="5D8DACBE" w:rsidR="00066C8F" w:rsidRPr="00066C8F" w:rsidRDefault="00066C8F" w:rsidP="00066C8F">
      <w:r w:rsidRPr="00066C8F">
        <w:t>The bisection method works by repeatedly dividing an interval in half and selecting the subinterval where the root lies. It requires the function f(x)</w:t>
      </w:r>
      <w:r>
        <w:t xml:space="preserve"> </w:t>
      </w:r>
      <w:r w:rsidRPr="00066C8F">
        <w:t>to be continuous on the interval ([a, b]) and f(a)</w:t>
      </w:r>
      <w:r>
        <w:t>*</w:t>
      </w:r>
      <w:r w:rsidRPr="00066C8F">
        <w:t>f(b) &lt; 0.</w:t>
      </w:r>
      <w:r w:rsidR="007D5194" w:rsidRPr="007D5194">
        <w:t xml:space="preserve"> </w:t>
      </w:r>
      <w:r w:rsidR="007D5194">
        <w:t>The b</w:t>
      </w:r>
      <w:r w:rsidR="007D5194" w:rsidRPr="007D5194">
        <w:t xml:space="preserve">isection method converges linearly. </w:t>
      </w:r>
    </w:p>
    <w:p w14:paraId="1ABDE553" w14:textId="77777777" w:rsidR="00066C8F" w:rsidRPr="00066C8F" w:rsidRDefault="00066C8F" w:rsidP="00066C8F">
      <w:r w:rsidRPr="00066C8F">
        <w:t>The steps are as follows:</w:t>
      </w:r>
    </w:p>
    <w:p w14:paraId="79441363" w14:textId="11E6B7B6" w:rsidR="00066C8F" w:rsidRDefault="00066C8F" w:rsidP="00066C8F">
      <w:pPr>
        <w:pStyle w:val="ListParagraph"/>
        <w:numPr>
          <w:ilvl w:val="0"/>
          <w:numId w:val="2"/>
        </w:numPr>
      </w:pPr>
      <w:r w:rsidRPr="00066C8F">
        <w:t xml:space="preserve">Compute the midpoint </w:t>
      </w:r>
      <m:oMath>
        <m:r>
          <w:rPr>
            <w:rFonts w:ascii="Cambria Math" w:hAnsi="Cambria Math"/>
          </w:rPr>
          <m:t xml:space="preserve">c= </m:t>
        </m:r>
        <m:f>
          <m:fPr>
            <m:ctrlPr>
              <w:rPr>
                <w:rFonts w:ascii="Cambria Math" w:hAnsi="Cambria Math"/>
                <w:i/>
              </w:rPr>
            </m:ctrlPr>
          </m:fPr>
          <m:num>
            <m:r>
              <w:rPr>
                <w:rFonts w:ascii="Cambria Math" w:hAnsi="Cambria Math"/>
              </w:rPr>
              <m:t>b + a</m:t>
            </m:r>
          </m:num>
          <m:den>
            <m:r>
              <w:rPr>
                <w:rFonts w:ascii="Cambria Math" w:hAnsi="Cambria Math"/>
              </w:rPr>
              <m:t>2</m:t>
            </m:r>
          </m:den>
        </m:f>
      </m:oMath>
      <w:r w:rsidRPr="00066C8F">
        <w:t>.</w:t>
      </w:r>
    </w:p>
    <w:p w14:paraId="21D5563A" w14:textId="09400C2D" w:rsidR="00066C8F" w:rsidRDefault="00066C8F" w:rsidP="00066C8F">
      <w:pPr>
        <w:pStyle w:val="ListParagraph"/>
        <w:numPr>
          <w:ilvl w:val="0"/>
          <w:numId w:val="2"/>
        </w:numPr>
      </w:pPr>
      <w:r w:rsidRPr="00066C8F">
        <w:t>Evaluate f(c):</w:t>
      </w:r>
    </w:p>
    <w:p w14:paraId="2C8F2634" w14:textId="038963A8" w:rsidR="00066C8F" w:rsidRDefault="00066C8F" w:rsidP="00066C8F">
      <w:pPr>
        <w:pStyle w:val="ListParagraph"/>
        <w:numPr>
          <w:ilvl w:val="1"/>
          <w:numId w:val="2"/>
        </w:numPr>
      </w:pPr>
      <w:r w:rsidRPr="00066C8F">
        <w:t>If f(c) = 0, c is the root.</w:t>
      </w:r>
    </w:p>
    <w:p w14:paraId="5703EED5" w14:textId="718AF05C" w:rsidR="00066C8F" w:rsidRDefault="00066C8F" w:rsidP="00066C8F">
      <w:pPr>
        <w:pStyle w:val="ListParagraph"/>
        <w:numPr>
          <w:ilvl w:val="1"/>
          <w:numId w:val="2"/>
        </w:numPr>
      </w:pPr>
      <w:r w:rsidRPr="00066C8F">
        <w:t>If f(a)</w:t>
      </w:r>
      <w:r w:rsidR="00B07B53">
        <w:t xml:space="preserve"> *</w:t>
      </w:r>
      <w:r w:rsidRPr="00066C8F">
        <w:t xml:space="preserve"> f(c) &lt; 0, set (b = c).</w:t>
      </w:r>
    </w:p>
    <w:p w14:paraId="74F5C91B" w14:textId="36558860" w:rsidR="00066C8F" w:rsidRDefault="00066C8F" w:rsidP="00066C8F">
      <w:pPr>
        <w:pStyle w:val="ListParagraph"/>
        <w:numPr>
          <w:ilvl w:val="1"/>
          <w:numId w:val="2"/>
        </w:numPr>
      </w:pPr>
      <w:r w:rsidRPr="00066C8F">
        <w:t>Otherwise, set (a = c).</w:t>
      </w:r>
    </w:p>
    <w:p w14:paraId="36A4130E" w14:textId="0F1282E4" w:rsidR="007D5194" w:rsidRDefault="00066C8F" w:rsidP="007D5194">
      <w:pPr>
        <w:pStyle w:val="ListParagraph"/>
        <w:numPr>
          <w:ilvl w:val="0"/>
          <w:numId w:val="2"/>
        </w:numPr>
      </w:pPr>
      <w:r w:rsidRPr="00066C8F">
        <w:t>Repeat until the interval ([a, b]) is sufficiently small.</w:t>
      </w:r>
    </w:p>
    <w:p w14:paraId="7F8195A0" w14:textId="776F41A9" w:rsidR="00066C8F" w:rsidRDefault="00066C8F" w:rsidP="00066C8F">
      <w:pPr>
        <w:pStyle w:val="Heading2"/>
      </w:pPr>
      <w:bookmarkStart w:id="3" w:name="_Toc193384499"/>
      <w:r>
        <w:t>Newton Method</w:t>
      </w:r>
      <w:bookmarkEnd w:id="3"/>
    </w:p>
    <w:p w14:paraId="2354F6B3" w14:textId="5CA357C0" w:rsidR="00B07B53" w:rsidRPr="00B07B53" w:rsidRDefault="00B07B53" w:rsidP="00B07B53">
      <w:r w:rsidRPr="00B07B53">
        <w:t xml:space="preserve">The Newton method uses the derivative of the function to approximate the root. Starting with an initial guess </w:t>
      </w:r>
      <w:r w:rsidR="007D5194">
        <w:t>x</w:t>
      </w:r>
      <w:r w:rsidR="007D5194">
        <w:rPr>
          <w:vertAlign w:val="subscript"/>
        </w:rPr>
        <w:t>0</w:t>
      </w:r>
      <w:r w:rsidRPr="00B07B53">
        <w:t>, the method iteratively refines the estimate using the formula:</w:t>
      </w:r>
    </w:p>
    <w:p w14:paraId="7DC54CBC" w14:textId="378562BF" w:rsidR="007D5194" w:rsidRPr="00B07B53" w:rsidRDefault="00000000" w:rsidP="00B07B53">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57B5DA68" w14:textId="1A587504" w:rsidR="00B07B53" w:rsidRDefault="00B07B53" w:rsidP="00B07B53">
      <w:r w:rsidRPr="00B07B53">
        <w:t>The method converges quadratically if the initial guess is close to the root.</w:t>
      </w:r>
    </w:p>
    <w:p w14:paraId="4CCF6A3D" w14:textId="77777777" w:rsidR="001B4841" w:rsidRPr="001B4841" w:rsidRDefault="001B4841" w:rsidP="001B4841">
      <w:pPr>
        <w:pStyle w:val="Heading2"/>
      </w:pPr>
      <w:bookmarkStart w:id="4" w:name="_Toc193384500"/>
      <w:r w:rsidRPr="001B4841">
        <w:t>Secant Method</w:t>
      </w:r>
      <w:bookmarkEnd w:id="4"/>
    </w:p>
    <w:p w14:paraId="71FDCA52" w14:textId="72CB0480" w:rsidR="00B07B53" w:rsidRPr="00B07B53" w:rsidRDefault="00B07B53" w:rsidP="00B07B53">
      <w:r w:rsidRPr="00B07B53">
        <w:t xml:space="preserve">The Secant method is a root-finding technique similar to the Newton method but does not require the derivative of the function. Instead, it approximates the derivative using a secant line through two points. Starting with two initial guesses </w:t>
      </w:r>
      <w:r w:rsidR="00DE4056">
        <w:t>x</w:t>
      </w:r>
      <w:r w:rsidR="00DE4056">
        <w:rPr>
          <w:vertAlign w:val="subscript"/>
        </w:rPr>
        <w:t>0</w:t>
      </w:r>
      <w:r w:rsidRPr="00B07B53">
        <w:t xml:space="preserve"> and </w:t>
      </w:r>
      <w:r w:rsidR="00DE4056">
        <w:t>x</w:t>
      </w:r>
      <w:r w:rsidR="00DE4056">
        <w:rPr>
          <w:vertAlign w:val="subscript"/>
        </w:rPr>
        <w:t>1</w:t>
      </w:r>
      <w:r w:rsidRPr="00B07B53">
        <w:t>, the method iteratively refines the estimate using the formula:</w:t>
      </w:r>
    </w:p>
    <w:p w14:paraId="1E17C667" w14:textId="2F3D75EC" w:rsidR="00BA166A" w:rsidRPr="00BA166A" w:rsidRDefault="00000000" w:rsidP="00BA166A">
      <m:oMathPara>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f(x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3CD4E73B" w14:textId="77777777" w:rsidR="00BA166A" w:rsidRPr="00B07B53" w:rsidRDefault="00BA166A" w:rsidP="00B07B53"/>
    <w:p w14:paraId="77368BE3" w14:textId="1D3D64D1" w:rsidR="00066C8F" w:rsidRDefault="00B07B53" w:rsidP="00066C8F">
      <w:r w:rsidRPr="00B07B53">
        <w:lastRenderedPageBreak/>
        <w:t xml:space="preserve">The Secant method converges faster than the bisection method but slower than the Newton method. </w:t>
      </w:r>
      <w:r w:rsidR="00A04D5B">
        <w:t>Its</w:t>
      </w:r>
      <w:r w:rsidR="00BA166A">
        <w:t xml:space="preserve"> </w:t>
      </w:r>
      <w:r w:rsidR="00A04D5B">
        <w:t xml:space="preserve">convergence </w:t>
      </w:r>
      <w:r w:rsidR="00BA166A">
        <w:t xml:space="preserve">rate </w:t>
      </w:r>
      <w:r w:rsidR="00A04D5B">
        <w:t>is approximately the golden</w:t>
      </w:r>
      <w:r w:rsidR="00BA166A">
        <w:t xml:space="preserve"> </w:t>
      </w:r>
      <w:r w:rsidR="00A04D5B">
        <w:t>ratio (1.618).</w:t>
      </w:r>
    </w:p>
    <w:p w14:paraId="1AD6CAD9" w14:textId="62D64756" w:rsidR="00A61DDD" w:rsidRDefault="00A61DDD" w:rsidP="00A61DDD">
      <w:pPr>
        <w:pStyle w:val="Heading1"/>
      </w:pPr>
      <w:bookmarkStart w:id="5" w:name="_Toc193384501"/>
      <w:r>
        <w:t>Method Termination</w:t>
      </w:r>
      <w:bookmarkEnd w:id="5"/>
    </w:p>
    <w:p w14:paraId="0B0F2015" w14:textId="50B0433C" w:rsidR="00A61DDD" w:rsidRPr="00A61DDD" w:rsidRDefault="00A61DDD" w:rsidP="00A61DDD">
      <w:r>
        <w:t xml:space="preserve">Each method stopped calculating new steps when </w:t>
      </w:r>
      <w:r w:rsidR="003C6FF5">
        <w:t xml:space="preserve">the next step they calculated is the same as the previous step. This termination criterion </w:t>
      </w:r>
      <w:r w:rsidR="000E4497">
        <w:t xml:space="preserve">worked well </w:t>
      </w:r>
      <w:r w:rsidR="003C6FF5">
        <w:t>because a value that is the same as the previous step would always result in a loop for each method. Every method would eventually reach this criterion by getting stuck in a loop or by running out of precision.</w:t>
      </w:r>
      <w:r w:rsidR="000E4497">
        <w:t xml:space="preserve"> This criterion was chosen because it provided theoretically the most accurate possible root. </w:t>
      </w:r>
      <w:r w:rsidR="003C6FF5">
        <w:t xml:space="preserve"> </w:t>
      </w:r>
      <w:r w:rsidR="000E4497">
        <w:t xml:space="preserve">A hard stop was also set at 1000 iterations, but no method ever reached that many iterations. </w:t>
      </w:r>
    </w:p>
    <w:p w14:paraId="02094AF4" w14:textId="4E8336B6" w:rsidR="00A04D5B" w:rsidRDefault="00A04D5B" w:rsidP="00A04D5B">
      <w:pPr>
        <w:pStyle w:val="Heading1"/>
      </w:pPr>
      <w:bookmarkStart w:id="6" w:name="_Toc193384502"/>
      <w:r>
        <w:t>Convergence Analysis</w:t>
      </w:r>
      <w:bookmarkEnd w:id="6"/>
    </w:p>
    <w:p w14:paraId="701ED81A" w14:textId="76E54D33" w:rsidR="00A04D5B" w:rsidRDefault="00A71CD2" w:rsidP="00A04D5B">
      <w:r>
        <w:t>Convergence rate was</w:t>
      </w:r>
      <w:r w:rsidR="0027438B">
        <w:t xml:space="preserve"> found by finding the median </w:t>
      </w:r>
      <w:proofErr w:type="spellStart"/>
      <w:r w:rsidR="0027438B">
        <w:t>lr</w:t>
      </w:r>
      <w:proofErr w:type="spellEnd"/>
      <w:r w:rsidR="0027438B">
        <w:t xml:space="preserve"> (logarithmic rate) for each method for each function. Lr represents how quickly a method approaches the root. If </w:t>
      </w:r>
      <w:proofErr w:type="spellStart"/>
      <w:r w:rsidR="0027438B">
        <w:t>lr</w:t>
      </w:r>
      <w:proofErr w:type="spellEnd"/>
      <w:r w:rsidR="0027438B">
        <w:t xml:space="preserve"> &gt;= 2 it converges quadratically, 2 &gt; </w:t>
      </w:r>
      <w:proofErr w:type="spellStart"/>
      <w:r w:rsidR="0027438B">
        <w:t>lr</w:t>
      </w:r>
      <w:proofErr w:type="spellEnd"/>
      <w:r w:rsidR="0027438B">
        <w:t xml:space="preserve"> &gt; 1 is </w:t>
      </w:r>
      <w:proofErr w:type="spellStart"/>
      <w:r w:rsidR="0027438B">
        <w:t>superlinear</w:t>
      </w:r>
      <w:proofErr w:type="spellEnd"/>
      <w:r w:rsidR="0027438B">
        <w:t xml:space="preserve">, 1 = </w:t>
      </w:r>
      <w:proofErr w:type="spellStart"/>
      <w:r w:rsidR="0027438B">
        <w:t>lr</w:t>
      </w:r>
      <w:proofErr w:type="spellEnd"/>
      <w:r w:rsidR="0027438B">
        <w:t xml:space="preserve"> is linear, and 1 &gt; </w:t>
      </w:r>
      <w:proofErr w:type="spellStart"/>
      <w:r w:rsidR="0027438B">
        <w:t>lr</w:t>
      </w:r>
      <w:proofErr w:type="spellEnd"/>
      <w:r w:rsidR="0027438B">
        <w:t xml:space="preserve"> it is sublinear. The median </w:t>
      </w:r>
      <w:proofErr w:type="spellStart"/>
      <w:r w:rsidR="0027438B">
        <w:t>lr</w:t>
      </w:r>
      <w:proofErr w:type="spellEnd"/>
      <w:r w:rsidR="0027438B">
        <w:t xml:space="preserve"> value was used to give the most accurate </w:t>
      </w:r>
      <w:r w:rsidR="008C271F">
        <w:t xml:space="preserve">because there were often outlier data points that skewed the rate. Additionally, the first two steps were excluded because they were often outliers especially for the newton and secant method. </w:t>
      </w:r>
    </w:p>
    <w:p w14:paraId="16DD77F6" w14:textId="7FE85403" w:rsidR="008C271F" w:rsidRPr="008C271F" w:rsidRDefault="008C271F" w:rsidP="00A04D5B">
      <w:r>
        <w:t xml:space="preserve">Lr was calculated by finding each e, where e was the difference between </w:t>
      </w:r>
      <w:proofErr w:type="spellStart"/>
      <w:r>
        <w:t>x</w:t>
      </w:r>
      <w:r>
        <w:rPr>
          <w:vertAlign w:val="subscript"/>
        </w:rPr>
        <w:t>n</w:t>
      </w:r>
      <w:proofErr w:type="spellEnd"/>
      <w:r>
        <w:t xml:space="preserve">, step </w:t>
      </w:r>
      <w:proofErr w:type="spellStart"/>
      <w:r>
        <w:t>n</w:t>
      </w:r>
      <w:proofErr w:type="spellEnd"/>
      <w:r>
        <w:t xml:space="preserve">, and r, the real root. Then the rate at which e changed was found using equation </w:t>
      </w:r>
      <w:r w:rsidR="00A61DDD">
        <w:t>1</w:t>
      </w:r>
      <w:r>
        <w:t xml:space="preserve">. </w:t>
      </w:r>
    </w:p>
    <w:p w14:paraId="266E330F" w14:textId="7C864ADA" w:rsidR="0027438B" w:rsidRPr="00A04D5B" w:rsidRDefault="00000000" w:rsidP="00A04D5B">
      <m:oMathPara>
        <m:oMath>
          <m:sSub>
            <m:sSubPr>
              <m:ctrlPr>
                <w:rPr>
                  <w:rFonts w:ascii="Cambria Math" w:hAnsi="Cambria Math"/>
                  <w:i/>
                </w:rPr>
              </m:ctrlPr>
            </m:sSubPr>
            <m:e>
              <m:r>
                <w:rPr>
                  <w:rFonts w:ascii="Cambria Math" w:hAnsi="Cambria Math"/>
                </w:rPr>
                <m:t xml:space="preserve"> 1.  lr</m:t>
              </m:r>
            </m:e>
            <m:sub>
              <m:r>
                <w:rPr>
                  <w:rFonts w:ascii="Cambria Math" w:hAnsi="Cambria Math"/>
                </w:rPr>
                <m:t>n</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n+1</m:t>
                          </m:r>
                        </m:sub>
                      </m:sSub>
                    </m:e>
                  </m:d>
                </m:e>
              </m:func>
            </m:num>
            <m:den>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en>
          </m:f>
          <m:r>
            <w:rPr>
              <w:rFonts w:ascii="Cambria Math" w:hAnsi="Cambria Math"/>
            </w:rPr>
            <m:t xml:space="preserve">         2.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r</m:t>
              </m:r>
            </m:e>
          </m:d>
        </m:oMath>
      </m:oMathPara>
    </w:p>
    <w:p w14:paraId="58F3DD8C" w14:textId="1F2C516B" w:rsidR="00844814" w:rsidRDefault="00844814" w:rsidP="00844814">
      <w:pPr>
        <w:pStyle w:val="Heading1"/>
      </w:pPr>
      <w:bookmarkStart w:id="7" w:name="_Toc193384503"/>
      <w:r>
        <w:t>Results</w:t>
      </w:r>
      <w:bookmarkEnd w:id="7"/>
    </w:p>
    <w:p w14:paraId="66F66CB0" w14:textId="77777777" w:rsidR="004B3D31" w:rsidRDefault="008C271F" w:rsidP="008C271F">
      <w:r>
        <w:t xml:space="preserve">For every function, newton’s method started at </w:t>
      </w:r>
      <w:r w:rsidRPr="008C271F">
        <w:t>-0.353</w:t>
      </w:r>
      <w:r>
        <w:t xml:space="preserve"> and secant method started at </w:t>
      </w:r>
      <w:r w:rsidRPr="008C271F">
        <w:t>-0.567</w:t>
      </w:r>
      <w:r>
        <w:t xml:space="preserve"> for x</w:t>
      </w:r>
      <w:r>
        <w:rPr>
          <w:vertAlign w:val="subscript"/>
        </w:rPr>
        <w:t>o</w:t>
      </w:r>
      <w:r>
        <w:t xml:space="preserve"> and</w:t>
      </w:r>
      <w:r w:rsidRPr="008C271F">
        <w:t xml:space="preserve"> -0.353</w:t>
      </w:r>
      <w:r>
        <w:t xml:space="preserve"> for x</w:t>
      </w:r>
      <w:r>
        <w:rPr>
          <w:vertAlign w:val="subscript"/>
        </w:rPr>
        <w:t>1</w:t>
      </w:r>
      <w:r>
        <w:t xml:space="preserve">. </w:t>
      </w:r>
      <w:r w:rsidR="00A61DDD">
        <w:t>The bisection method had another function to find 2 nearby points that are shown in the program since they often changed. These points weren’t chosen for any reason other than they converged to the same roots for each function.</w:t>
      </w:r>
      <w:r w:rsidR="004B3D31">
        <w:t xml:space="preserve"> </w:t>
      </w:r>
    </w:p>
    <w:p w14:paraId="09859B59" w14:textId="797B61A9" w:rsidR="008C271F" w:rsidRDefault="004B3D31" w:rsidP="008C271F">
      <w:r>
        <w:t>The results for many things in the tables below have vastly more precision but are rounded to 5 decimal places.</w:t>
      </w:r>
    </w:p>
    <w:p w14:paraId="471FA8ED" w14:textId="77777777" w:rsidR="00B86E79" w:rsidRPr="008C271F" w:rsidRDefault="00B86E79" w:rsidP="008C271F"/>
    <w:p w14:paraId="1C992343" w14:textId="0B649DA7" w:rsidR="00A04D5B" w:rsidRDefault="00A04D5B" w:rsidP="00A04D5B">
      <w:pPr>
        <w:pStyle w:val="Heading2"/>
      </w:pPr>
      <w:bookmarkStart w:id="8" w:name="_Toc193384504"/>
      <w:r>
        <w:t>Function 1</w:t>
      </w:r>
      <w:bookmarkEnd w:id="8"/>
    </w:p>
    <w:p w14:paraId="393A0AFB" w14:textId="236B21A3" w:rsidR="00A04D5B" w:rsidRDefault="00A04D5B" w:rsidP="00A04D5B">
      <w:r>
        <w:t xml:space="preserve">The first function was </w:t>
      </w:r>
      <w:r w:rsidRPr="00A04D5B">
        <w:t>f</w:t>
      </w:r>
      <w:r>
        <w:rPr>
          <w:vertAlign w:val="subscript"/>
        </w:rPr>
        <w:t>1</w:t>
      </w:r>
      <w:r w:rsidRPr="00A04D5B">
        <w:t xml:space="preserve">(x) = </w:t>
      </w:r>
      <w:r>
        <w:t>x</w:t>
      </w:r>
      <w:r>
        <w:rPr>
          <w:vertAlign w:val="superscript"/>
        </w:rPr>
        <w:t>2</w:t>
      </w:r>
      <w:r w:rsidRPr="00A04D5B">
        <w:t xml:space="preserve"> −4 sin(x)</w:t>
      </w:r>
      <w:r>
        <w:t xml:space="preserve">. It has a root at 0 which all the methods were aimed at finding. </w:t>
      </w:r>
    </w:p>
    <w:p w14:paraId="6A3CCC0D" w14:textId="4E0060A3" w:rsidR="00A61DDD" w:rsidRDefault="00A61DDD" w:rsidP="00A04D5B">
      <w:r>
        <w:t xml:space="preserve">Table 1. Results </w:t>
      </w:r>
      <w:r w:rsidR="004B3D31">
        <w:t>of</w:t>
      </w:r>
      <w:r>
        <w:t xml:space="preserve"> each method </w:t>
      </w:r>
      <w:r w:rsidR="004B3D31">
        <w:t>as they approached the root of function 1</w:t>
      </w:r>
    </w:p>
    <w:tbl>
      <w:tblPr>
        <w:tblStyle w:val="PlainTable3"/>
        <w:tblW w:w="0" w:type="auto"/>
        <w:tblLook w:val="04A0" w:firstRow="1" w:lastRow="0" w:firstColumn="1" w:lastColumn="0" w:noHBand="0" w:noVBand="1"/>
      </w:tblPr>
      <w:tblGrid>
        <w:gridCol w:w="2337"/>
        <w:gridCol w:w="2337"/>
        <w:gridCol w:w="2338"/>
        <w:gridCol w:w="2338"/>
      </w:tblGrid>
      <w:tr w:rsidR="00A61DDD" w14:paraId="119BF00F" w14:textId="77777777" w:rsidTr="00A61D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15CFC074" w14:textId="77777777" w:rsidR="00A61DDD" w:rsidRDefault="00A61DDD" w:rsidP="00A04D5B"/>
        </w:tc>
        <w:tc>
          <w:tcPr>
            <w:tcW w:w="2337" w:type="dxa"/>
          </w:tcPr>
          <w:p w14:paraId="5E16EA72" w14:textId="483F495B" w:rsidR="00A61DDD" w:rsidRDefault="00A61DDD" w:rsidP="00A04D5B">
            <w:pPr>
              <w:cnfStyle w:val="100000000000" w:firstRow="1" w:lastRow="0" w:firstColumn="0" w:lastColumn="0" w:oddVBand="0" w:evenVBand="0" w:oddHBand="0" w:evenHBand="0" w:firstRowFirstColumn="0" w:firstRowLastColumn="0" w:lastRowFirstColumn="0" w:lastRowLastColumn="0"/>
            </w:pPr>
            <w:r>
              <w:t>root</w:t>
            </w:r>
          </w:p>
        </w:tc>
        <w:tc>
          <w:tcPr>
            <w:tcW w:w="2338" w:type="dxa"/>
          </w:tcPr>
          <w:p w14:paraId="302CFC1E" w14:textId="21EEBFF2" w:rsidR="00A61DDD" w:rsidRDefault="00A61DDD" w:rsidP="00A04D5B">
            <w:pPr>
              <w:cnfStyle w:val="100000000000" w:firstRow="1" w:lastRow="0" w:firstColumn="0" w:lastColumn="0" w:oddVBand="0" w:evenVBand="0" w:oddHBand="0" w:evenHBand="0" w:firstRowFirstColumn="0" w:firstRowLastColumn="0" w:lastRowFirstColumn="0" w:lastRowLastColumn="0"/>
            </w:pPr>
            <w:r>
              <w:t>error</w:t>
            </w:r>
          </w:p>
        </w:tc>
        <w:tc>
          <w:tcPr>
            <w:tcW w:w="2338" w:type="dxa"/>
          </w:tcPr>
          <w:p w14:paraId="48D0E988" w14:textId="56A82133" w:rsidR="00A61DDD" w:rsidRDefault="00A61DDD" w:rsidP="00A04D5B">
            <w:pPr>
              <w:cnfStyle w:val="100000000000" w:firstRow="1" w:lastRow="0" w:firstColumn="0" w:lastColumn="0" w:oddVBand="0" w:evenVBand="0" w:oddHBand="0" w:evenHBand="0" w:firstRowFirstColumn="0" w:firstRowLastColumn="0" w:lastRowFirstColumn="0" w:lastRowLastColumn="0"/>
            </w:pPr>
            <w:r>
              <w:t>iterations</w:t>
            </w:r>
          </w:p>
        </w:tc>
      </w:tr>
      <w:tr w:rsidR="00A61DDD" w14:paraId="3973F8BD" w14:textId="77777777" w:rsidTr="00A6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552746" w14:textId="5EFC4315" w:rsidR="00A61DDD" w:rsidRDefault="00A61DDD" w:rsidP="00A04D5B">
            <w:r>
              <w:lastRenderedPageBreak/>
              <w:t>Bisection</w:t>
            </w:r>
          </w:p>
        </w:tc>
        <w:tc>
          <w:tcPr>
            <w:tcW w:w="2337" w:type="dxa"/>
          </w:tcPr>
          <w:p w14:paraId="2BD06845" w14:textId="09088819" w:rsidR="00A61DDD" w:rsidRDefault="004B3D31" w:rsidP="00A04D5B">
            <w:pPr>
              <w:cnfStyle w:val="000000100000" w:firstRow="0" w:lastRow="0" w:firstColumn="0" w:lastColumn="0" w:oddVBand="0" w:evenVBand="0" w:oddHBand="1" w:evenHBand="0" w:firstRowFirstColumn="0" w:firstRowLastColumn="0" w:lastRowFirstColumn="0" w:lastRowLastColumn="0"/>
            </w:pPr>
            <w:r>
              <w:t>4.08432e-163</w:t>
            </w:r>
          </w:p>
        </w:tc>
        <w:tc>
          <w:tcPr>
            <w:tcW w:w="2338" w:type="dxa"/>
          </w:tcPr>
          <w:p w14:paraId="753CEF9D" w14:textId="7F12E426" w:rsidR="00A61DDD" w:rsidRDefault="004B3D31" w:rsidP="00A04D5B">
            <w:pPr>
              <w:cnfStyle w:val="000000100000" w:firstRow="0" w:lastRow="0" w:firstColumn="0" w:lastColumn="0" w:oddVBand="0" w:evenVBand="0" w:oddHBand="1" w:evenHBand="0" w:firstRowFirstColumn="0" w:firstRowLastColumn="0" w:lastRowFirstColumn="0" w:lastRowLastColumn="0"/>
            </w:pPr>
            <w:r>
              <w:t>4.08432e-163</w:t>
            </w:r>
          </w:p>
        </w:tc>
        <w:tc>
          <w:tcPr>
            <w:tcW w:w="2338" w:type="dxa"/>
          </w:tcPr>
          <w:p w14:paraId="3DC13DFD" w14:textId="3028F324" w:rsidR="00A61DDD" w:rsidRDefault="004B3D31" w:rsidP="00A04D5B">
            <w:pPr>
              <w:cnfStyle w:val="000000100000" w:firstRow="0" w:lastRow="0" w:firstColumn="0" w:lastColumn="0" w:oddVBand="0" w:evenVBand="0" w:oddHBand="1" w:evenHBand="0" w:firstRowFirstColumn="0" w:firstRowLastColumn="0" w:lastRowFirstColumn="0" w:lastRowLastColumn="0"/>
            </w:pPr>
            <w:r>
              <w:t>589</w:t>
            </w:r>
          </w:p>
        </w:tc>
      </w:tr>
      <w:tr w:rsidR="00A61DDD" w14:paraId="19F4F3CA" w14:textId="77777777" w:rsidTr="00A61DDD">
        <w:tc>
          <w:tcPr>
            <w:cnfStyle w:val="001000000000" w:firstRow="0" w:lastRow="0" w:firstColumn="1" w:lastColumn="0" w:oddVBand="0" w:evenVBand="0" w:oddHBand="0" w:evenHBand="0" w:firstRowFirstColumn="0" w:firstRowLastColumn="0" w:lastRowFirstColumn="0" w:lastRowLastColumn="0"/>
            <w:tcW w:w="2337" w:type="dxa"/>
          </w:tcPr>
          <w:p w14:paraId="311A3EBB" w14:textId="12C81365" w:rsidR="00A61DDD" w:rsidRDefault="00A61DDD" w:rsidP="00A04D5B">
            <w:r>
              <w:t>Newton</w:t>
            </w:r>
          </w:p>
        </w:tc>
        <w:tc>
          <w:tcPr>
            <w:tcW w:w="2337" w:type="dxa"/>
          </w:tcPr>
          <w:p w14:paraId="56E55E21" w14:textId="172EB122" w:rsidR="00A61DDD" w:rsidRDefault="004B3D31" w:rsidP="00A04D5B">
            <w:pPr>
              <w:cnfStyle w:val="000000000000" w:firstRow="0" w:lastRow="0" w:firstColumn="0" w:lastColumn="0" w:oddVBand="0" w:evenVBand="0" w:oddHBand="0" w:evenHBand="0" w:firstRowFirstColumn="0" w:firstRowLastColumn="0" w:lastRowFirstColumn="0" w:lastRowLastColumn="0"/>
            </w:pPr>
            <w:r>
              <w:t>0.0</w:t>
            </w:r>
          </w:p>
        </w:tc>
        <w:tc>
          <w:tcPr>
            <w:tcW w:w="2338" w:type="dxa"/>
          </w:tcPr>
          <w:p w14:paraId="3858FBCB" w14:textId="3EC959F3" w:rsidR="00A61DDD" w:rsidRDefault="004B3D31" w:rsidP="00A04D5B">
            <w:pPr>
              <w:cnfStyle w:val="000000000000" w:firstRow="0" w:lastRow="0" w:firstColumn="0" w:lastColumn="0" w:oddVBand="0" w:evenVBand="0" w:oddHBand="0" w:evenHBand="0" w:firstRowFirstColumn="0" w:firstRowLastColumn="0" w:lastRowFirstColumn="0" w:lastRowLastColumn="0"/>
            </w:pPr>
            <w:r>
              <w:t>0.0</w:t>
            </w:r>
          </w:p>
        </w:tc>
        <w:tc>
          <w:tcPr>
            <w:tcW w:w="2338" w:type="dxa"/>
          </w:tcPr>
          <w:p w14:paraId="48C0727D" w14:textId="2E048086" w:rsidR="00A61DDD" w:rsidRDefault="004B3D31" w:rsidP="00A04D5B">
            <w:pPr>
              <w:cnfStyle w:val="000000000000" w:firstRow="0" w:lastRow="0" w:firstColumn="0" w:lastColumn="0" w:oddVBand="0" w:evenVBand="0" w:oddHBand="0" w:evenHBand="0" w:firstRowFirstColumn="0" w:firstRowLastColumn="0" w:lastRowFirstColumn="0" w:lastRowLastColumn="0"/>
            </w:pPr>
            <w:r>
              <w:t>5</w:t>
            </w:r>
          </w:p>
        </w:tc>
      </w:tr>
      <w:tr w:rsidR="00A61DDD" w14:paraId="49014692" w14:textId="77777777" w:rsidTr="00A6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393FB5" w14:textId="20C45B33" w:rsidR="00A61DDD" w:rsidRDefault="00A61DDD" w:rsidP="00A04D5B">
            <w:r>
              <w:t>Secant</w:t>
            </w:r>
          </w:p>
        </w:tc>
        <w:tc>
          <w:tcPr>
            <w:tcW w:w="2337" w:type="dxa"/>
          </w:tcPr>
          <w:p w14:paraId="604DECDA" w14:textId="7369F7FD" w:rsidR="00A61DDD" w:rsidRDefault="004B3D31" w:rsidP="00A04D5B">
            <w:pPr>
              <w:cnfStyle w:val="000000100000" w:firstRow="0" w:lastRow="0" w:firstColumn="0" w:lastColumn="0" w:oddVBand="0" w:evenVBand="0" w:oddHBand="1" w:evenHBand="0" w:firstRowFirstColumn="0" w:firstRowLastColumn="0" w:lastRowFirstColumn="0" w:lastRowLastColumn="0"/>
            </w:pPr>
            <w:r>
              <w:t>0.0</w:t>
            </w:r>
          </w:p>
        </w:tc>
        <w:tc>
          <w:tcPr>
            <w:tcW w:w="2338" w:type="dxa"/>
          </w:tcPr>
          <w:p w14:paraId="288448D4" w14:textId="38DFB79F" w:rsidR="00A61DDD" w:rsidRDefault="004B3D31" w:rsidP="00A04D5B">
            <w:pPr>
              <w:cnfStyle w:val="000000100000" w:firstRow="0" w:lastRow="0" w:firstColumn="0" w:lastColumn="0" w:oddVBand="0" w:evenVBand="0" w:oddHBand="1" w:evenHBand="0" w:firstRowFirstColumn="0" w:firstRowLastColumn="0" w:lastRowFirstColumn="0" w:lastRowLastColumn="0"/>
            </w:pPr>
            <w:r>
              <w:t>0.0</w:t>
            </w:r>
          </w:p>
        </w:tc>
        <w:tc>
          <w:tcPr>
            <w:tcW w:w="2338" w:type="dxa"/>
          </w:tcPr>
          <w:p w14:paraId="75EABA7D" w14:textId="7DC3635A" w:rsidR="00A61DDD" w:rsidRDefault="004B3D31" w:rsidP="00A04D5B">
            <w:pPr>
              <w:cnfStyle w:val="000000100000" w:firstRow="0" w:lastRow="0" w:firstColumn="0" w:lastColumn="0" w:oddVBand="0" w:evenVBand="0" w:oddHBand="1" w:evenHBand="0" w:firstRowFirstColumn="0" w:firstRowLastColumn="0" w:lastRowFirstColumn="0" w:lastRowLastColumn="0"/>
            </w:pPr>
            <w:r>
              <w:t>8</w:t>
            </w:r>
          </w:p>
        </w:tc>
      </w:tr>
    </w:tbl>
    <w:p w14:paraId="0CD9D13D" w14:textId="38EA1955" w:rsidR="00A61DDD" w:rsidRDefault="00A61DDD" w:rsidP="00A04D5B"/>
    <w:p w14:paraId="28D88D06" w14:textId="26B96C0E" w:rsidR="004B3D31" w:rsidRDefault="004B3D31" w:rsidP="00A04D5B">
      <w:r>
        <w:t>Table 2. Convergence analysis of function 1</w:t>
      </w:r>
    </w:p>
    <w:tbl>
      <w:tblPr>
        <w:tblStyle w:val="PlainTable3"/>
        <w:tblW w:w="0" w:type="auto"/>
        <w:tblLook w:val="04A0" w:firstRow="1" w:lastRow="0" w:firstColumn="1" w:lastColumn="0" w:noHBand="0" w:noVBand="1"/>
      </w:tblPr>
      <w:tblGrid>
        <w:gridCol w:w="3116"/>
        <w:gridCol w:w="3117"/>
        <w:gridCol w:w="3117"/>
      </w:tblGrid>
      <w:tr w:rsidR="004B3D31" w14:paraId="12E163B5" w14:textId="77777777" w:rsidTr="004B3D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64CA92B7" w14:textId="77777777" w:rsidR="004B3D31" w:rsidRDefault="004B3D31" w:rsidP="00A04D5B"/>
        </w:tc>
        <w:tc>
          <w:tcPr>
            <w:tcW w:w="3117" w:type="dxa"/>
          </w:tcPr>
          <w:p w14:paraId="4A6B6333" w14:textId="3C32AF10" w:rsidR="004B3D31" w:rsidRDefault="004B3D31" w:rsidP="00A04D5B">
            <w:pPr>
              <w:cnfStyle w:val="100000000000" w:firstRow="1" w:lastRow="0" w:firstColumn="0" w:lastColumn="0" w:oddVBand="0" w:evenVBand="0" w:oddHBand="0" w:evenHBand="0" w:firstRowFirstColumn="0" w:firstRowLastColumn="0" w:lastRowFirstColumn="0" w:lastRowLastColumn="0"/>
            </w:pPr>
            <w:r>
              <w:t>Convergence</w:t>
            </w:r>
          </w:p>
        </w:tc>
        <w:tc>
          <w:tcPr>
            <w:tcW w:w="3117" w:type="dxa"/>
          </w:tcPr>
          <w:p w14:paraId="14C98AE0" w14:textId="7353118D" w:rsidR="004B3D31" w:rsidRDefault="004B3D31" w:rsidP="00A04D5B">
            <w:pPr>
              <w:cnfStyle w:val="100000000000" w:firstRow="1" w:lastRow="0" w:firstColumn="0" w:lastColumn="0" w:oddVBand="0" w:evenVBand="0" w:oddHBand="0" w:evenHBand="0" w:firstRowFirstColumn="0" w:firstRowLastColumn="0" w:lastRowFirstColumn="0" w:lastRowLastColumn="0"/>
            </w:pPr>
            <w:r>
              <w:t>Log Rate</w:t>
            </w:r>
          </w:p>
        </w:tc>
      </w:tr>
      <w:tr w:rsidR="004B3D31" w14:paraId="5C9A871F" w14:textId="77777777" w:rsidTr="004B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BAD04C" w14:textId="5C684615" w:rsidR="004B3D31" w:rsidRDefault="004B3D31" w:rsidP="00A04D5B">
            <w:r>
              <w:t>Bisection</w:t>
            </w:r>
          </w:p>
        </w:tc>
        <w:tc>
          <w:tcPr>
            <w:tcW w:w="3117" w:type="dxa"/>
          </w:tcPr>
          <w:p w14:paraId="78D5E0A0" w14:textId="6DDAD155" w:rsidR="004B3D31" w:rsidRDefault="004B3D31" w:rsidP="00A04D5B">
            <w:pPr>
              <w:cnfStyle w:val="000000100000" w:firstRow="0" w:lastRow="0" w:firstColumn="0" w:lastColumn="0" w:oddVBand="0" w:evenVBand="0" w:oddHBand="1" w:evenHBand="0" w:firstRowFirstColumn="0" w:firstRowLastColumn="0" w:lastRowFirstColumn="0" w:lastRowLastColumn="0"/>
            </w:pPr>
            <w:proofErr w:type="spellStart"/>
            <w:r>
              <w:t>Superlinear</w:t>
            </w:r>
            <w:proofErr w:type="spellEnd"/>
          </w:p>
        </w:tc>
        <w:tc>
          <w:tcPr>
            <w:tcW w:w="3117" w:type="dxa"/>
          </w:tcPr>
          <w:p w14:paraId="4017656B" w14:textId="2E36FFB3" w:rsidR="004B3D31" w:rsidRDefault="004B3D31" w:rsidP="00A04D5B">
            <w:pPr>
              <w:cnfStyle w:val="000000100000" w:firstRow="0" w:lastRow="0" w:firstColumn="0" w:lastColumn="0" w:oddVBand="0" w:evenVBand="0" w:oddHBand="1" w:evenHBand="0" w:firstRowFirstColumn="0" w:firstRowLastColumn="0" w:lastRowFirstColumn="0" w:lastRowLastColumn="0"/>
            </w:pPr>
            <w:r>
              <w:t>1.00111</w:t>
            </w:r>
          </w:p>
        </w:tc>
      </w:tr>
      <w:tr w:rsidR="004B3D31" w14:paraId="7427CA4A" w14:textId="77777777" w:rsidTr="004B3D31">
        <w:tc>
          <w:tcPr>
            <w:cnfStyle w:val="001000000000" w:firstRow="0" w:lastRow="0" w:firstColumn="1" w:lastColumn="0" w:oddVBand="0" w:evenVBand="0" w:oddHBand="0" w:evenHBand="0" w:firstRowFirstColumn="0" w:firstRowLastColumn="0" w:lastRowFirstColumn="0" w:lastRowLastColumn="0"/>
            <w:tcW w:w="3116" w:type="dxa"/>
          </w:tcPr>
          <w:p w14:paraId="2F3E9484" w14:textId="5D023EAB" w:rsidR="004B3D31" w:rsidRDefault="004B3D31" w:rsidP="00A04D5B">
            <w:r>
              <w:t>newton</w:t>
            </w:r>
          </w:p>
        </w:tc>
        <w:tc>
          <w:tcPr>
            <w:tcW w:w="3117" w:type="dxa"/>
          </w:tcPr>
          <w:p w14:paraId="0ED46725" w14:textId="484DD1F9" w:rsidR="004B3D31" w:rsidRDefault="004B3D31" w:rsidP="00A04D5B">
            <w:pPr>
              <w:cnfStyle w:val="000000000000" w:firstRow="0" w:lastRow="0" w:firstColumn="0" w:lastColumn="0" w:oddVBand="0" w:evenVBand="0" w:oddHBand="0" w:evenHBand="0" w:firstRowFirstColumn="0" w:firstRowLastColumn="0" w:lastRowFirstColumn="0" w:lastRowLastColumn="0"/>
            </w:pPr>
            <w:r>
              <w:t>Quadratic</w:t>
            </w:r>
          </w:p>
        </w:tc>
        <w:tc>
          <w:tcPr>
            <w:tcW w:w="3117" w:type="dxa"/>
          </w:tcPr>
          <w:p w14:paraId="0585AC18" w14:textId="03A6B2A7" w:rsidR="004B3D31" w:rsidRDefault="004B3D31" w:rsidP="00A04D5B">
            <w:pPr>
              <w:cnfStyle w:val="000000000000" w:firstRow="0" w:lastRow="0" w:firstColumn="0" w:lastColumn="0" w:oddVBand="0" w:evenVBand="0" w:oddHBand="0" w:evenHBand="0" w:firstRowFirstColumn="0" w:firstRowLastColumn="0" w:lastRowFirstColumn="0" w:lastRowLastColumn="0"/>
            </w:pPr>
            <w:r>
              <w:t>2.06594</w:t>
            </w:r>
          </w:p>
        </w:tc>
      </w:tr>
      <w:tr w:rsidR="004B3D31" w14:paraId="0E0E1532" w14:textId="77777777" w:rsidTr="004B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E01808" w14:textId="058EAF72" w:rsidR="004B3D31" w:rsidRDefault="004B3D31" w:rsidP="00A04D5B">
            <w:r>
              <w:t>Secant</w:t>
            </w:r>
          </w:p>
        </w:tc>
        <w:tc>
          <w:tcPr>
            <w:tcW w:w="3117" w:type="dxa"/>
          </w:tcPr>
          <w:p w14:paraId="3206CBDD" w14:textId="7165EA4F" w:rsidR="004B3D31" w:rsidRDefault="004B3D31" w:rsidP="00A04D5B">
            <w:pPr>
              <w:cnfStyle w:val="000000100000" w:firstRow="0" w:lastRow="0" w:firstColumn="0" w:lastColumn="0" w:oddVBand="0" w:evenVBand="0" w:oddHBand="1" w:evenHBand="0" w:firstRowFirstColumn="0" w:firstRowLastColumn="0" w:lastRowFirstColumn="0" w:lastRowLastColumn="0"/>
            </w:pPr>
            <w:proofErr w:type="spellStart"/>
            <w:r>
              <w:t>Superlinear</w:t>
            </w:r>
            <w:proofErr w:type="spellEnd"/>
          </w:p>
        </w:tc>
        <w:tc>
          <w:tcPr>
            <w:tcW w:w="3117" w:type="dxa"/>
          </w:tcPr>
          <w:p w14:paraId="49C7B8EC" w14:textId="42160139" w:rsidR="004B3D31" w:rsidRDefault="004B3D31" w:rsidP="00A04D5B">
            <w:pPr>
              <w:cnfStyle w:val="000000100000" w:firstRow="0" w:lastRow="0" w:firstColumn="0" w:lastColumn="0" w:oddVBand="0" w:evenVBand="0" w:oddHBand="1" w:evenHBand="0" w:firstRowFirstColumn="0" w:firstRowLastColumn="0" w:lastRowFirstColumn="0" w:lastRowLastColumn="0"/>
            </w:pPr>
            <w:r>
              <w:t>1.65373</w:t>
            </w:r>
          </w:p>
        </w:tc>
      </w:tr>
      <w:tr w:rsidR="00B86E79" w14:paraId="0CD432BC" w14:textId="77777777" w:rsidTr="004B3D31">
        <w:tc>
          <w:tcPr>
            <w:cnfStyle w:val="001000000000" w:firstRow="0" w:lastRow="0" w:firstColumn="1" w:lastColumn="0" w:oddVBand="0" w:evenVBand="0" w:oddHBand="0" w:evenHBand="0" w:firstRowFirstColumn="0" w:firstRowLastColumn="0" w:lastRowFirstColumn="0" w:lastRowLastColumn="0"/>
            <w:tcW w:w="3116" w:type="dxa"/>
          </w:tcPr>
          <w:p w14:paraId="530232FD" w14:textId="77777777" w:rsidR="00B86E79" w:rsidRDefault="00B86E79" w:rsidP="00A04D5B"/>
        </w:tc>
        <w:tc>
          <w:tcPr>
            <w:tcW w:w="3117" w:type="dxa"/>
          </w:tcPr>
          <w:p w14:paraId="166B04FB" w14:textId="77777777" w:rsidR="00B86E79" w:rsidRDefault="00B86E79" w:rsidP="00A04D5B">
            <w:pPr>
              <w:cnfStyle w:val="000000000000" w:firstRow="0" w:lastRow="0" w:firstColumn="0" w:lastColumn="0" w:oddVBand="0" w:evenVBand="0" w:oddHBand="0" w:evenHBand="0" w:firstRowFirstColumn="0" w:firstRowLastColumn="0" w:lastRowFirstColumn="0" w:lastRowLastColumn="0"/>
            </w:pPr>
          </w:p>
        </w:tc>
        <w:tc>
          <w:tcPr>
            <w:tcW w:w="3117" w:type="dxa"/>
          </w:tcPr>
          <w:p w14:paraId="22AAC855" w14:textId="77777777" w:rsidR="00B86E79" w:rsidRDefault="00B86E79" w:rsidP="00A04D5B">
            <w:pPr>
              <w:cnfStyle w:val="000000000000" w:firstRow="0" w:lastRow="0" w:firstColumn="0" w:lastColumn="0" w:oddVBand="0" w:evenVBand="0" w:oddHBand="0" w:evenHBand="0" w:firstRowFirstColumn="0" w:firstRowLastColumn="0" w:lastRowFirstColumn="0" w:lastRowLastColumn="0"/>
            </w:pPr>
          </w:p>
        </w:tc>
      </w:tr>
    </w:tbl>
    <w:p w14:paraId="46C5C30A" w14:textId="77777777" w:rsidR="00B86E79" w:rsidRDefault="00B86E79" w:rsidP="00A04D5B"/>
    <w:p w14:paraId="0726F3EC" w14:textId="413C70F2" w:rsidR="004B3D31" w:rsidRDefault="004B3D31" w:rsidP="00A04D5B">
      <w:r>
        <w:t>Graph 1. Steps of the bisection method for function 1</w:t>
      </w:r>
    </w:p>
    <w:p w14:paraId="715FAE0E" w14:textId="5B063BFF" w:rsidR="00B86E79" w:rsidRDefault="00B86E79" w:rsidP="00A04D5B">
      <w:r>
        <w:rPr>
          <w:noProof/>
        </w:rPr>
        <w:drawing>
          <wp:inline distT="0" distB="0" distL="0" distR="0" wp14:anchorId="19387D61" wp14:editId="6C325E90">
            <wp:extent cx="5852172" cy="4389129"/>
            <wp:effectExtent l="0" t="0" r="0" b="0"/>
            <wp:docPr id="8423715"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715" name="Picture 1" descr="A graph with a line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7A7AC85" w14:textId="77777777" w:rsidR="00B86E79" w:rsidRDefault="00B86E79" w:rsidP="00A04D5B"/>
    <w:p w14:paraId="7E236B33" w14:textId="77777777" w:rsidR="00B86E79" w:rsidRDefault="00B86E79" w:rsidP="00A04D5B"/>
    <w:p w14:paraId="0697D111" w14:textId="77777777" w:rsidR="00B86E79" w:rsidRDefault="00B86E79" w:rsidP="00A04D5B"/>
    <w:p w14:paraId="64B4F266" w14:textId="77777777" w:rsidR="00B86E79" w:rsidRDefault="00B86E79" w:rsidP="00A04D5B"/>
    <w:p w14:paraId="5A5A45E7" w14:textId="77777777" w:rsidR="00B86E79" w:rsidRDefault="00B86E79" w:rsidP="00A04D5B"/>
    <w:p w14:paraId="3C1DE2AB" w14:textId="5F567F03" w:rsidR="004B3D31" w:rsidRDefault="004B3D31" w:rsidP="00A04D5B">
      <w:r>
        <w:t>Graph 2. Steps of newton’s method for function 1</w:t>
      </w:r>
    </w:p>
    <w:p w14:paraId="120D74D7" w14:textId="4D50EFE0" w:rsidR="00B86E79" w:rsidRDefault="00B86E79" w:rsidP="00A04D5B">
      <w:r>
        <w:rPr>
          <w:noProof/>
        </w:rPr>
        <w:drawing>
          <wp:inline distT="0" distB="0" distL="0" distR="0" wp14:anchorId="350F5452" wp14:editId="2E805904">
            <wp:extent cx="5852172" cy="4389129"/>
            <wp:effectExtent l="0" t="0" r="0" b="0"/>
            <wp:docPr id="1293720235" name="Picture 2"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20235" name="Picture 2" descr="A graph with a line going up&#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E38DF44" w14:textId="56DA060C" w:rsidR="00B86E79" w:rsidRDefault="00B86E79">
      <w:r>
        <w:br w:type="page"/>
      </w:r>
    </w:p>
    <w:p w14:paraId="02EC9E53" w14:textId="4A828163" w:rsidR="004B3D31" w:rsidRDefault="004B3D31" w:rsidP="00A04D5B">
      <w:r>
        <w:lastRenderedPageBreak/>
        <w:t>Graph 3. Steps of the secant method for function 1</w:t>
      </w:r>
    </w:p>
    <w:p w14:paraId="195BDB36" w14:textId="261281F4" w:rsidR="00B86E79" w:rsidRDefault="00B86E79" w:rsidP="00A04D5B">
      <w:r>
        <w:rPr>
          <w:noProof/>
        </w:rPr>
        <w:drawing>
          <wp:inline distT="0" distB="0" distL="0" distR="0" wp14:anchorId="2F10387F" wp14:editId="1AEA85AB">
            <wp:extent cx="5852160" cy="4389120"/>
            <wp:effectExtent l="0" t="0" r="0" b="0"/>
            <wp:docPr id="1130522853" name="Picture 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853" name="Picture 3" descr="A graph with a line going u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6D0333E0" w14:textId="77777777" w:rsidR="00B86E79" w:rsidRDefault="00B86E79" w:rsidP="00A04D5B"/>
    <w:p w14:paraId="0BFE50A8" w14:textId="27CC1051" w:rsidR="004B3D31" w:rsidRPr="004B3D31" w:rsidRDefault="004B3D31" w:rsidP="004B3D31">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9" w:name="_Toc193384505"/>
      <w:r w:rsidRPr="004B3D31">
        <w:rPr>
          <w:rFonts w:asciiTheme="majorHAnsi" w:eastAsiaTheme="majorEastAsia" w:hAnsiTheme="majorHAnsi" w:cstheme="majorBidi"/>
          <w:color w:val="0F4761" w:themeColor="accent1" w:themeShade="BF"/>
          <w:sz w:val="32"/>
          <w:szCs w:val="32"/>
        </w:rPr>
        <w:t xml:space="preserve">Function </w:t>
      </w:r>
      <w:r>
        <w:rPr>
          <w:rFonts w:asciiTheme="majorHAnsi" w:eastAsiaTheme="majorEastAsia" w:hAnsiTheme="majorHAnsi" w:cstheme="majorBidi"/>
          <w:color w:val="0F4761" w:themeColor="accent1" w:themeShade="BF"/>
          <w:sz w:val="32"/>
          <w:szCs w:val="32"/>
        </w:rPr>
        <w:t>2</w:t>
      </w:r>
      <w:bookmarkEnd w:id="9"/>
    </w:p>
    <w:p w14:paraId="3668E81E" w14:textId="60808478" w:rsidR="004B3D31" w:rsidRPr="004B3D31" w:rsidRDefault="004B3D31" w:rsidP="004B3D31">
      <w:r w:rsidRPr="004B3D31">
        <w:t>The first function was f</w:t>
      </w:r>
      <w:r w:rsidRPr="004B3D31">
        <w:rPr>
          <w:vertAlign w:val="subscript"/>
        </w:rPr>
        <w:t>1</w:t>
      </w:r>
      <w:r w:rsidRPr="004B3D31">
        <w:t>(x) = x</w:t>
      </w:r>
      <w:r w:rsidRPr="004B3D31">
        <w:rPr>
          <w:vertAlign w:val="superscript"/>
        </w:rPr>
        <w:t>2</w:t>
      </w:r>
      <w:r w:rsidRPr="004B3D31">
        <w:t xml:space="preserve"> −</w:t>
      </w:r>
      <w:r>
        <w:t xml:space="preserve"> 1</w:t>
      </w:r>
      <w:r w:rsidRPr="004B3D31">
        <w:t xml:space="preserve">. It has a root at </w:t>
      </w:r>
      <w:r>
        <w:t>-1</w:t>
      </w:r>
      <w:r w:rsidRPr="004B3D31">
        <w:t xml:space="preserve"> which all the methods were aimed at finding. </w:t>
      </w:r>
    </w:p>
    <w:p w14:paraId="719D8B61" w14:textId="68658112" w:rsidR="004B3D31" w:rsidRPr="004B3D31" w:rsidRDefault="004B3D31" w:rsidP="004B3D31">
      <w:r w:rsidRPr="004B3D31">
        <w:t xml:space="preserve">Table </w:t>
      </w:r>
      <w:r w:rsidR="001912BF">
        <w:t>3</w:t>
      </w:r>
      <w:r w:rsidRPr="004B3D31">
        <w:t xml:space="preserve">. Results of each method as they approached the root of function </w:t>
      </w:r>
      <w:r w:rsidR="00397CFC">
        <w:t>2</w:t>
      </w:r>
    </w:p>
    <w:tbl>
      <w:tblPr>
        <w:tblStyle w:val="PlainTable3"/>
        <w:tblW w:w="0" w:type="auto"/>
        <w:tblLook w:val="04A0" w:firstRow="1" w:lastRow="0" w:firstColumn="1" w:lastColumn="0" w:noHBand="0" w:noVBand="1"/>
      </w:tblPr>
      <w:tblGrid>
        <w:gridCol w:w="2337"/>
        <w:gridCol w:w="2337"/>
        <w:gridCol w:w="2338"/>
        <w:gridCol w:w="2338"/>
      </w:tblGrid>
      <w:tr w:rsidR="004B3D31" w:rsidRPr="004B3D31" w14:paraId="753E63D7" w14:textId="77777777" w:rsidTr="00C4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43F90931" w14:textId="77777777" w:rsidR="004B3D31" w:rsidRPr="004B3D31" w:rsidRDefault="004B3D31" w:rsidP="004B3D31"/>
        </w:tc>
        <w:tc>
          <w:tcPr>
            <w:tcW w:w="2337" w:type="dxa"/>
          </w:tcPr>
          <w:p w14:paraId="43E26781"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root</w:t>
            </w:r>
          </w:p>
        </w:tc>
        <w:tc>
          <w:tcPr>
            <w:tcW w:w="2338" w:type="dxa"/>
          </w:tcPr>
          <w:p w14:paraId="5FA99D5F"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error</w:t>
            </w:r>
          </w:p>
        </w:tc>
        <w:tc>
          <w:tcPr>
            <w:tcW w:w="2338" w:type="dxa"/>
          </w:tcPr>
          <w:p w14:paraId="090739BB"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iterations</w:t>
            </w:r>
          </w:p>
        </w:tc>
      </w:tr>
      <w:tr w:rsidR="004B3D31" w:rsidRPr="004B3D31" w14:paraId="06DB2881" w14:textId="77777777" w:rsidTr="00C4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89360C" w14:textId="77777777" w:rsidR="004B3D31" w:rsidRPr="004B3D31" w:rsidRDefault="004B3D31" w:rsidP="004B3D31">
            <w:r w:rsidRPr="004B3D31">
              <w:t>Bisection</w:t>
            </w:r>
          </w:p>
        </w:tc>
        <w:tc>
          <w:tcPr>
            <w:tcW w:w="2337" w:type="dxa"/>
          </w:tcPr>
          <w:p w14:paraId="2BEB6FCF" w14:textId="09B26363"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r>
              <w:t>-0.99999</w:t>
            </w:r>
          </w:p>
        </w:tc>
        <w:tc>
          <w:tcPr>
            <w:tcW w:w="2338" w:type="dxa"/>
          </w:tcPr>
          <w:p w14:paraId="022D1F03" w14:textId="730DA3C3"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r>
              <w:t>2.22045e-16</w:t>
            </w:r>
          </w:p>
        </w:tc>
        <w:tc>
          <w:tcPr>
            <w:tcW w:w="2338" w:type="dxa"/>
          </w:tcPr>
          <w:p w14:paraId="180B5C28" w14:textId="795CEE46"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r>
              <w:t>49</w:t>
            </w:r>
          </w:p>
        </w:tc>
      </w:tr>
      <w:tr w:rsidR="004B3D31" w:rsidRPr="004B3D31" w14:paraId="126B120B" w14:textId="77777777" w:rsidTr="00C4376A">
        <w:tc>
          <w:tcPr>
            <w:cnfStyle w:val="001000000000" w:firstRow="0" w:lastRow="0" w:firstColumn="1" w:lastColumn="0" w:oddVBand="0" w:evenVBand="0" w:oddHBand="0" w:evenHBand="0" w:firstRowFirstColumn="0" w:firstRowLastColumn="0" w:lastRowFirstColumn="0" w:lastRowLastColumn="0"/>
            <w:tcW w:w="2337" w:type="dxa"/>
          </w:tcPr>
          <w:p w14:paraId="20AD894C" w14:textId="77777777" w:rsidR="004B3D31" w:rsidRPr="004B3D31" w:rsidRDefault="004B3D31" w:rsidP="004B3D31">
            <w:r w:rsidRPr="004B3D31">
              <w:t>Newton</w:t>
            </w:r>
          </w:p>
        </w:tc>
        <w:tc>
          <w:tcPr>
            <w:tcW w:w="2337" w:type="dxa"/>
          </w:tcPr>
          <w:p w14:paraId="3C78F76F" w14:textId="4341EA5B" w:rsidR="004B3D31" w:rsidRPr="004B3D31" w:rsidRDefault="00397CFC" w:rsidP="004B3D31">
            <w:pPr>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07B93A77" w14:textId="77777777" w:rsidR="004B3D31" w:rsidRPr="004B3D31" w:rsidRDefault="004B3D31" w:rsidP="004B3D31">
            <w:pPr>
              <w:cnfStyle w:val="000000000000" w:firstRow="0" w:lastRow="0" w:firstColumn="0" w:lastColumn="0" w:oddVBand="0" w:evenVBand="0" w:oddHBand="0" w:evenHBand="0" w:firstRowFirstColumn="0" w:firstRowLastColumn="0" w:lastRowFirstColumn="0" w:lastRowLastColumn="0"/>
            </w:pPr>
            <w:r w:rsidRPr="004B3D31">
              <w:t>0.0</w:t>
            </w:r>
          </w:p>
        </w:tc>
        <w:tc>
          <w:tcPr>
            <w:tcW w:w="2338" w:type="dxa"/>
          </w:tcPr>
          <w:p w14:paraId="6804923D" w14:textId="3BF07A76" w:rsidR="004B3D31" w:rsidRPr="004B3D31" w:rsidRDefault="00397CFC" w:rsidP="004B3D31">
            <w:pPr>
              <w:cnfStyle w:val="000000000000" w:firstRow="0" w:lastRow="0" w:firstColumn="0" w:lastColumn="0" w:oddVBand="0" w:evenVBand="0" w:oddHBand="0" w:evenHBand="0" w:firstRowFirstColumn="0" w:firstRowLastColumn="0" w:lastRowFirstColumn="0" w:lastRowLastColumn="0"/>
            </w:pPr>
            <w:r>
              <w:t>6</w:t>
            </w:r>
          </w:p>
        </w:tc>
      </w:tr>
      <w:tr w:rsidR="004B3D31" w:rsidRPr="004B3D31" w14:paraId="59D96DF8" w14:textId="77777777" w:rsidTr="00C4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09FE858" w14:textId="77777777" w:rsidR="004B3D31" w:rsidRPr="004B3D31" w:rsidRDefault="004B3D31" w:rsidP="004B3D31">
            <w:r w:rsidRPr="004B3D31">
              <w:t>Secant</w:t>
            </w:r>
          </w:p>
        </w:tc>
        <w:tc>
          <w:tcPr>
            <w:tcW w:w="2337" w:type="dxa"/>
          </w:tcPr>
          <w:p w14:paraId="01A1423A" w14:textId="13E6F090"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-1.0</w:t>
            </w:r>
          </w:p>
        </w:tc>
        <w:tc>
          <w:tcPr>
            <w:tcW w:w="2338" w:type="dxa"/>
          </w:tcPr>
          <w:p w14:paraId="22765EC6" w14:textId="77777777"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r w:rsidRPr="004B3D31">
              <w:t>0.0</w:t>
            </w:r>
          </w:p>
        </w:tc>
        <w:tc>
          <w:tcPr>
            <w:tcW w:w="2338" w:type="dxa"/>
          </w:tcPr>
          <w:p w14:paraId="321E9225" w14:textId="77777777"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r w:rsidRPr="004B3D31">
              <w:t>8</w:t>
            </w:r>
          </w:p>
        </w:tc>
      </w:tr>
    </w:tbl>
    <w:p w14:paraId="055CA118" w14:textId="77777777" w:rsidR="004B3D31" w:rsidRPr="004B3D31" w:rsidRDefault="004B3D31" w:rsidP="004B3D31"/>
    <w:p w14:paraId="4D9CD75B" w14:textId="3F186CDB" w:rsidR="004B3D31" w:rsidRPr="004B3D31" w:rsidRDefault="004B3D31" w:rsidP="004B3D31">
      <w:r w:rsidRPr="004B3D31">
        <w:t xml:space="preserve">Table </w:t>
      </w:r>
      <w:r w:rsidR="001912BF">
        <w:t>4</w:t>
      </w:r>
      <w:r w:rsidRPr="004B3D31">
        <w:t xml:space="preserve">. Convergence analysis of function </w:t>
      </w:r>
      <w:r w:rsidR="00397CFC">
        <w:t>2</w:t>
      </w:r>
    </w:p>
    <w:tbl>
      <w:tblPr>
        <w:tblStyle w:val="PlainTable3"/>
        <w:tblW w:w="0" w:type="auto"/>
        <w:tblLook w:val="04A0" w:firstRow="1" w:lastRow="0" w:firstColumn="1" w:lastColumn="0" w:noHBand="0" w:noVBand="1"/>
      </w:tblPr>
      <w:tblGrid>
        <w:gridCol w:w="3116"/>
        <w:gridCol w:w="3117"/>
        <w:gridCol w:w="3117"/>
      </w:tblGrid>
      <w:tr w:rsidR="004B3D31" w:rsidRPr="004B3D31" w14:paraId="6646AF42" w14:textId="77777777" w:rsidTr="00C4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4FE9C65" w14:textId="77777777" w:rsidR="004B3D31" w:rsidRPr="004B3D31" w:rsidRDefault="004B3D31" w:rsidP="004B3D31"/>
        </w:tc>
        <w:tc>
          <w:tcPr>
            <w:tcW w:w="3117" w:type="dxa"/>
          </w:tcPr>
          <w:p w14:paraId="06C29C79"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Convergence</w:t>
            </w:r>
          </w:p>
        </w:tc>
        <w:tc>
          <w:tcPr>
            <w:tcW w:w="3117" w:type="dxa"/>
          </w:tcPr>
          <w:p w14:paraId="72F96FE6"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Log Rate</w:t>
            </w:r>
          </w:p>
        </w:tc>
      </w:tr>
      <w:tr w:rsidR="004B3D31" w:rsidRPr="004B3D31" w14:paraId="045F24AA" w14:textId="77777777" w:rsidTr="00C4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BE559C" w14:textId="77777777" w:rsidR="004B3D31" w:rsidRPr="004B3D31" w:rsidRDefault="004B3D31" w:rsidP="004B3D31">
            <w:r w:rsidRPr="004B3D31">
              <w:t>Bisection</w:t>
            </w:r>
          </w:p>
        </w:tc>
        <w:tc>
          <w:tcPr>
            <w:tcW w:w="3117" w:type="dxa"/>
          </w:tcPr>
          <w:p w14:paraId="60E72B52" w14:textId="77777777"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proofErr w:type="spellStart"/>
            <w:r w:rsidRPr="004B3D31">
              <w:t>Superlinear</w:t>
            </w:r>
            <w:proofErr w:type="spellEnd"/>
          </w:p>
        </w:tc>
        <w:tc>
          <w:tcPr>
            <w:tcW w:w="3117" w:type="dxa"/>
          </w:tcPr>
          <w:p w14:paraId="1F75C6FA" w14:textId="242A1317" w:rsidR="004B3D31" w:rsidRPr="004B3D31" w:rsidRDefault="004B3D31" w:rsidP="00397CFC">
            <w:pPr>
              <w:tabs>
                <w:tab w:val="center" w:pos="1450"/>
              </w:tabs>
              <w:cnfStyle w:val="000000100000" w:firstRow="0" w:lastRow="0" w:firstColumn="0" w:lastColumn="0" w:oddVBand="0" w:evenVBand="0" w:oddHBand="1" w:evenHBand="0" w:firstRowFirstColumn="0" w:firstRowLastColumn="0" w:lastRowFirstColumn="0" w:lastRowLastColumn="0"/>
            </w:pPr>
            <w:r w:rsidRPr="004B3D31">
              <w:t>1.00</w:t>
            </w:r>
            <w:r w:rsidR="00397CFC">
              <w:t>440</w:t>
            </w:r>
            <w:r w:rsidR="00397CFC">
              <w:tab/>
            </w:r>
          </w:p>
        </w:tc>
      </w:tr>
      <w:tr w:rsidR="004B3D31" w:rsidRPr="004B3D31" w14:paraId="09E888A2" w14:textId="77777777" w:rsidTr="00C4376A">
        <w:tc>
          <w:tcPr>
            <w:cnfStyle w:val="001000000000" w:firstRow="0" w:lastRow="0" w:firstColumn="1" w:lastColumn="0" w:oddVBand="0" w:evenVBand="0" w:oddHBand="0" w:evenHBand="0" w:firstRowFirstColumn="0" w:firstRowLastColumn="0" w:lastRowFirstColumn="0" w:lastRowLastColumn="0"/>
            <w:tcW w:w="3116" w:type="dxa"/>
          </w:tcPr>
          <w:p w14:paraId="510E37F1" w14:textId="77777777" w:rsidR="004B3D31" w:rsidRPr="004B3D31" w:rsidRDefault="004B3D31" w:rsidP="004B3D31">
            <w:r w:rsidRPr="004B3D31">
              <w:t>newton</w:t>
            </w:r>
          </w:p>
        </w:tc>
        <w:tc>
          <w:tcPr>
            <w:tcW w:w="3117" w:type="dxa"/>
          </w:tcPr>
          <w:p w14:paraId="2984FC82" w14:textId="77777777" w:rsidR="004B3D31" w:rsidRPr="004B3D31" w:rsidRDefault="004B3D31" w:rsidP="004B3D31">
            <w:pPr>
              <w:cnfStyle w:val="000000000000" w:firstRow="0" w:lastRow="0" w:firstColumn="0" w:lastColumn="0" w:oddVBand="0" w:evenVBand="0" w:oddHBand="0" w:evenHBand="0" w:firstRowFirstColumn="0" w:firstRowLastColumn="0" w:lastRowFirstColumn="0" w:lastRowLastColumn="0"/>
            </w:pPr>
            <w:r w:rsidRPr="004B3D31">
              <w:t>Quadratic</w:t>
            </w:r>
          </w:p>
        </w:tc>
        <w:tc>
          <w:tcPr>
            <w:tcW w:w="3117" w:type="dxa"/>
          </w:tcPr>
          <w:p w14:paraId="6DD7C68A" w14:textId="162B2ED1" w:rsidR="004B3D31" w:rsidRPr="004B3D31" w:rsidRDefault="004B3D31" w:rsidP="004B3D31">
            <w:pPr>
              <w:cnfStyle w:val="000000000000" w:firstRow="0" w:lastRow="0" w:firstColumn="0" w:lastColumn="0" w:oddVBand="0" w:evenVBand="0" w:oddHBand="0" w:evenHBand="0" w:firstRowFirstColumn="0" w:firstRowLastColumn="0" w:lastRowFirstColumn="0" w:lastRowLastColumn="0"/>
            </w:pPr>
            <w:r w:rsidRPr="004B3D31">
              <w:t>2.</w:t>
            </w:r>
            <w:r w:rsidR="00397CFC">
              <w:t>09829</w:t>
            </w:r>
          </w:p>
        </w:tc>
      </w:tr>
      <w:tr w:rsidR="004B3D31" w:rsidRPr="004B3D31" w14:paraId="44A548DD" w14:textId="77777777" w:rsidTr="00C4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CE62ED" w14:textId="77777777" w:rsidR="004B3D31" w:rsidRPr="004B3D31" w:rsidRDefault="004B3D31" w:rsidP="004B3D31">
            <w:r w:rsidRPr="004B3D31">
              <w:t>Secant</w:t>
            </w:r>
          </w:p>
        </w:tc>
        <w:tc>
          <w:tcPr>
            <w:tcW w:w="3117" w:type="dxa"/>
          </w:tcPr>
          <w:p w14:paraId="60B60127" w14:textId="77777777"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proofErr w:type="spellStart"/>
            <w:r w:rsidRPr="004B3D31">
              <w:t>Superlinear</w:t>
            </w:r>
            <w:proofErr w:type="spellEnd"/>
          </w:p>
        </w:tc>
        <w:tc>
          <w:tcPr>
            <w:tcW w:w="3117" w:type="dxa"/>
          </w:tcPr>
          <w:p w14:paraId="415713F4" w14:textId="1F479DFD"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r w:rsidRPr="004B3D31">
              <w:t>1.65</w:t>
            </w:r>
            <w:r w:rsidR="00397CFC">
              <w:t>985</w:t>
            </w:r>
          </w:p>
        </w:tc>
      </w:tr>
    </w:tbl>
    <w:p w14:paraId="1EB4700C" w14:textId="77777777" w:rsidR="00B86E79" w:rsidRDefault="00B86E79" w:rsidP="004B3D31"/>
    <w:p w14:paraId="13E91C3B" w14:textId="36AA98EF" w:rsidR="004B3D31" w:rsidRDefault="004B3D31" w:rsidP="004B3D31">
      <w:r w:rsidRPr="004B3D31">
        <w:lastRenderedPageBreak/>
        <w:t xml:space="preserve">Graph </w:t>
      </w:r>
      <w:r w:rsidR="00B86E79">
        <w:t>4</w:t>
      </w:r>
      <w:r w:rsidRPr="004B3D31">
        <w:t xml:space="preserve">. Steps of the bisection method for function </w:t>
      </w:r>
      <w:r w:rsidR="00397CFC">
        <w:t>2</w:t>
      </w:r>
    </w:p>
    <w:p w14:paraId="614569C0" w14:textId="2F1B5DFF" w:rsidR="00B86E79" w:rsidRDefault="00B86E79" w:rsidP="004B3D31">
      <w:r>
        <w:rPr>
          <w:noProof/>
        </w:rPr>
        <w:drawing>
          <wp:inline distT="0" distB="0" distL="0" distR="0" wp14:anchorId="0E69E51C" wp14:editId="4D0A8FF0">
            <wp:extent cx="5852172" cy="4389129"/>
            <wp:effectExtent l="0" t="0" r="0" b="0"/>
            <wp:docPr id="2063147003" name="Picture 4"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47003" name="Picture 4" descr="A graph with a line going up&#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7F1DC3F" w14:textId="77777777" w:rsidR="00B86E79" w:rsidRDefault="00B86E79">
      <w:r>
        <w:br w:type="page"/>
      </w:r>
    </w:p>
    <w:p w14:paraId="670E6A92" w14:textId="77777777" w:rsidR="00B86E79" w:rsidRPr="004B3D31" w:rsidRDefault="00B86E79" w:rsidP="004B3D31"/>
    <w:p w14:paraId="70ECC405" w14:textId="6254CCD9" w:rsidR="004B3D31" w:rsidRDefault="004B3D31" w:rsidP="004B3D31">
      <w:r w:rsidRPr="004B3D31">
        <w:t xml:space="preserve">Graph </w:t>
      </w:r>
      <w:r w:rsidR="001912BF">
        <w:t>5</w:t>
      </w:r>
      <w:r w:rsidRPr="004B3D31">
        <w:t xml:space="preserve">. Steps of newton’s method for function </w:t>
      </w:r>
      <w:r w:rsidR="00397CFC">
        <w:t>2</w:t>
      </w:r>
    </w:p>
    <w:p w14:paraId="34B5B1D4" w14:textId="2163627D" w:rsidR="00B86E79" w:rsidRDefault="00B86E79" w:rsidP="004B3D31">
      <w:r>
        <w:rPr>
          <w:noProof/>
        </w:rPr>
        <w:drawing>
          <wp:inline distT="0" distB="0" distL="0" distR="0" wp14:anchorId="1D55AF86" wp14:editId="6599F150">
            <wp:extent cx="5852172" cy="4389129"/>
            <wp:effectExtent l="0" t="0" r="0" b="0"/>
            <wp:docPr id="78057518"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7518" name="Picture 5"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CC61206" w14:textId="77777777" w:rsidR="00B86E79" w:rsidRDefault="00B86E79">
      <w:r>
        <w:br w:type="page"/>
      </w:r>
    </w:p>
    <w:p w14:paraId="747AAD9D" w14:textId="77777777" w:rsidR="00B86E79" w:rsidRPr="004B3D31" w:rsidRDefault="00B86E79" w:rsidP="004B3D31"/>
    <w:p w14:paraId="4628E3AF" w14:textId="1C754E24" w:rsidR="004B3D31" w:rsidRDefault="004B3D31" w:rsidP="004B3D31">
      <w:r w:rsidRPr="004B3D31">
        <w:t xml:space="preserve">Graph </w:t>
      </w:r>
      <w:r w:rsidR="00B86E79">
        <w:t>6</w:t>
      </w:r>
      <w:r w:rsidRPr="004B3D31">
        <w:t xml:space="preserve">. Steps of the secant method for function </w:t>
      </w:r>
      <w:r w:rsidR="00397CFC">
        <w:t>2</w:t>
      </w:r>
    </w:p>
    <w:p w14:paraId="10C60F86" w14:textId="1FCC94C4" w:rsidR="00B86E79" w:rsidRPr="004B3D31" w:rsidRDefault="00B86E79" w:rsidP="004B3D31">
      <w:r>
        <w:rPr>
          <w:noProof/>
        </w:rPr>
        <w:drawing>
          <wp:inline distT="0" distB="0" distL="0" distR="0" wp14:anchorId="0673F8C6" wp14:editId="301F8DC9">
            <wp:extent cx="5852172" cy="4389129"/>
            <wp:effectExtent l="0" t="0" r="0" b="0"/>
            <wp:docPr id="1814529749" name="Picture 6"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29749" name="Picture 6" descr="A graph with a line going up&#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5FD1781" w14:textId="12FAAE78" w:rsidR="004B3D31" w:rsidRPr="004B3D31" w:rsidRDefault="004B3D31" w:rsidP="004B3D31">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10" w:name="_Toc193384506"/>
      <w:r w:rsidRPr="004B3D31">
        <w:rPr>
          <w:rFonts w:asciiTheme="majorHAnsi" w:eastAsiaTheme="majorEastAsia" w:hAnsiTheme="majorHAnsi" w:cstheme="majorBidi"/>
          <w:color w:val="0F4761" w:themeColor="accent1" w:themeShade="BF"/>
          <w:sz w:val="32"/>
          <w:szCs w:val="32"/>
        </w:rPr>
        <w:t xml:space="preserve">Function </w:t>
      </w:r>
      <w:r w:rsidR="00397CFC">
        <w:rPr>
          <w:rFonts w:asciiTheme="majorHAnsi" w:eastAsiaTheme="majorEastAsia" w:hAnsiTheme="majorHAnsi" w:cstheme="majorBidi"/>
          <w:color w:val="0F4761" w:themeColor="accent1" w:themeShade="BF"/>
          <w:sz w:val="32"/>
          <w:szCs w:val="32"/>
        </w:rPr>
        <w:t>3</w:t>
      </w:r>
      <w:bookmarkEnd w:id="10"/>
    </w:p>
    <w:p w14:paraId="097BB6AA" w14:textId="3DB96784" w:rsidR="004B3D31" w:rsidRPr="004B3D31" w:rsidRDefault="004B3D31" w:rsidP="004B3D31">
      <w:r w:rsidRPr="004B3D31">
        <w:t>The first function was f</w:t>
      </w:r>
      <w:r w:rsidRPr="004B3D31">
        <w:rPr>
          <w:vertAlign w:val="subscript"/>
        </w:rPr>
        <w:t>1</w:t>
      </w:r>
      <w:r w:rsidRPr="004B3D31">
        <w:t>(x) = x</w:t>
      </w:r>
      <w:r w:rsidR="00397CFC">
        <w:rPr>
          <w:vertAlign w:val="superscript"/>
        </w:rPr>
        <w:t>3</w:t>
      </w:r>
      <w:r w:rsidRPr="004B3D31">
        <w:t xml:space="preserve"> </w:t>
      </w:r>
      <w:r w:rsidR="00397CFC">
        <w:t>– 3x</w:t>
      </w:r>
      <w:r w:rsidR="00397CFC">
        <w:rPr>
          <w:vertAlign w:val="superscript"/>
        </w:rPr>
        <w:t>2</w:t>
      </w:r>
      <w:r w:rsidR="00397CFC">
        <w:t xml:space="preserve"> + 3x -1</w:t>
      </w:r>
      <w:r w:rsidRPr="004B3D31">
        <w:t xml:space="preserve"> It has a root at </w:t>
      </w:r>
      <w:r w:rsidR="00397CFC">
        <w:t xml:space="preserve">1 </w:t>
      </w:r>
      <w:r w:rsidRPr="004B3D31">
        <w:t xml:space="preserve">which all the methods were aimed at finding. </w:t>
      </w:r>
    </w:p>
    <w:p w14:paraId="6A1B428A" w14:textId="5FD75AB6" w:rsidR="004B3D31" w:rsidRPr="004B3D31" w:rsidRDefault="004B3D31" w:rsidP="004B3D31">
      <w:r w:rsidRPr="004B3D31">
        <w:t xml:space="preserve">Table </w:t>
      </w:r>
      <w:r w:rsidR="001912BF">
        <w:t>5</w:t>
      </w:r>
      <w:r w:rsidRPr="004B3D31">
        <w:t xml:space="preserve">. Results of each method as they approached the root of function </w:t>
      </w:r>
      <w:r w:rsidR="00397CFC">
        <w:t>3</w:t>
      </w:r>
    </w:p>
    <w:tbl>
      <w:tblPr>
        <w:tblStyle w:val="PlainTable3"/>
        <w:tblW w:w="0" w:type="auto"/>
        <w:tblLook w:val="04A0" w:firstRow="1" w:lastRow="0" w:firstColumn="1" w:lastColumn="0" w:noHBand="0" w:noVBand="1"/>
      </w:tblPr>
      <w:tblGrid>
        <w:gridCol w:w="2337"/>
        <w:gridCol w:w="2337"/>
        <w:gridCol w:w="2338"/>
        <w:gridCol w:w="2338"/>
      </w:tblGrid>
      <w:tr w:rsidR="004B3D31" w:rsidRPr="004B3D31" w14:paraId="34525A68" w14:textId="77777777" w:rsidTr="00C4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32D49D79" w14:textId="77777777" w:rsidR="004B3D31" w:rsidRPr="004B3D31" w:rsidRDefault="004B3D31" w:rsidP="004B3D31"/>
        </w:tc>
        <w:tc>
          <w:tcPr>
            <w:tcW w:w="2337" w:type="dxa"/>
          </w:tcPr>
          <w:p w14:paraId="21A9EFAB"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root</w:t>
            </w:r>
          </w:p>
        </w:tc>
        <w:tc>
          <w:tcPr>
            <w:tcW w:w="2338" w:type="dxa"/>
          </w:tcPr>
          <w:p w14:paraId="0F5C3C41"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error</w:t>
            </w:r>
          </w:p>
        </w:tc>
        <w:tc>
          <w:tcPr>
            <w:tcW w:w="2338" w:type="dxa"/>
          </w:tcPr>
          <w:p w14:paraId="608047E1"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iterations</w:t>
            </w:r>
          </w:p>
        </w:tc>
      </w:tr>
      <w:tr w:rsidR="004B3D31" w:rsidRPr="004B3D31" w14:paraId="169AC5BD" w14:textId="77777777" w:rsidTr="00C4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630F30" w14:textId="77777777" w:rsidR="004B3D31" w:rsidRPr="004B3D31" w:rsidRDefault="004B3D31" w:rsidP="004B3D31">
            <w:r w:rsidRPr="004B3D31">
              <w:t>Bisection</w:t>
            </w:r>
          </w:p>
        </w:tc>
        <w:tc>
          <w:tcPr>
            <w:tcW w:w="2337" w:type="dxa"/>
          </w:tcPr>
          <w:p w14:paraId="314A8240" w14:textId="673E456F"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1.00003</w:t>
            </w:r>
          </w:p>
        </w:tc>
        <w:tc>
          <w:tcPr>
            <w:tcW w:w="2338" w:type="dxa"/>
          </w:tcPr>
          <w:p w14:paraId="1273949D" w14:textId="626D5EFE"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2.92969e-5</w:t>
            </w:r>
          </w:p>
        </w:tc>
        <w:tc>
          <w:tcPr>
            <w:tcW w:w="2338" w:type="dxa"/>
          </w:tcPr>
          <w:p w14:paraId="771909D2" w14:textId="7EA607B4"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49</w:t>
            </w:r>
          </w:p>
        </w:tc>
      </w:tr>
      <w:tr w:rsidR="004B3D31" w:rsidRPr="004B3D31" w14:paraId="59FB81BB" w14:textId="77777777" w:rsidTr="00C4376A">
        <w:tc>
          <w:tcPr>
            <w:cnfStyle w:val="001000000000" w:firstRow="0" w:lastRow="0" w:firstColumn="1" w:lastColumn="0" w:oddVBand="0" w:evenVBand="0" w:oddHBand="0" w:evenHBand="0" w:firstRowFirstColumn="0" w:firstRowLastColumn="0" w:lastRowFirstColumn="0" w:lastRowLastColumn="0"/>
            <w:tcW w:w="2337" w:type="dxa"/>
          </w:tcPr>
          <w:p w14:paraId="4AA08E4B" w14:textId="77777777" w:rsidR="004B3D31" w:rsidRPr="004B3D31" w:rsidRDefault="004B3D31" w:rsidP="004B3D31">
            <w:r w:rsidRPr="004B3D31">
              <w:t>Newton</w:t>
            </w:r>
          </w:p>
        </w:tc>
        <w:tc>
          <w:tcPr>
            <w:tcW w:w="2337" w:type="dxa"/>
          </w:tcPr>
          <w:p w14:paraId="0C7FBAA7" w14:textId="253A4F4B" w:rsidR="004B3D31" w:rsidRPr="004B3D31" w:rsidRDefault="00397CFC" w:rsidP="004B3D31">
            <w:pPr>
              <w:cnfStyle w:val="000000000000" w:firstRow="0" w:lastRow="0" w:firstColumn="0" w:lastColumn="0" w:oddVBand="0" w:evenVBand="0" w:oddHBand="0" w:evenHBand="0" w:firstRowFirstColumn="0" w:firstRowLastColumn="0" w:lastRowFirstColumn="0" w:lastRowLastColumn="0"/>
            </w:pPr>
            <w:r>
              <w:t>1.00000</w:t>
            </w:r>
          </w:p>
        </w:tc>
        <w:tc>
          <w:tcPr>
            <w:tcW w:w="2338" w:type="dxa"/>
          </w:tcPr>
          <w:p w14:paraId="1B283F42" w14:textId="1BDDDF91" w:rsidR="004B3D31" w:rsidRPr="004B3D31" w:rsidRDefault="00397CFC" w:rsidP="004B3D31">
            <w:pPr>
              <w:cnfStyle w:val="000000000000" w:firstRow="0" w:lastRow="0" w:firstColumn="0" w:lastColumn="0" w:oddVBand="0" w:evenVBand="0" w:oddHBand="0" w:evenHBand="0" w:firstRowFirstColumn="0" w:firstRowLastColumn="0" w:lastRowFirstColumn="0" w:lastRowLastColumn="0"/>
            </w:pPr>
            <w:r>
              <w:t>1.52472e-6</w:t>
            </w:r>
          </w:p>
        </w:tc>
        <w:tc>
          <w:tcPr>
            <w:tcW w:w="2338" w:type="dxa"/>
          </w:tcPr>
          <w:p w14:paraId="720F8F5B" w14:textId="3667B6D5" w:rsidR="004B3D31" w:rsidRPr="004B3D31" w:rsidRDefault="00397CFC" w:rsidP="004B3D31">
            <w:pPr>
              <w:cnfStyle w:val="000000000000" w:firstRow="0" w:lastRow="0" w:firstColumn="0" w:lastColumn="0" w:oddVBand="0" w:evenVBand="0" w:oddHBand="0" w:evenHBand="0" w:firstRowFirstColumn="0" w:firstRowLastColumn="0" w:lastRowFirstColumn="0" w:lastRowLastColumn="0"/>
            </w:pPr>
            <w:r>
              <w:t>32</w:t>
            </w:r>
          </w:p>
        </w:tc>
      </w:tr>
      <w:tr w:rsidR="004B3D31" w:rsidRPr="004B3D31" w14:paraId="1B56800A" w14:textId="77777777" w:rsidTr="00C4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ACBD86" w14:textId="77777777" w:rsidR="004B3D31" w:rsidRPr="004B3D31" w:rsidRDefault="004B3D31" w:rsidP="004B3D31">
            <w:r w:rsidRPr="004B3D31">
              <w:t>Secant</w:t>
            </w:r>
          </w:p>
        </w:tc>
        <w:tc>
          <w:tcPr>
            <w:tcW w:w="2337" w:type="dxa"/>
          </w:tcPr>
          <w:p w14:paraId="1DEF8850" w14:textId="1F73F734"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0.99999</w:t>
            </w:r>
          </w:p>
        </w:tc>
        <w:tc>
          <w:tcPr>
            <w:tcW w:w="2338" w:type="dxa"/>
          </w:tcPr>
          <w:p w14:paraId="094D153F" w14:textId="438D382D"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5.37097e-6</w:t>
            </w:r>
          </w:p>
        </w:tc>
        <w:tc>
          <w:tcPr>
            <w:tcW w:w="2338" w:type="dxa"/>
          </w:tcPr>
          <w:p w14:paraId="6D34BD7E" w14:textId="346AD08E"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45</w:t>
            </w:r>
          </w:p>
        </w:tc>
      </w:tr>
    </w:tbl>
    <w:p w14:paraId="607ABD72" w14:textId="77777777" w:rsidR="004B3D31" w:rsidRPr="004B3D31" w:rsidRDefault="004B3D31" w:rsidP="004B3D31"/>
    <w:p w14:paraId="5FC2B8FF" w14:textId="3941F047" w:rsidR="004B3D31" w:rsidRPr="004B3D31" w:rsidRDefault="004B3D31" w:rsidP="004B3D31">
      <w:r w:rsidRPr="004B3D31">
        <w:t>Table</w:t>
      </w:r>
      <w:r w:rsidR="001912BF">
        <w:t xml:space="preserve"> 6</w:t>
      </w:r>
      <w:r w:rsidRPr="004B3D31">
        <w:t xml:space="preserve">. Convergence analysis of function </w:t>
      </w:r>
      <w:r w:rsidR="00397CFC">
        <w:t>3</w:t>
      </w:r>
    </w:p>
    <w:tbl>
      <w:tblPr>
        <w:tblStyle w:val="PlainTable3"/>
        <w:tblW w:w="0" w:type="auto"/>
        <w:tblLook w:val="04A0" w:firstRow="1" w:lastRow="0" w:firstColumn="1" w:lastColumn="0" w:noHBand="0" w:noVBand="1"/>
      </w:tblPr>
      <w:tblGrid>
        <w:gridCol w:w="3116"/>
        <w:gridCol w:w="3117"/>
        <w:gridCol w:w="3117"/>
      </w:tblGrid>
      <w:tr w:rsidR="004B3D31" w:rsidRPr="004B3D31" w14:paraId="2AA46704" w14:textId="77777777" w:rsidTr="00C4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C3FEEC5" w14:textId="77777777" w:rsidR="004B3D31" w:rsidRPr="004B3D31" w:rsidRDefault="004B3D31" w:rsidP="004B3D31"/>
        </w:tc>
        <w:tc>
          <w:tcPr>
            <w:tcW w:w="3117" w:type="dxa"/>
          </w:tcPr>
          <w:p w14:paraId="4BB7D721"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Convergence</w:t>
            </w:r>
          </w:p>
        </w:tc>
        <w:tc>
          <w:tcPr>
            <w:tcW w:w="3117" w:type="dxa"/>
          </w:tcPr>
          <w:p w14:paraId="66C4E57A" w14:textId="77777777" w:rsidR="004B3D31" w:rsidRPr="004B3D31" w:rsidRDefault="004B3D31" w:rsidP="004B3D31">
            <w:pPr>
              <w:cnfStyle w:val="100000000000" w:firstRow="1" w:lastRow="0" w:firstColumn="0" w:lastColumn="0" w:oddVBand="0" w:evenVBand="0" w:oddHBand="0" w:evenHBand="0" w:firstRowFirstColumn="0" w:firstRowLastColumn="0" w:lastRowFirstColumn="0" w:lastRowLastColumn="0"/>
            </w:pPr>
            <w:r w:rsidRPr="004B3D31">
              <w:t>Log Rate</w:t>
            </w:r>
          </w:p>
        </w:tc>
      </w:tr>
      <w:tr w:rsidR="004B3D31" w:rsidRPr="004B3D31" w14:paraId="3C10B098" w14:textId="77777777" w:rsidTr="00C4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0DB4D" w14:textId="77777777" w:rsidR="004B3D31" w:rsidRPr="004B3D31" w:rsidRDefault="004B3D31" w:rsidP="004B3D31">
            <w:r w:rsidRPr="004B3D31">
              <w:t>Bisection</w:t>
            </w:r>
          </w:p>
        </w:tc>
        <w:tc>
          <w:tcPr>
            <w:tcW w:w="3117" w:type="dxa"/>
          </w:tcPr>
          <w:p w14:paraId="21B9BA18" w14:textId="06B91E19"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Sublinear</w:t>
            </w:r>
          </w:p>
        </w:tc>
        <w:tc>
          <w:tcPr>
            <w:tcW w:w="3117" w:type="dxa"/>
          </w:tcPr>
          <w:p w14:paraId="6D24E922" w14:textId="2956FEC7" w:rsidR="004B3D31" w:rsidRPr="004B3D31" w:rsidRDefault="00397CFC" w:rsidP="004B3D31">
            <w:pPr>
              <w:cnfStyle w:val="000000100000" w:firstRow="0" w:lastRow="0" w:firstColumn="0" w:lastColumn="0" w:oddVBand="0" w:evenVBand="0" w:oddHBand="1" w:evenHBand="0" w:firstRowFirstColumn="0" w:firstRowLastColumn="0" w:lastRowFirstColumn="0" w:lastRowLastColumn="0"/>
            </w:pPr>
            <w:r>
              <w:t>0.99999</w:t>
            </w:r>
          </w:p>
        </w:tc>
      </w:tr>
      <w:tr w:rsidR="004B3D31" w:rsidRPr="004B3D31" w14:paraId="3AEA4733" w14:textId="77777777" w:rsidTr="00C4376A">
        <w:tc>
          <w:tcPr>
            <w:cnfStyle w:val="001000000000" w:firstRow="0" w:lastRow="0" w:firstColumn="1" w:lastColumn="0" w:oddVBand="0" w:evenVBand="0" w:oddHBand="0" w:evenHBand="0" w:firstRowFirstColumn="0" w:firstRowLastColumn="0" w:lastRowFirstColumn="0" w:lastRowLastColumn="0"/>
            <w:tcW w:w="3116" w:type="dxa"/>
          </w:tcPr>
          <w:p w14:paraId="675378C7" w14:textId="77777777" w:rsidR="004B3D31" w:rsidRPr="004B3D31" w:rsidRDefault="004B3D31" w:rsidP="004B3D31">
            <w:r w:rsidRPr="004B3D31">
              <w:t>newton</w:t>
            </w:r>
          </w:p>
        </w:tc>
        <w:tc>
          <w:tcPr>
            <w:tcW w:w="3117" w:type="dxa"/>
          </w:tcPr>
          <w:p w14:paraId="084D6807" w14:textId="73232B3B" w:rsidR="004B3D31" w:rsidRPr="004B3D31" w:rsidRDefault="00397CFC" w:rsidP="004B3D31">
            <w:pPr>
              <w:cnfStyle w:val="000000000000" w:firstRow="0" w:lastRow="0" w:firstColumn="0" w:lastColumn="0" w:oddVBand="0" w:evenVBand="0" w:oddHBand="0" w:evenHBand="0" w:firstRowFirstColumn="0" w:firstRowLastColumn="0" w:lastRowFirstColumn="0" w:lastRowLastColumn="0"/>
            </w:pPr>
            <w:proofErr w:type="spellStart"/>
            <w:r>
              <w:t>Superlinear</w:t>
            </w:r>
            <w:proofErr w:type="spellEnd"/>
          </w:p>
        </w:tc>
        <w:tc>
          <w:tcPr>
            <w:tcW w:w="3117" w:type="dxa"/>
          </w:tcPr>
          <w:p w14:paraId="1C9C8014" w14:textId="41B1F6FA" w:rsidR="004B3D31" w:rsidRPr="004B3D31" w:rsidRDefault="00397CFC" w:rsidP="004B3D31">
            <w:pPr>
              <w:cnfStyle w:val="000000000000" w:firstRow="0" w:lastRow="0" w:firstColumn="0" w:lastColumn="0" w:oddVBand="0" w:evenVBand="0" w:oddHBand="0" w:evenHBand="0" w:firstRowFirstColumn="0" w:firstRowLastColumn="0" w:lastRowFirstColumn="0" w:lastRowLastColumn="0"/>
            </w:pPr>
            <w:r>
              <w:t>1.06555</w:t>
            </w:r>
          </w:p>
        </w:tc>
      </w:tr>
      <w:tr w:rsidR="004B3D31" w:rsidRPr="004B3D31" w14:paraId="0C37D98E" w14:textId="77777777" w:rsidTr="00C4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A3164" w14:textId="77777777" w:rsidR="004B3D31" w:rsidRPr="004B3D31" w:rsidRDefault="004B3D31" w:rsidP="004B3D31">
            <w:r w:rsidRPr="004B3D31">
              <w:t>Secant</w:t>
            </w:r>
          </w:p>
        </w:tc>
        <w:tc>
          <w:tcPr>
            <w:tcW w:w="3117" w:type="dxa"/>
          </w:tcPr>
          <w:p w14:paraId="2A059635" w14:textId="77777777"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proofErr w:type="spellStart"/>
            <w:r w:rsidRPr="004B3D31">
              <w:t>Superlinear</w:t>
            </w:r>
            <w:proofErr w:type="spellEnd"/>
          </w:p>
        </w:tc>
        <w:tc>
          <w:tcPr>
            <w:tcW w:w="3117" w:type="dxa"/>
          </w:tcPr>
          <w:p w14:paraId="336030AB" w14:textId="531A73B4" w:rsidR="004B3D31" w:rsidRPr="004B3D31" w:rsidRDefault="004B3D31" w:rsidP="004B3D31">
            <w:pPr>
              <w:cnfStyle w:val="000000100000" w:firstRow="0" w:lastRow="0" w:firstColumn="0" w:lastColumn="0" w:oddVBand="0" w:evenVBand="0" w:oddHBand="1" w:evenHBand="0" w:firstRowFirstColumn="0" w:firstRowLastColumn="0" w:lastRowFirstColumn="0" w:lastRowLastColumn="0"/>
            </w:pPr>
            <w:r w:rsidRPr="004B3D31">
              <w:t>1</w:t>
            </w:r>
            <w:r w:rsidR="00397CFC">
              <w:t>.04433</w:t>
            </w:r>
          </w:p>
        </w:tc>
      </w:tr>
    </w:tbl>
    <w:p w14:paraId="55A1D05C" w14:textId="48FD00D4" w:rsidR="004B3D31" w:rsidRDefault="004B3D31" w:rsidP="004B3D31">
      <w:r w:rsidRPr="004B3D31">
        <w:lastRenderedPageBreak/>
        <w:t xml:space="preserve">Graph </w:t>
      </w:r>
      <w:r w:rsidR="00B86E79">
        <w:t>7</w:t>
      </w:r>
      <w:r w:rsidRPr="004B3D31">
        <w:t xml:space="preserve">. Steps of the bisection method for function </w:t>
      </w:r>
      <w:r w:rsidR="00397CFC">
        <w:t>3</w:t>
      </w:r>
    </w:p>
    <w:p w14:paraId="20CEFE3A" w14:textId="01D0B46D" w:rsidR="00B86E79" w:rsidRDefault="00B86E79" w:rsidP="004B3D31">
      <w:r>
        <w:rPr>
          <w:noProof/>
        </w:rPr>
        <w:drawing>
          <wp:inline distT="0" distB="0" distL="0" distR="0" wp14:anchorId="72A5C70A" wp14:editId="0F236100">
            <wp:extent cx="5852172" cy="4389129"/>
            <wp:effectExtent l="0" t="0" r="0" b="0"/>
            <wp:docPr id="700263328" name="Picture 7"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63328" name="Picture 7" descr="A graph with a line going up&#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EA66EA6" w14:textId="77777777" w:rsidR="00B86E79" w:rsidRDefault="00B86E79">
      <w:r>
        <w:br w:type="page"/>
      </w:r>
    </w:p>
    <w:p w14:paraId="34642AF4" w14:textId="77777777" w:rsidR="00B86E79" w:rsidRPr="004B3D31" w:rsidRDefault="00B86E79" w:rsidP="004B3D31"/>
    <w:p w14:paraId="3BC346F8" w14:textId="33EBCD2B" w:rsidR="004B3D31" w:rsidRDefault="004B3D31" w:rsidP="004B3D31">
      <w:r w:rsidRPr="004B3D31">
        <w:t xml:space="preserve">Graph </w:t>
      </w:r>
      <w:r w:rsidR="00B86E79">
        <w:t>8</w:t>
      </w:r>
      <w:r w:rsidRPr="004B3D31">
        <w:t xml:space="preserve">. Steps of newton’s method for function </w:t>
      </w:r>
      <w:r w:rsidR="00397CFC">
        <w:t>3</w:t>
      </w:r>
    </w:p>
    <w:p w14:paraId="30FAFE80" w14:textId="77157840" w:rsidR="00B86E79" w:rsidRDefault="00B86E79" w:rsidP="004B3D31">
      <w:r>
        <w:rPr>
          <w:noProof/>
        </w:rPr>
        <w:drawing>
          <wp:inline distT="0" distB="0" distL="0" distR="0" wp14:anchorId="705A8EE0" wp14:editId="4CC3D4F7">
            <wp:extent cx="5852172" cy="4389129"/>
            <wp:effectExtent l="0" t="0" r="0" b="0"/>
            <wp:docPr id="782480188" name="Picture 8" descr="A graph with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80188" name="Picture 8" descr="A graph with a dotted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DB31F45" w14:textId="77777777" w:rsidR="00B86E79" w:rsidRDefault="00B86E79">
      <w:r>
        <w:br w:type="page"/>
      </w:r>
    </w:p>
    <w:p w14:paraId="6BA3698F" w14:textId="77777777" w:rsidR="00B86E79" w:rsidRPr="004B3D31" w:rsidRDefault="00B86E79" w:rsidP="004B3D31"/>
    <w:p w14:paraId="4D866100" w14:textId="19E569E1" w:rsidR="004B3D31" w:rsidRPr="004B3D31" w:rsidRDefault="004B3D31" w:rsidP="004B3D31">
      <w:r w:rsidRPr="004B3D31">
        <w:t xml:space="preserve">Graph </w:t>
      </w:r>
      <w:r w:rsidR="00B86E79">
        <w:t>9</w:t>
      </w:r>
      <w:r w:rsidRPr="004B3D31">
        <w:t xml:space="preserve">. Steps of the secant method for function </w:t>
      </w:r>
      <w:r w:rsidR="00397CFC">
        <w:t>3</w:t>
      </w:r>
    </w:p>
    <w:p w14:paraId="1EF682C4" w14:textId="01B2FA72" w:rsidR="004B3D31" w:rsidRDefault="00B86E79" w:rsidP="00A04D5B">
      <w:r>
        <w:rPr>
          <w:noProof/>
        </w:rPr>
        <w:drawing>
          <wp:inline distT="0" distB="0" distL="0" distR="0" wp14:anchorId="4A3E86F5" wp14:editId="0D3AACCA">
            <wp:extent cx="5852172" cy="4389129"/>
            <wp:effectExtent l="0" t="0" r="0" b="0"/>
            <wp:docPr id="212158371" name="Picture 9" descr="A graph with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8371" name="Picture 9" descr="A graph with a dotted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24EE9D2" w14:textId="77777777" w:rsidR="00A61DDD" w:rsidRPr="00A04D5B" w:rsidRDefault="00A61DDD" w:rsidP="00A04D5B"/>
    <w:p w14:paraId="29D458FA" w14:textId="499295E1" w:rsidR="00844814" w:rsidRDefault="00844814" w:rsidP="00844814">
      <w:pPr>
        <w:pStyle w:val="Heading1"/>
      </w:pPr>
      <w:bookmarkStart w:id="11" w:name="_Toc193384507"/>
      <w:r>
        <w:t>Conclusion</w:t>
      </w:r>
      <w:bookmarkEnd w:id="11"/>
    </w:p>
    <w:p w14:paraId="717FAA5F" w14:textId="3F2B9AFE" w:rsidR="00757DC3" w:rsidRDefault="00B86E79" w:rsidP="001912BF">
      <w:pPr>
        <w:ind w:firstLine="720"/>
      </w:pPr>
      <w:r>
        <w:t xml:space="preserve">Newton’s method was by far the most efficient method. For every function tested it </w:t>
      </w:r>
      <w:r w:rsidR="001912BF">
        <w:t>used</w:t>
      </w:r>
      <w:r>
        <w:t xml:space="preserve"> the lowest iteration</w:t>
      </w:r>
      <w:r w:rsidR="001912BF">
        <w:t xml:space="preserve">s and had the highest convergence rate. The secant method followed closely behind with slightly more iterations for each function and a lower convergence rate. The bisection method handily took last place with far more iterations even though the numbers it started with were much closer to the roots than the other two methods. It also always held the lowest convergence rate. </w:t>
      </w:r>
    </w:p>
    <w:p w14:paraId="393D4D19" w14:textId="0203A894" w:rsidR="001912BF" w:rsidRDefault="001912BF" w:rsidP="00757DC3">
      <w:r>
        <w:tab/>
        <w:t xml:space="preserve">The convergence rate of each method was roughly what was expected for the first two functions. In Tables 2 and 4 the log rate came out to be approximately 1 for bisection, 2 for newtons, and 1.618 for the secant method. The actual log rates were slightly above or below these numbers but that is because those convergence rates are only true under ideal conditions and </w:t>
      </w:r>
      <w:r w:rsidR="00482C36">
        <w:t>there were too few data points.</w:t>
      </w:r>
      <w:r>
        <w:t xml:space="preserve"> These results confirm that the bisection method has linear convergence, newton has quadratic convergence, and </w:t>
      </w:r>
      <w:r w:rsidR="00482C36">
        <w:t xml:space="preserve">the secant method has </w:t>
      </w:r>
      <w:proofErr w:type="spellStart"/>
      <w:r w:rsidR="00482C36">
        <w:t>superlinear</w:t>
      </w:r>
      <w:proofErr w:type="spellEnd"/>
      <w:r w:rsidR="00482C36">
        <w:t xml:space="preserve"> convergence. However, in table 6 all the log rates became approximately 1 for function 3. This rate reduces every function to linear </w:t>
      </w:r>
      <w:r w:rsidR="00482C36">
        <w:lastRenderedPageBreak/>
        <w:t>convergence. This reduction in convergence rates may have occurred because function 3 is a 3</w:t>
      </w:r>
      <w:r w:rsidR="00482C36" w:rsidRPr="00482C36">
        <w:rPr>
          <w:vertAlign w:val="superscript"/>
        </w:rPr>
        <w:t>rd</w:t>
      </w:r>
      <w:r w:rsidR="00482C36">
        <w:t xml:space="preserve"> order polynomial, and as such it should have 3 roots. Expect, function 3 has only one root at 1. This collision of all 3 roots could have slowed down the newtons and secant methods.</w:t>
      </w:r>
    </w:p>
    <w:p w14:paraId="4C2D0850" w14:textId="51E9D9A3" w:rsidR="00482C36" w:rsidRDefault="00482C36" w:rsidP="00757DC3">
      <w:r>
        <w:tab/>
        <w:t xml:space="preserve"> The termination criterion chosen where a method would terminate if it produced an identical number worked splendidly. It </w:t>
      </w:r>
      <w:r w:rsidR="007E1C9A">
        <w:t>provides</w:t>
      </w:r>
      <w:r>
        <w:t xml:space="preserve"> enough steps to produce good results for the convergence analysis.</w:t>
      </w:r>
      <w:r w:rsidR="007E1C9A">
        <w:t xml:space="preserve"> However, in table 1 this termination criterion probably caused the iterations for the bisection method to shoot way up. While normally the bisection method would run out of mantissa bits then terminate, since the root was 0 it didn’t run out of mantissa bits and instead used its exponent bits to get more precise. This is a quirk of this termination criterion and could be fixed by putting a more reasonable hard limit on the number of iterations like 100 instead of 1000.</w:t>
      </w:r>
    </w:p>
    <w:p w14:paraId="5DF9AAFD" w14:textId="5ED00673" w:rsidR="007E1C9A" w:rsidRPr="00757DC3" w:rsidRDefault="007E1C9A" w:rsidP="00757DC3">
      <w:r>
        <w:tab/>
        <w:t>Newton’s method is shown to have the fastest convergence and use the least number of iterations. It does have a major flaw that isn’t addressed in this project.</w:t>
      </w:r>
      <w:r w:rsidR="001D667A" w:rsidRPr="001D667A">
        <w:t xml:space="preserve"> </w:t>
      </w:r>
      <w:r w:rsidR="001D667A" w:rsidRPr="001D667A">
        <w:t>With these 3 functions the derivative was easy to find</w:t>
      </w:r>
      <w:r w:rsidR="001D667A">
        <w:t>.</w:t>
      </w:r>
      <w:r>
        <w:t xml:space="preserve"> If the </w:t>
      </w:r>
      <w:r w:rsidR="001D667A">
        <w:t>derivative</w:t>
      </w:r>
      <w:r>
        <w:t xml:space="preserve"> is difficult or impossible to calculate </w:t>
      </w:r>
      <w:r w:rsidR="001D667A">
        <w:t>it may make using this method impossible. The secant method in this project was still very fast while not suffering from this flaw, which makes it much more viable for practical applications.</w:t>
      </w:r>
    </w:p>
    <w:sectPr w:rsidR="007E1C9A" w:rsidRPr="00757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046E9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6F64CE22"/>
    <w:lvl w:ilvl="0">
      <w:start w:val="1"/>
      <w:numFmt w:val="decimal"/>
      <w:lvlText w:val="%1."/>
      <w:lvlJc w:val="left"/>
      <w:pPr>
        <w:ind w:left="720" w:hanging="480"/>
      </w:pPr>
      <w:rPr>
        <w:rFonts w:asciiTheme="minorHAnsi" w:eastAsiaTheme="minorHAnsi" w:hAnsiTheme="minorHAnsi" w:cstheme="minorBidi"/>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5AD55D28"/>
    <w:multiLevelType w:val="hybridMultilevel"/>
    <w:tmpl w:val="3B32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501747">
    <w:abstractNumId w:val="2"/>
  </w:num>
  <w:num w:numId="2" w16cid:durableId="9715210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260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4F"/>
    <w:rsid w:val="00066C8F"/>
    <w:rsid w:val="000E4497"/>
    <w:rsid w:val="00134A84"/>
    <w:rsid w:val="001912BF"/>
    <w:rsid w:val="001B4841"/>
    <w:rsid w:val="001C7F78"/>
    <w:rsid w:val="001D667A"/>
    <w:rsid w:val="002274CB"/>
    <w:rsid w:val="002624F1"/>
    <w:rsid w:val="0027438B"/>
    <w:rsid w:val="002E18B2"/>
    <w:rsid w:val="003148BB"/>
    <w:rsid w:val="0036099F"/>
    <w:rsid w:val="00360D4A"/>
    <w:rsid w:val="00397CFC"/>
    <w:rsid w:val="003B70AC"/>
    <w:rsid w:val="003C6FF5"/>
    <w:rsid w:val="003E55C4"/>
    <w:rsid w:val="004327D0"/>
    <w:rsid w:val="00482C36"/>
    <w:rsid w:val="004B3D31"/>
    <w:rsid w:val="004C48C0"/>
    <w:rsid w:val="004C5BAD"/>
    <w:rsid w:val="00571C6C"/>
    <w:rsid w:val="00757DC3"/>
    <w:rsid w:val="00763E01"/>
    <w:rsid w:val="007D5194"/>
    <w:rsid w:val="007E1C9A"/>
    <w:rsid w:val="00821212"/>
    <w:rsid w:val="00844814"/>
    <w:rsid w:val="00886360"/>
    <w:rsid w:val="008C143E"/>
    <w:rsid w:val="008C271F"/>
    <w:rsid w:val="00916410"/>
    <w:rsid w:val="00923A79"/>
    <w:rsid w:val="00A02D28"/>
    <w:rsid w:val="00A04D5B"/>
    <w:rsid w:val="00A059A4"/>
    <w:rsid w:val="00A1189E"/>
    <w:rsid w:val="00A1518A"/>
    <w:rsid w:val="00A61DDD"/>
    <w:rsid w:val="00A6384F"/>
    <w:rsid w:val="00A71CD2"/>
    <w:rsid w:val="00AA3DC1"/>
    <w:rsid w:val="00AB50D8"/>
    <w:rsid w:val="00AE3D86"/>
    <w:rsid w:val="00B07B53"/>
    <w:rsid w:val="00B86E79"/>
    <w:rsid w:val="00BA166A"/>
    <w:rsid w:val="00D331B6"/>
    <w:rsid w:val="00DE4056"/>
    <w:rsid w:val="00E02D88"/>
    <w:rsid w:val="00E06E98"/>
    <w:rsid w:val="00EE3935"/>
    <w:rsid w:val="00F003C3"/>
    <w:rsid w:val="00F533B3"/>
    <w:rsid w:val="00F610A3"/>
    <w:rsid w:val="00F8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6E1C3"/>
  <w15:chartTrackingRefBased/>
  <w15:docId w15:val="{DD186545-CE74-450B-B7EF-CF923B9A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66A"/>
  </w:style>
  <w:style w:type="paragraph" w:styleId="Heading1">
    <w:name w:val="heading 1"/>
    <w:basedOn w:val="Normal"/>
    <w:next w:val="Normal"/>
    <w:link w:val="Heading1Char"/>
    <w:uiPriority w:val="9"/>
    <w:qFormat/>
    <w:rsid w:val="00A63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3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3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84F"/>
    <w:rPr>
      <w:rFonts w:eastAsiaTheme="majorEastAsia" w:cstheme="majorBidi"/>
      <w:color w:val="272727" w:themeColor="text1" w:themeTint="D8"/>
    </w:rPr>
  </w:style>
  <w:style w:type="paragraph" w:styleId="Title">
    <w:name w:val="Title"/>
    <w:basedOn w:val="Normal"/>
    <w:next w:val="Normal"/>
    <w:link w:val="TitleChar"/>
    <w:uiPriority w:val="10"/>
    <w:qFormat/>
    <w:rsid w:val="00A63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84F"/>
    <w:pPr>
      <w:spacing w:before="160"/>
      <w:jc w:val="center"/>
    </w:pPr>
    <w:rPr>
      <w:i/>
      <w:iCs/>
      <w:color w:val="404040" w:themeColor="text1" w:themeTint="BF"/>
    </w:rPr>
  </w:style>
  <w:style w:type="character" w:customStyle="1" w:styleId="QuoteChar">
    <w:name w:val="Quote Char"/>
    <w:basedOn w:val="DefaultParagraphFont"/>
    <w:link w:val="Quote"/>
    <w:uiPriority w:val="29"/>
    <w:rsid w:val="00A6384F"/>
    <w:rPr>
      <w:i/>
      <w:iCs/>
      <w:color w:val="404040" w:themeColor="text1" w:themeTint="BF"/>
    </w:rPr>
  </w:style>
  <w:style w:type="paragraph" w:styleId="ListParagraph">
    <w:name w:val="List Paragraph"/>
    <w:basedOn w:val="Normal"/>
    <w:uiPriority w:val="34"/>
    <w:qFormat/>
    <w:rsid w:val="00A6384F"/>
    <w:pPr>
      <w:ind w:left="720"/>
      <w:contextualSpacing/>
    </w:pPr>
  </w:style>
  <w:style w:type="character" w:styleId="IntenseEmphasis">
    <w:name w:val="Intense Emphasis"/>
    <w:basedOn w:val="DefaultParagraphFont"/>
    <w:uiPriority w:val="21"/>
    <w:qFormat/>
    <w:rsid w:val="00A6384F"/>
    <w:rPr>
      <w:i/>
      <w:iCs/>
      <w:color w:val="0F4761" w:themeColor="accent1" w:themeShade="BF"/>
    </w:rPr>
  </w:style>
  <w:style w:type="paragraph" w:styleId="IntenseQuote">
    <w:name w:val="Intense Quote"/>
    <w:basedOn w:val="Normal"/>
    <w:next w:val="Normal"/>
    <w:link w:val="IntenseQuoteChar"/>
    <w:uiPriority w:val="30"/>
    <w:qFormat/>
    <w:rsid w:val="00A63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84F"/>
    <w:rPr>
      <w:i/>
      <w:iCs/>
      <w:color w:val="0F4761" w:themeColor="accent1" w:themeShade="BF"/>
    </w:rPr>
  </w:style>
  <w:style w:type="character" w:styleId="IntenseReference">
    <w:name w:val="Intense Reference"/>
    <w:basedOn w:val="DefaultParagraphFont"/>
    <w:uiPriority w:val="32"/>
    <w:qFormat/>
    <w:rsid w:val="00A6384F"/>
    <w:rPr>
      <w:b/>
      <w:bCs/>
      <w:smallCaps/>
      <w:color w:val="0F4761" w:themeColor="accent1" w:themeShade="BF"/>
      <w:spacing w:val="5"/>
    </w:rPr>
  </w:style>
  <w:style w:type="character" w:styleId="PlaceholderText">
    <w:name w:val="Placeholder Text"/>
    <w:basedOn w:val="DefaultParagraphFont"/>
    <w:uiPriority w:val="99"/>
    <w:semiHidden/>
    <w:rsid w:val="00A6384F"/>
    <w:rPr>
      <w:color w:val="666666"/>
    </w:rPr>
  </w:style>
  <w:style w:type="table" w:styleId="TableGrid">
    <w:name w:val="Table Grid"/>
    <w:basedOn w:val="TableNormal"/>
    <w:uiPriority w:val="39"/>
    <w:rsid w:val="00A6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1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1D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61D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97CF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7CFC"/>
    <w:pPr>
      <w:spacing w:after="100"/>
    </w:pPr>
  </w:style>
  <w:style w:type="paragraph" w:styleId="TOC2">
    <w:name w:val="toc 2"/>
    <w:basedOn w:val="Normal"/>
    <w:next w:val="Normal"/>
    <w:autoRedefine/>
    <w:uiPriority w:val="39"/>
    <w:unhideWhenUsed/>
    <w:rsid w:val="00397CFC"/>
    <w:pPr>
      <w:spacing w:after="100"/>
      <w:ind w:left="220"/>
    </w:pPr>
  </w:style>
  <w:style w:type="character" w:styleId="Hyperlink">
    <w:name w:val="Hyperlink"/>
    <w:basedOn w:val="DefaultParagraphFont"/>
    <w:uiPriority w:val="99"/>
    <w:unhideWhenUsed/>
    <w:rsid w:val="00397C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7071">
      <w:bodyDiv w:val="1"/>
      <w:marLeft w:val="0"/>
      <w:marRight w:val="0"/>
      <w:marTop w:val="0"/>
      <w:marBottom w:val="0"/>
      <w:divBdr>
        <w:top w:val="none" w:sz="0" w:space="0" w:color="auto"/>
        <w:left w:val="none" w:sz="0" w:space="0" w:color="auto"/>
        <w:bottom w:val="none" w:sz="0" w:space="0" w:color="auto"/>
        <w:right w:val="none" w:sz="0" w:space="0" w:color="auto"/>
      </w:divBdr>
    </w:div>
    <w:div w:id="164128198">
      <w:bodyDiv w:val="1"/>
      <w:marLeft w:val="0"/>
      <w:marRight w:val="0"/>
      <w:marTop w:val="0"/>
      <w:marBottom w:val="0"/>
      <w:divBdr>
        <w:top w:val="none" w:sz="0" w:space="0" w:color="auto"/>
        <w:left w:val="none" w:sz="0" w:space="0" w:color="auto"/>
        <w:bottom w:val="none" w:sz="0" w:space="0" w:color="auto"/>
        <w:right w:val="none" w:sz="0" w:space="0" w:color="auto"/>
      </w:divBdr>
    </w:div>
    <w:div w:id="183173894">
      <w:bodyDiv w:val="1"/>
      <w:marLeft w:val="0"/>
      <w:marRight w:val="0"/>
      <w:marTop w:val="0"/>
      <w:marBottom w:val="0"/>
      <w:divBdr>
        <w:top w:val="none" w:sz="0" w:space="0" w:color="auto"/>
        <w:left w:val="none" w:sz="0" w:space="0" w:color="auto"/>
        <w:bottom w:val="none" w:sz="0" w:space="0" w:color="auto"/>
        <w:right w:val="none" w:sz="0" w:space="0" w:color="auto"/>
      </w:divBdr>
    </w:div>
    <w:div w:id="193353493">
      <w:bodyDiv w:val="1"/>
      <w:marLeft w:val="0"/>
      <w:marRight w:val="0"/>
      <w:marTop w:val="0"/>
      <w:marBottom w:val="0"/>
      <w:divBdr>
        <w:top w:val="none" w:sz="0" w:space="0" w:color="auto"/>
        <w:left w:val="none" w:sz="0" w:space="0" w:color="auto"/>
        <w:bottom w:val="none" w:sz="0" w:space="0" w:color="auto"/>
        <w:right w:val="none" w:sz="0" w:space="0" w:color="auto"/>
      </w:divBdr>
    </w:div>
    <w:div w:id="215286987">
      <w:bodyDiv w:val="1"/>
      <w:marLeft w:val="0"/>
      <w:marRight w:val="0"/>
      <w:marTop w:val="0"/>
      <w:marBottom w:val="0"/>
      <w:divBdr>
        <w:top w:val="none" w:sz="0" w:space="0" w:color="auto"/>
        <w:left w:val="none" w:sz="0" w:space="0" w:color="auto"/>
        <w:bottom w:val="none" w:sz="0" w:space="0" w:color="auto"/>
        <w:right w:val="none" w:sz="0" w:space="0" w:color="auto"/>
      </w:divBdr>
    </w:div>
    <w:div w:id="414285644">
      <w:bodyDiv w:val="1"/>
      <w:marLeft w:val="0"/>
      <w:marRight w:val="0"/>
      <w:marTop w:val="0"/>
      <w:marBottom w:val="0"/>
      <w:divBdr>
        <w:top w:val="none" w:sz="0" w:space="0" w:color="auto"/>
        <w:left w:val="none" w:sz="0" w:space="0" w:color="auto"/>
        <w:bottom w:val="none" w:sz="0" w:space="0" w:color="auto"/>
        <w:right w:val="none" w:sz="0" w:space="0" w:color="auto"/>
      </w:divBdr>
    </w:div>
    <w:div w:id="421923724">
      <w:bodyDiv w:val="1"/>
      <w:marLeft w:val="0"/>
      <w:marRight w:val="0"/>
      <w:marTop w:val="0"/>
      <w:marBottom w:val="0"/>
      <w:divBdr>
        <w:top w:val="none" w:sz="0" w:space="0" w:color="auto"/>
        <w:left w:val="none" w:sz="0" w:space="0" w:color="auto"/>
        <w:bottom w:val="none" w:sz="0" w:space="0" w:color="auto"/>
        <w:right w:val="none" w:sz="0" w:space="0" w:color="auto"/>
      </w:divBdr>
    </w:div>
    <w:div w:id="505558358">
      <w:bodyDiv w:val="1"/>
      <w:marLeft w:val="0"/>
      <w:marRight w:val="0"/>
      <w:marTop w:val="0"/>
      <w:marBottom w:val="0"/>
      <w:divBdr>
        <w:top w:val="none" w:sz="0" w:space="0" w:color="auto"/>
        <w:left w:val="none" w:sz="0" w:space="0" w:color="auto"/>
        <w:bottom w:val="none" w:sz="0" w:space="0" w:color="auto"/>
        <w:right w:val="none" w:sz="0" w:space="0" w:color="auto"/>
      </w:divBdr>
      <w:divsChild>
        <w:div w:id="199977235">
          <w:marLeft w:val="0"/>
          <w:marRight w:val="0"/>
          <w:marTop w:val="0"/>
          <w:marBottom w:val="0"/>
          <w:divBdr>
            <w:top w:val="none" w:sz="0" w:space="0" w:color="auto"/>
            <w:left w:val="none" w:sz="0" w:space="0" w:color="auto"/>
            <w:bottom w:val="none" w:sz="0" w:space="0" w:color="auto"/>
            <w:right w:val="none" w:sz="0" w:space="0" w:color="auto"/>
          </w:divBdr>
          <w:divsChild>
            <w:div w:id="763187689">
              <w:marLeft w:val="0"/>
              <w:marRight w:val="0"/>
              <w:marTop w:val="0"/>
              <w:marBottom w:val="0"/>
              <w:divBdr>
                <w:top w:val="none" w:sz="0" w:space="0" w:color="auto"/>
                <w:left w:val="none" w:sz="0" w:space="0" w:color="auto"/>
                <w:bottom w:val="none" w:sz="0" w:space="0" w:color="auto"/>
                <w:right w:val="none" w:sz="0" w:space="0" w:color="auto"/>
              </w:divBdr>
            </w:div>
            <w:div w:id="1772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321">
      <w:bodyDiv w:val="1"/>
      <w:marLeft w:val="0"/>
      <w:marRight w:val="0"/>
      <w:marTop w:val="0"/>
      <w:marBottom w:val="0"/>
      <w:divBdr>
        <w:top w:val="none" w:sz="0" w:space="0" w:color="auto"/>
        <w:left w:val="none" w:sz="0" w:space="0" w:color="auto"/>
        <w:bottom w:val="none" w:sz="0" w:space="0" w:color="auto"/>
        <w:right w:val="none" w:sz="0" w:space="0" w:color="auto"/>
      </w:divBdr>
    </w:div>
    <w:div w:id="1066950092">
      <w:bodyDiv w:val="1"/>
      <w:marLeft w:val="0"/>
      <w:marRight w:val="0"/>
      <w:marTop w:val="0"/>
      <w:marBottom w:val="0"/>
      <w:divBdr>
        <w:top w:val="none" w:sz="0" w:space="0" w:color="auto"/>
        <w:left w:val="none" w:sz="0" w:space="0" w:color="auto"/>
        <w:bottom w:val="none" w:sz="0" w:space="0" w:color="auto"/>
        <w:right w:val="none" w:sz="0" w:space="0" w:color="auto"/>
      </w:divBdr>
      <w:divsChild>
        <w:div w:id="1272057181">
          <w:marLeft w:val="0"/>
          <w:marRight w:val="0"/>
          <w:marTop w:val="0"/>
          <w:marBottom w:val="0"/>
          <w:divBdr>
            <w:top w:val="none" w:sz="0" w:space="0" w:color="auto"/>
            <w:left w:val="none" w:sz="0" w:space="0" w:color="auto"/>
            <w:bottom w:val="none" w:sz="0" w:space="0" w:color="auto"/>
            <w:right w:val="none" w:sz="0" w:space="0" w:color="auto"/>
          </w:divBdr>
          <w:divsChild>
            <w:div w:id="937642507">
              <w:marLeft w:val="0"/>
              <w:marRight w:val="0"/>
              <w:marTop w:val="0"/>
              <w:marBottom w:val="0"/>
              <w:divBdr>
                <w:top w:val="none" w:sz="0" w:space="0" w:color="auto"/>
                <w:left w:val="none" w:sz="0" w:space="0" w:color="auto"/>
                <w:bottom w:val="none" w:sz="0" w:space="0" w:color="auto"/>
                <w:right w:val="none" w:sz="0" w:space="0" w:color="auto"/>
              </w:divBdr>
            </w:div>
            <w:div w:id="741558932">
              <w:marLeft w:val="0"/>
              <w:marRight w:val="0"/>
              <w:marTop w:val="0"/>
              <w:marBottom w:val="0"/>
              <w:divBdr>
                <w:top w:val="none" w:sz="0" w:space="0" w:color="auto"/>
                <w:left w:val="none" w:sz="0" w:space="0" w:color="auto"/>
                <w:bottom w:val="none" w:sz="0" w:space="0" w:color="auto"/>
                <w:right w:val="none" w:sz="0" w:space="0" w:color="auto"/>
              </w:divBdr>
            </w:div>
            <w:div w:id="995649276">
              <w:marLeft w:val="0"/>
              <w:marRight w:val="0"/>
              <w:marTop w:val="0"/>
              <w:marBottom w:val="0"/>
              <w:divBdr>
                <w:top w:val="none" w:sz="0" w:space="0" w:color="auto"/>
                <w:left w:val="none" w:sz="0" w:space="0" w:color="auto"/>
                <w:bottom w:val="none" w:sz="0" w:space="0" w:color="auto"/>
                <w:right w:val="none" w:sz="0" w:space="0" w:color="auto"/>
              </w:divBdr>
            </w:div>
            <w:div w:id="1920823800">
              <w:marLeft w:val="0"/>
              <w:marRight w:val="0"/>
              <w:marTop w:val="0"/>
              <w:marBottom w:val="0"/>
              <w:divBdr>
                <w:top w:val="none" w:sz="0" w:space="0" w:color="auto"/>
                <w:left w:val="none" w:sz="0" w:space="0" w:color="auto"/>
                <w:bottom w:val="none" w:sz="0" w:space="0" w:color="auto"/>
                <w:right w:val="none" w:sz="0" w:space="0" w:color="auto"/>
              </w:divBdr>
            </w:div>
            <w:div w:id="1754274915">
              <w:marLeft w:val="0"/>
              <w:marRight w:val="0"/>
              <w:marTop w:val="0"/>
              <w:marBottom w:val="0"/>
              <w:divBdr>
                <w:top w:val="none" w:sz="0" w:space="0" w:color="auto"/>
                <w:left w:val="none" w:sz="0" w:space="0" w:color="auto"/>
                <w:bottom w:val="none" w:sz="0" w:space="0" w:color="auto"/>
                <w:right w:val="none" w:sz="0" w:space="0" w:color="auto"/>
              </w:divBdr>
            </w:div>
            <w:div w:id="461268631">
              <w:marLeft w:val="0"/>
              <w:marRight w:val="0"/>
              <w:marTop w:val="0"/>
              <w:marBottom w:val="0"/>
              <w:divBdr>
                <w:top w:val="none" w:sz="0" w:space="0" w:color="auto"/>
                <w:left w:val="none" w:sz="0" w:space="0" w:color="auto"/>
                <w:bottom w:val="none" w:sz="0" w:space="0" w:color="auto"/>
                <w:right w:val="none" w:sz="0" w:space="0" w:color="auto"/>
              </w:divBdr>
            </w:div>
            <w:div w:id="1350453286">
              <w:marLeft w:val="0"/>
              <w:marRight w:val="0"/>
              <w:marTop w:val="0"/>
              <w:marBottom w:val="0"/>
              <w:divBdr>
                <w:top w:val="none" w:sz="0" w:space="0" w:color="auto"/>
                <w:left w:val="none" w:sz="0" w:space="0" w:color="auto"/>
                <w:bottom w:val="none" w:sz="0" w:space="0" w:color="auto"/>
                <w:right w:val="none" w:sz="0" w:space="0" w:color="auto"/>
              </w:divBdr>
            </w:div>
            <w:div w:id="91320">
              <w:marLeft w:val="0"/>
              <w:marRight w:val="0"/>
              <w:marTop w:val="0"/>
              <w:marBottom w:val="0"/>
              <w:divBdr>
                <w:top w:val="none" w:sz="0" w:space="0" w:color="auto"/>
                <w:left w:val="none" w:sz="0" w:space="0" w:color="auto"/>
                <w:bottom w:val="none" w:sz="0" w:space="0" w:color="auto"/>
                <w:right w:val="none" w:sz="0" w:space="0" w:color="auto"/>
              </w:divBdr>
            </w:div>
            <w:div w:id="1339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271">
      <w:bodyDiv w:val="1"/>
      <w:marLeft w:val="0"/>
      <w:marRight w:val="0"/>
      <w:marTop w:val="0"/>
      <w:marBottom w:val="0"/>
      <w:divBdr>
        <w:top w:val="none" w:sz="0" w:space="0" w:color="auto"/>
        <w:left w:val="none" w:sz="0" w:space="0" w:color="auto"/>
        <w:bottom w:val="none" w:sz="0" w:space="0" w:color="auto"/>
        <w:right w:val="none" w:sz="0" w:space="0" w:color="auto"/>
      </w:divBdr>
      <w:divsChild>
        <w:div w:id="1898541763">
          <w:marLeft w:val="0"/>
          <w:marRight w:val="0"/>
          <w:marTop w:val="0"/>
          <w:marBottom w:val="0"/>
          <w:divBdr>
            <w:top w:val="none" w:sz="0" w:space="0" w:color="auto"/>
            <w:left w:val="none" w:sz="0" w:space="0" w:color="auto"/>
            <w:bottom w:val="none" w:sz="0" w:space="0" w:color="auto"/>
            <w:right w:val="none" w:sz="0" w:space="0" w:color="auto"/>
          </w:divBdr>
          <w:divsChild>
            <w:div w:id="2138529634">
              <w:marLeft w:val="0"/>
              <w:marRight w:val="0"/>
              <w:marTop w:val="0"/>
              <w:marBottom w:val="0"/>
              <w:divBdr>
                <w:top w:val="none" w:sz="0" w:space="0" w:color="auto"/>
                <w:left w:val="none" w:sz="0" w:space="0" w:color="auto"/>
                <w:bottom w:val="none" w:sz="0" w:space="0" w:color="auto"/>
                <w:right w:val="none" w:sz="0" w:space="0" w:color="auto"/>
              </w:divBdr>
            </w:div>
            <w:div w:id="1354109724">
              <w:marLeft w:val="0"/>
              <w:marRight w:val="0"/>
              <w:marTop w:val="0"/>
              <w:marBottom w:val="0"/>
              <w:divBdr>
                <w:top w:val="none" w:sz="0" w:space="0" w:color="auto"/>
                <w:left w:val="none" w:sz="0" w:space="0" w:color="auto"/>
                <w:bottom w:val="none" w:sz="0" w:space="0" w:color="auto"/>
                <w:right w:val="none" w:sz="0" w:space="0" w:color="auto"/>
              </w:divBdr>
            </w:div>
            <w:div w:id="478114053">
              <w:marLeft w:val="0"/>
              <w:marRight w:val="0"/>
              <w:marTop w:val="0"/>
              <w:marBottom w:val="0"/>
              <w:divBdr>
                <w:top w:val="none" w:sz="0" w:space="0" w:color="auto"/>
                <w:left w:val="none" w:sz="0" w:space="0" w:color="auto"/>
                <w:bottom w:val="none" w:sz="0" w:space="0" w:color="auto"/>
                <w:right w:val="none" w:sz="0" w:space="0" w:color="auto"/>
              </w:divBdr>
            </w:div>
            <w:div w:id="1926764843">
              <w:marLeft w:val="0"/>
              <w:marRight w:val="0"/>
              <w:marTop w:val="0"/>
              <w:marBottom w:val="0"/>
              <w:divBdr>
                <w:top w:val="none" w:sz="0" w:space="0" w:color="auto"/>
                <w:left w:val="none" w:sz="0" w:space="0" w:color="auto"/>
                <w:bottom w:val="none" w:sz="0" w:space="0" w:color="auto"/>
                <w:right w:val="none" w:sz="0" w:space="0" w:color="auto"/>
              </w:divBdr>
            </w:div>
            <w:div w:id="180512143">
              <w:marLeft w:val="0"/>
              <w:marRight w:val="0"/>
              <w:marTop w:val="0"/>
              <w:marBottom w:val="0"/>
              <w:divBdr>
                <w:top w:val="none" w:sz="0" w:space="0" w:color="auto"/>
                <w:left w:val="none" w:sz="0" w:space="0" w:color="auto"/>
                <w:bottom w:val="none" w:sz="0" w:space="0" w:color="auto"/>
                <w:right w:val="none" w:sz="0" w:space="0" w:color="auto"/>
              </w:divBdr>
            </w:div>
            <w:div w:id="1333528043">
              <w:marLeft w:val="0"/>
              <w:marRight w:val="0"/>
              <w:marTop w:val="0"/>
              <w:marBottom w:val="0"/>
              <w:divBdr>
                <w:top w:val="none" w:sz="0" w:space="0" w:color="auto"/>
                <w:left w:val="none" w:sz="0" w:space="0" w:color="auto"/>
                <w:bottom w:val="none" w:sz="0" w:space="0" w:color="auto"/>
                <w:right w:val="none" w:sz="0" w:space="0" w:color="auto"/>
              </w:divBdr>
            </w:div>
            <w:div w:id="2144538426">
              <w:marLeft w:val="0"/>
              <w:marRight w:val="0"/>
              <w:marTop w:val="0"/>
              <w:marBottom w:val="0"/>
              <w:divBdr>
                <w:top w:val="none" w:sz="0" w:space="0" w:color="auto"/>
                <w:left w:val="none" w:sz="0" w:space="0" w:color="auto"/>
                <w:bottom w:val="none" w:sz="0" w:space="0" w:color="auto"/>
                <w:right w:val="none" w:sz="0" w:space="0" w:color="auto"/>
              </w:divBdr>
            </w:div>
            <w:div w:id="1113744388">
              <w:marLeft w:val="0"/>
              <w:marRight w:val="0"/>
              <w:marTop w:val="0"/>
              <w:marBottom w:val="0"/>
              <w:divBdr>
                <w:top w:val="none" w:sz="0" w:space="0" w:color="auto"/>
                <w:left w:val="none" w:sz="0" w:space="0" w:color="auto"/>
                <w:bottom w:val="none" w:sz="0" w:space="0" w:color="auto"/>
                <w:right w:val="none" w:sz="0" w:space="0" w:color="auto"/>
              </w:divBdr>
            </w:div>
            <w:div w:id="4616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6793">
      <w:bodyDiv w:val="1"/>
      <w:marLeft w:val="0"/>
      <w:marRight w:val="0"/>
      <w:marTop w:val="0"/>
      <w:marBottom w:val="0"/>
      <w:divBdr>
        <w:top w:val="none" w:sz="0" w:space="0" w:color="auto"/>
        <w:left w:val="none" w:sz="0" w:space="0" w:color="auto"/>
        <w:bottom w:val="none" w:sz="0" w:space="0" w:color="auto"/>
        <w:right w:val="none" w:sz="0" w:space="0" w:color="auto"/>
      </w:divBdr>
    </w:div>
    <w:div w:id="1589654986">
      <w:bodyDiv w:val="1"/>
      <w:marLeft w:val="0"/>
      <w:marRight w:val="0"/>
      <w:marTop w:val="0"/>
      <w:marBottom w:val="0"/>
      <w:divBdr>
        <w:top w:val="none" w:sz="0" w:space="0" w:color="auto"/>
        <w:left w:val="none" w:sz="0" w:space="0" w:color="auto"/>
        <w:bottom w:val="none" w:sz="0" w:space="0" w:color="auto"/>
        <w:right w:val="none" w:sz="0" w:space="0" w:color="auto"/>
      </w:divBdr>
    </w:div>
    <w:div w:id="1624924390">
      <w:bodyDiv w:val="1"/>
      <w:marLeft w:val="0"/>
      <w:marRight w:val="0"/>
      <w:marTop w:val="0"/>
      <w:marBottom w:val="0"/>
      <w:divBdr>
        <w:top w:val="none" w:sz="0" w:space="0" w:color="auto"/>
        <w:left w:val="none" w:sz="0" w:space="0" w:color="auto"/>
        <w:bottom w:val="none" w:sz="0" w:space="0" w:color="auto"/>
        <w:right w:val="none" w:sz="0" w:space="0" w:color="auto"/>
      </w:divBdr>
    </w:div>
    <w:div w:id="1673682761">
      <w:bodyDiv w:val="1"/>
      <w:marLeft w:val="0"/>
      <w:marRight w:val="0"/>
      <w:marTop w:val="0"/>
      <w:marBottom w:val="0"/>
      <w:divBdr>
        <w:top w:val="none" w:sz="0" w:space="0" w:color="auto"/>
        <w:left w:val="none" w:sz="0" w:space="0" w:color="auto"/>
        <w:bottom w:val="none" w:sz="0" w:space="0" w:color="auto"/>
        <w:right w:val="none" w:sz="0" w:space="0" w:color="auto"/>
      </w:divBdr>
      <w:divsChild>
        <w:div w:id="292710840">
          <w:marLeft w:val="0"/>
          <w:marRight w:val="0"/>
          <w:marTop w:val="0"/>
          <w:marBottom w:val="0"/>
          <w:divBdr>
            <w:top w:val="none" w:sz="0" w:space="0" w:color="auto"/>
            <w:left w:val="none" w:sz="0" w:space="0" w:color="auto"/>
            <w:bottom w:val="none" w:sz="0" w:space="0" w:color="auto"/>
            <w:right w:val="none" w:sz="0" w:space="0" w:color="auto"/>
          </w:divBdr>
          <w:divsChild>
            <w:div w:id="1235235874">
              <w:marLeft w:val="0"/>
              <w:marRight w:val="0"/>
              <w:marTop w:val="0"/>
              <w:marBottom w:val="0"/>
              <w:divBdr>
                <w:top w:val="none" w:sz="0" w:space="0" w:color="auto"/>
                <w:left w:val="none" w:sz="0" w:space="0" w:color="auto"/>
                <w:bottom w:val="none" w:sz="0" w:space="0" w:color="auto"/>
                <w:right w:val="none" w:sz="0" w:space="0" w:color="auto"/>
              </w:divBdr>
            </w:div>
            <w:div w:id="5644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13</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 Maximus  - SDSU Student</dc:creator>
  <cp:keywords/>
  <dc:description/>
  <cp:lastModifiedBy>Sawyer Theis</cp:lastModifiedBy>
  <cp:revision>7</cp:revision>
  <dcterms:created xsi:type="dcterms:W3CDTF">2025-03-19T19:10:00Z</dcterms:created>
  <dcterms:modified xsi:type="dcterms:W3CDTF">2025-03-20T23:57:00Z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836efe50-7361-401b-8f9e-f4dd46a66f19</vt:lpwstr>
  </property>
</Properties>
</file>