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  <w:r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  <w:t>СЗИУ РАНХиГС</w:t>
      </w:r>
      <w:r w:rsidRPr="005F3FFC"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  <w:t xml:space="preserve"> и НСПК</w:t>
      </w:r>
    </w:p>
    <w:p w:rsidR="005F3FFC" w:rsidRPr="005F3FFC" w:rsidRDefault="0079537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24"/>
          <w:szCs w:val="24"/>
          <w14:ligatures w14:val="standardContextual"/>
        </w:rPr>
      </w:pPr>
      <w:r>
        <w:rPr>
          <w:rFonts w:ascii="Arial Narrow" w:eastAsia="Arial Narrow" w:hAnsi="Arial Narrow" w:cs="Arial Narrow"/>
          <w:b/>
          <w:bCs/>
          <w:kern w:val="2"/>
          <w:sz w:val="24"/>
          <w:szCs w:val="24"/>
          <w14:ligatures w14:val="standardContextual"/>
        </w:rPr>
        <w:t>Факультет Экономики и Финансов</w:t>
      </w:r>
      <w:r w:rsidR="005F3FFC" w:rsidRPr="005F3FFC">
        <w:rPr>
          <w:rFonts w:ascii="Arial Narrow" w:eastAsia="Arial Narrow" w:hAnsi="Arial Narrow" w:cs="Arial Narrow"/>
          <w:b/>
          <w:bCs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rial Narrow" w:eastAsia="Arial Narrow" w:hAnsi="Arial Narrow" w:cs="Arial Narrow"/>
          <w:b/>
          <w:bCs/>
          <w:kern w:val="2"/>
          <w:sz w:val="24"/>
          <w:szCs w:val="24"/>
          <w14:ligatures w14:val="standardContextual"/>
        </w:rPr>
        <w:t>ФЭФ</w:t>
      </w:r>
      <w:r w:rsidR="005F3FFC" w:rsidRPr="005F3FFC">
        <w:rPr>
          <w:rFonts w:ascii="Arial Narrow" w:eastAsia="Arial Narrow" w:hAnsi="Arial Narrow" w:cs="Arial Narrow"/>
          <w:b/>
          <w:bCs/>
          <w:kern w:val="2"/>
          <w:sz w:val="24"/>
          <w:szCs w:val="24"/>
          <w14:ligatures w14:val="standardContextual"/>
        </w:rPr>
        <w:t>)</w:t>
      </w: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  <w:t>Разработка концепции сервиса «Ц</w:t>
      </w:r>
      <w:r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  <w:t>ентр регулярных платежей</w:t>
      </w:r>
      <w:r w:rsidRPr="005F3FFC"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  <w:t>»</w:t>
      </w: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24"/>
          <w:szCs w:val="24"/>
          <w14:ligatures w14:val="standardContextual"/>
        </w:rPr>
      </w:pPr>
      <w:r>
        <w:rPr>
          <w:rFonts w:ascii="Arial Narrow" w:eastAsia="Arial Narrow" w:hAnsi="Arial Narrow" w:cs="Arial Narrow"/>
          <w:b/>
          <w:bCs/>
          <w:kern w:val="2"/>
          <w:sz w:val="24"/>
          <w:szCs w:val="24"/>
          <w14:ligatures w14:val="standardContextual"/>
        </w:rPr>
        <w:t>Иванов Илья Константинович</w:t>
      </w: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36"/>
          <w:szCs w:val="36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  <w:t>«Ц</w:t>
      </w:r>
      <w:r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  <w:t>ентр регулярных платежей</w:t>
      </w:r>
      <w:r w:rsidRPr="005F3FFC"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  <w:t>»</w:t>
      </w: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jc w:val="center"/>
        <w:rPr>
          <w:rFonts w:ascii="Arial Narrow" w:eastAsia="Arial Narrow" w:hAnsi="Arial Narrow" w:cs="Arial Narrow"/>
          <w:b/>
          <w:bCs/>
          <w:kern w:val="2"/>
          <w:sz w:val="48"/>
          <w:szCs w:val="48"/>
          <w14:ligatures w14:val="standardContextual"/>
        </w:rPr>
      </w:pPr>
    </w:p>
    <w:p w:rsidR="005F3FFC" w:rsidRPr="005F3FFC" w:rsidRDefault="005F3FFC" w:rsidP="005F3FFC">
      <w:pPr>
        <w:spacing w:after="0"/>
        <w:jc w:val="center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14:ligatures w14:val="standardContextual"/>
        </w:rPr>
        <w:lastRenderedPageBreak/>
        <w:t>Аннотация</w:t>
      </w:r>
    </w:p>
    <w:p w:rsidR="005F3FFC" w:rsidRPr="005F3FFC" w:rsidRDefault="005F3FFC" w:rsidP="005F3FFC">
      <w:pPr>
        <w:spacing w:after="0"/>
        <w:jc w:val="center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</w:p>
    <w:p w:rsidR="00582535" w:rsidRPr="00582535" w:rsidRDefault="00582535" w:rsidP="00582535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>Разработан сервис управления подписками и регулярными платежами на базе инфраструктуры НСПК, который позволяет обнаруживать подписки, подключать новые и оплачивать их через RtP-счета. Сервис решает проблему разрозненного контроля регулярных списаний и снижает риск пропуска платежей при смене карты/счёта.</w:t>
      </w:r>
    </w:p>
    <w:p w:rsidR="005F3FFC" w:rsidRPr="005F3FFC" w:rsidRDefault="00582535" w:rsidP="00582535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 xml:space="preserve">Внедрение сервиса </w:t>
      </w:r>
      <w:r w:rsidR="00F81A7C">
        <w:rPr>
          <w:rFonts w:ascii="Arial Narrow" w:eastAsia="Arial Narrow" w:hAnsi="Arial Narrow" w:cs="Arial Narrow"/>
          <w:kern w:val="2"/>
          <w14:ligatures w14:val="standardContextual"/>
        </w:rPr>
        <w:t>позволит пользователю видеть свои подписки и управлять ими через приложение «Привет!» либо в приложениях банков, в которых пользователь обслуживается. Сервис позволит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 xml:space="preserve"> контрол</w:t>
      </w:r>
      <w:r w:rsidR="00F81A7C">
        <w:rPr>
          <w:rFonts w:ascii="Arial Narrow" w:eastAsia="Arial Narrow" w:hAnsi="Arial Narrow" w:cs="Arial Narrow"/>
          <w:kern w:val="2"/>
          <w14:ligatures w14:val="standardContextual"/>
        </w:rPr>
        <w:t xml:space="preserve">ировать 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>подписк</w:t>
      </w:r>
      <w:r w:rsidR="00F81A7C">
        <w:rPr>
          <w:rFonts w:ascii="Arial Narrow" w:eastAsia="Arial Narrow" w:hAnsi="Arial Narrow" w:cs="Arial Narrow"/>
          <w:kern w:val="2"/>
          <w14:ligatures w14:val="standardContextual"/>
        </w:rPr>
        <w:t>и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>,</w:t>
      </w:r>
      <w:r w:rsidR="00F81A7C">
        <w:rPr>
          <w:rFonts w:ascii="Arial Narrow" w:eastAsia="Arial Narrow" w:hAnsi="Arial Narrow" w:cs="Arial Narrow"/>
          <w:kern w:val="2"/>
          <w14:ligatures w14:val="standardContextual"/>
        </w:rPr>
        <w:t xml:space="preserve"> получать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 xml:space="preserve"> прозрачные уведомления и</w:t>
      </w:r>
      <w:r w:rsidR="00F81A7C">
        <w:rPr>
          <w:rFonts w:ascii="Arial Narrow" w:eastAsia="Arial Narrow" w:hAnsi="Arial Narrow" w:cs="Arial Narrow"/>
          <w:kern w:val="2"/>
          <w14:ligatures w14:val="standardContextual"/>
        </w:rPr>
        <w:t xml:space="preserve"> проводить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 xml:space="preserve"> оплату </w:t>
      </w:r>
      <w:r w:rsidR="00B65C12">
        <w:rPr>
          <w:rFonts w:ascii="Arial Narrow" w:eastAsia="Arial Narrow" w:hAnsi="Arial Narrow" w:cs="Arial Narrow"/>
          <w:kern w:val="2"/>
          <w14:ligatures w14:val="standardContextual"/>
        </w:rPr>
        <w:t>«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>по запросу</w:t>
      </w:r>
      <w:r w:rsidR="00B65C12">
        <w:rPr>
          <w:rFonts w:ascii="Arial Narrow" w:eastAsia="Arial Narrow" w:hAnsi="Arial Narrow" w:cs="Arial Narrow"/>
          <w:kern w:val="2"/>
          <w14:ligatures w14:val="standardContextual"/>
        </w:rPr>
        <w:t>»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 xml:space="preserve"> без </w:t>
      </w:r>
      <w:proofErr w:type="spellStart"/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>автосписаний</w:t>
      </w:r>
      <w:proofErr w:type="spellEnd"/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>. Банки и ТСП получат стандартизированный процесс подключения и оплаты подписок, снижение неуспешных списаний и повышение доверия за счёт подтверждаемой пользователем оплаты</w:t>
      </w:r>
      <w:r>
        <w:rPr>
          <w:rFonts w:ascii="Arial Narrow" w:eastAsia="Arial Narrow" w:hAnsi="Arial Narrow" w:cs="Arial Narrow"/>
          <w:kern w:val="2"/>
          <w14:ligatures w14:val="standardContextual"/>
        </w:rPr>
        <w:t>, новый канал общения с пользователем</w:t>
      </w:r>
      <w:r w:rsidRPr="00582535">
        <w:rPr>
          <w:rFonts w:ascii="Arial Narrow" w:eastAsia="Arial Narrow" w:hAnsi="Arial Narrow" w:cs="Arial Narrow"/>
          <w:kern w:val="2"/>
          <w14:ligatures w14:val="standardContextual"/>
        </w:rPr>
        <w:t>.</w:t>
      </w:r>
    </w:p>
    <w:p w:rsidR="005F3FFC" w:rsidRPr="005F3FFC" w:rsidRDefault="005F3FFC" w:rsidP="005F3FFC">
      <w:pPr>
        <w:spacing w:after="0"/>
        <w:ind w:firstLine="709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</w:p>
    <w:p w:rsidR="005F3FFC" w:rsidRPr="005F3FFC" w:rsidRDefault="005F3FFC" w:rsidP="005F3FFC">
      <w:pPr>
        <w:spacing w:after="0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14:ligatures w14:val="standardContextual"/>
        </w:rPr>
        <w:t>Введение</w:t>
      </w:r>
    </w:p>
    <w:p w:rsidR="005F3FFC" w:rsidRPr="005F3FFC" w:rsidRDefault="00B65C12" w:rsidP="005F3FFC">
      <w:p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B65C12">
        <w:rPr>
          <w:rFonts w:ascii="Arial Narrow" w:eastAsia="Arial Narrow" w:hAnsi="Arial Narrow" w:cs="Arial Narrow"/>
          <w:kern w:val="2"/>
          <w14:ligatures w14:val="standardContextual"/>
        </w:rPr>
        <w:t>Концепция сервиса разработана для централизованного управления подписками и регулярными платежами в банковском канале</w:t>
      </w:r>
      <w:r w:rsidR="00F343EC" w:rsidRPr="00F343EC">
        <w:rPr>
          <w:rFonts w:ascii="Arial Narrow" w:eastAsia="Arial Narrow" w:hAnsi="Arial Narrow" w:cs="Arial Narrow"/>
          <w:kern w:val="2"/>
          <w14:ligatures w14:val="standardContextual"/>
        </w:rPr>
        <w:t xml:space="preserve"> </w:t>
      </w:r>
      <w:r w:rsidR="00F343EC">
        <w:rPr>
          <w:rFonts w:ascii="Arial Narrow" w:eastAsia="Arial Narrow" w:hAnsi="Arial Narrow" w:cs="Arial Narrow"/>
          <w:kern w:val="2"/>
          <w14:ligatures w14:val="standardContextual"/>
        </w:rPr>
        <w:t>и приложении «Привет!»</w:t>
      </w:r>
      <w:r w:rsidRPr="00B65C12">
        <w:rPr>
          <w:rFonts w:ascii="Arial Narrow" w:eastAsia="Arial Narrow" w:hAnsi="Arial Narrow" w:cs="Arial Narrow"/>
          <w:kern w:val="2"/>
          <w14:ligatures w14:val="standardContextual"/>
        </w:rPr>
        <w:t xml:space="preserve">: обнаружение подключённых подписок, подключение новых и оплата регулярных </w:t>
      </w:r>
      <w:r>
        <w:rPr>
          <w:rFonts w:ascii="Arial Narrow" w:eastAsia="Arial Narrow" w:hAnsi="Arial Narrow" w:cs="Arial Narrow"/>
          <w:kern w:val="2"/>
          <w14:ligatures w14:val="standardContextual"/>
        </w:rPr>
        <w:t>услуг</w:t>
      </w:r>
      <w:r w:rsidRPr="00B65C12">
        <w:rPr>
          <w:rFonts w:ascii="Arial Narrow" w:eastAsia="Arial Narrow" w:hAnsi="Arial Narrow" w:cs="Arial Narrow"/>
          <w:kern w:val="2"/>
          <w14:ligatures w14:val="standardContextual"/>
        </w:rPr>
        <w:t xml:space="preserve"> с контролем со стороны пользователя. Реализация опирается на инфраструктуру НСПК и механизм RtP-счетов, а также интеграции с банком плательщика/</w:t>
      </w:r>
      <w:r>
        <w:rPr>
          <w:rFonts w:ascii="Arial Narrow" w:eastAsia="Arial Narrow" w:hAnsi="Arial Narrow" w:cs="Arial Narrow"/>
          <w:kern w:val="2"/>
          <w14:ligatures w14:val="standardContextual"/>
        </w:rPr>
        <w:t xml:space="preserve">банком </w:t>
      </w:r>
      <w:r w:rsidRPr="00B65C12">
        <w:rPr>
          <w:rFonts w:ascii="Arial Narrow" w:eastAsia="Arial Narrow" w:hAnsi="Arial Narrow" w:cs="Arial Narrow"/>
          <w:kern w:val="2"/>
          <w14:ligatures w14:val="standardContextual"/>
        </w:rPr>
        <w:t xml:space="preserve">получателя и ТСП для обмена статусами и параметрами подписки. Уникальность сервиса — в переходе от </w:t>
      </w:r>
      <w:proofErr w:type="spellStart"/>
      <w:r w:rsidRPr="00B65C12">
        <w:rPr>
          <w:rFonts w:ascii="Arial Narrow" w:eastAsia="Arial Narrow" w:hAnsi="Arial Narrow" w:cs="Arial Narrow"/>
          <w:kern w:val="2"/>
          <w14:ligatures w14:val="standardContextual"/>
        </w:rPr>
        <w:t>автосписаний</w:t>
      </w:r>
      <w:proofErr w:type="spellEnd"/>
      <w:r w:rsidRPr="00B65C12">
        <w:rPr>
          <w:rFonts w:ascii="Arial Narrow" w:eastAsia="Arial Narrow" w:hAnsi="Arial Narrow" w:cs="Arial Narrow"/>
          <w:kern w:val="2"/>
          <w14:ligatures w14:val="standardContextual"/>
        </w:rPr>
        <w:t xml:space="preserve"> к модели «оплата по запросу» (RtP) с прозрачным подтверждением каждого регулярного платежа и единым реестром подписок</w:t>
      </w:r>
      <w:r w:rsidR="00916595">
        <w:rPr>
          <w:rFonts w:ascii="Arial Narrow" w:eastAsia="Arial Narrow" w:hAnsi="Arial Narrow" w:cs="Arial Narrow"/>
          <w:kern w:val="2"/>
          <w14:ligatures w14:val="standardContextual"/>
        </w:rPr>
        <w:t xml:space="preserve"> в приложении «Привет!» либо в приложениях банков, в которых пользователь обслуживается</w:t>
      </w:r>
      <w:r w:rsidRPr="00B65C12">
        <w:rPr>
          <w:rFonts w:ascii="Arial Narrow" w:eastAsia="Arial Narrow" w:hAnsi="Arial Narrow" w:cs="Arial Narrow"/>
          <w:kern w:val="2"/>
          <w14:ligatures w14:val="standardContextual"/>
        </w:rPr>
        <w:t>. Сервис решает проблему разрозненного контроля подписок, неожиданных списаний и пропуска платежей при смене карты/счёта. Актуальность обусловлена ростом числа подписок и потребностью пользователей в управляемых, понятных и безопасных регулярных платежах без потери удобства.</w:t>
      </w:r>
    </w:p>
    <w:p w:rsidR="005F3FFC" w:rsidRPr="005F3FFC" w:rsidRDefault="005F3FFC" w:rsidP="005F3FFC">
      <w:p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</w:p>
    <w:p w:rsidR="005F3FFC" w:rsidRPr="005F3FFC" w:rsidRDefault="005F3FFC" w:rsidP="005F3FFC">
      <w:pPr>
        <w:spacing w:after="0"/>
        <w:jc w:val="both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14:ligatures w14:val="standardContextual"/>
        </w:rPr>
        <w:t>Анализ аналогов</w:t>
      </w:r>
    </w:p>
    <w:p w:rsidR="005F3FFC" w:rsidRPr="005F3FFC" w:rsidRDefault="00E9096D" w:rsidP="005F3FFC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К ключевым конкурентам сервиса «Центр регулярных платежей» относятся решения </w:t>
      </w:r>
      <w:proofErr w:type="spellStart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экосистемны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>е</w:t>
      </w:r>
      <w:proofErr w:type="spellEnd"/>
      <w:r w:rsidR="00B30A01">
        <w:rPr>
          <w:rFonts w:ascii="Arial Narrow" w:eastAsia="Arial Narrow" w:hAnsi="Arial Narrow" w:cs="Arial Narrow"/>
          <w:kern w:val="2"/>
          <w14:ligatures w14:val="standardContextual"/>
        </w:rPr>
        <w:t xml:space="preserve"> подписки</w:t>
      </w:r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 банков и платёжных провайдеров: </w:t>
      </w:r>
      <w:proofErr w:type="spellStart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Сбер</w:t>
      </w:r>
      <w:proofErr w:type="spellEnd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, Тинькофф,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 xml:space="preserve"> </w:t>
      </w:r>
      <w:proofErr w:type="gramStart"/>
      <w:r w:rsidR="00B30A01">
        <w:rPr>
          <w:rFonts w:ascii="Arial Narrow" w:eastAsia="Arial Narrow" w:hAnsi="Arial Narrow" w:cs="Arial Narrow"/>
          <w:kern w:val="2"/>
          <w14:ligatures w14:val="standardContextual"/>
        </w:rPr>
        <w:t>Яндекс</w:t>
      </w:r>
      <w:proofErr w:type="gramEnd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 а также </w:t>
      </w:r>
      <w:proofErr w:type="spellStart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ЮKassa</w:t>
      </w:r>
      <w:proofErr w:type="spellEnd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 и </w:t>
      </w:r>
      <w:proofErr w:type="spellStart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CloudPayments</w:t>
      </w:r>
      <w:proofErr w:type="spellEnd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, которые поддерживают регулярные списания и отдельные функции управления ими. Отличие «Центра регулярных платежей» — в инфраструктурном подходе: единый реестр подписок и регулярных платежей доступен пользователю в канале </w:t>
      </w:r>
      <w:r w:rsidR="00916595">
        <w:rPr>
          <w:rFonts w:ascii="Arial Narrow" w:eastAsia="Arial Narrow" w:hAnsi="Arial Narrow" w:cs="Arial Narrow"/>
          <w:kern w:val="2"/>
          <w14:ligatures w14:val="standardContextual"/>
        </w:rPr>
        <w:t>банков, в которых пользователь обслуживается</w:t>
      </w:r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 и через «Привет!», а не в разрозненных интерфейсах 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>ТСП</w:t>
      </w:r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. Ключевая 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>особенность сервиса</w:t>
      </w:r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 — возможность оплачивать регулярные услуги через RtP-счёт с подтверждением пользователем, снижая риск неожиданных </w:t>
      </w:r>
      <w:proofErr w:type="spellStart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автосписаний</w:t>
      </w:r>
      <w:proofErr w:type="spellEnd"/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. Дополнительно сервис поддерживает функцию «не пропустить платёж»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>,</w:t>
      </w:r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 xml:space="preserve"> бесшовную смену платёжного инструмента при замене карты/счёта</w:t>
      </w:r>
      <w:r w:rsidR="00FC40D4">
        <w:rPr>
          <w:rFonts w:ascii="Arial Narrow" w:eastAsia="Arial Narrow" w:hAnsi="Arial Narrow" w:cs="Arial Narrow"/>
          <w:kern w:val="2"/>
          <w14:ligatures w14:val="standardContextual"/>
        </w:rPr>
        <w:t>. Т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 xml:space="preserve">акже </w:t>
      </w:r>
      <w:r w:rsidR="00FC40D4">
        <w:rPr>
          <w:rFonts w:ascii="Arial Narrow" w:eastAsia="Arial Narrow" w:hAnsi="Arial Narrow" w:cs="Arial Narrow"/>
          <w:kern w:val="2"/>
          <w14:ligatures w14:val="standardContextual"/>
        </w:rPr>
        <w:t xml:space="preserve">сервис обеспечивает возможность 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>подключени</w:t>
      </w:r>
      <w:r w:rsidR="00FC40D4">
        <w:rPr>
          <w:rFonts w:ascii="Arial Narrow" w:eastAsia="Arial Narrow" w:hAnsi="Arial Narrow" w:cs="Arial Narrow"/>
          <w:kern w:val="2"/>
          <w14:ligatures w14:val="standardContextual"/>
        </w:rPr>
        <w:t>я</w:t>
      </w:r>
      <w:r w:rsidR="00B30A01">
        <w:rPr>
          <w:rFonts w:ascii="Arial Narrow" w:eastAsia="Arial Narrow" w:hAnsi="Arial Narrow" w:cs="Arial Narrow"/>
          <w:kern w:val="2"/>
          <w14:ligatures w14:val="standardContextual"/>
        </w:rPr>
        <w:t xml:space="preserve"> подписок от разных провайдеров через </w:t>
      </w:r>
      <w:proofErr w:type="spellStart"/>
      <w:r w:rsidR="00B30A01">
        <w:rPr>
          <w:rFonts w:ascii="Arial Narrow" w:eastAsia="Arial Narrow" w:hAnsi="Arial Narrow" w:cs="Arial Narrow"/>
          <w:kern w:val="2"/>
          <w14:ligatures w14:val="standardContextual"/>
        </w:rPr>
        <w:t>маркетплейс</w:t>
      </w:r>
      <w:proofErr w:type="spellEnd"/>
      <w:r w:rsidR="00B30A01">
        <w:rPr>
          <w:rFonts w:ascii="Arial Narrow" w:eastAsia="Arial Narrow" w:hAnsi="Arial Narrow" w:cs="Arial Narrow"/>
          <w:kern w:val="2"/>
          <w14:ligatures w14:val="standardContextual"/>
        </w:rPr>
        <w:t xml:space="preserve"> подписок</w:t>
      </w:r>
      <w:r w:rsidRPr="00E9096D">
        <w:rPr>
          <w:rFonts w:ascii="Arial Narrow" w:eastAsia="Arial Narrow" w:hAnsi="Arial Narrow" w:cs="Arial Narrow"/>
          <w:kern w:val="2"/>
          <w14:ligatures w14:val="standardContextual"/>
        </w:rPr>
        <w:t>.</w:t>
      </w:r>
    </w:p>
    <w:p w:rsidR="005F3FFC" w:rsidRPr="005F3FFC" w:rsidRDefault="005F3FFC" w:rsidP="005F3FFC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</w:p>
    <w:p w:rsidR="005F3FFC" w:rsidRPr="005F3FFC" w:rsidRDefault="005F3FFC" w:rsidP="005F3FFC">
      <w:pPr>
        <w:spacing w:before="120" w:after="0"/>
        <w:jc w:val="both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14:ligatures w14:val="standardContextual"/>
        </w:rPr>
        <w:t>Архитектура сервиса</w:t>
      </w:r>
    </w:p>
    <w:p w:rsidR="002B6CFB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Банк плательщика — аутентификация пользователя; отображение и управление подписками в ДБО; получение RtP-запросов; инициирование платежа/подтверждение; передача статусов оплаты.</w:t>
      </w:r>
    </w:p>
    <w:p w:rsidR="002B6CFB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Банк получателя — прием платежа в пользу ТСП; зачисление средств; формирование статуса исполнения (успех/отказ/ошибка) и передача его в платежный контур.</w:t>
      </w:r>
    </w:p>
    <w:p w:rsidR="002B6CFB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Канал взаимодействия с пользователем (ДБО / «Привет!») — интерфейс для просмотра реестра подписок, управления ими, получения уведомлений и выполнения действий пользователя (подключить/изменить/отменить/подтвердить оплату).</w:t>
      </w:r>
    </w:p>
    <w:p w:rsidR="002B6CFB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 xml:space="preserve">НСПК — оператор инфраструктуры/правил взаимодействия участников; обеспечивает технологическую и организационную связанность сервисов </w:t>
      </w:r>
      <w:r w:rsidR="007E4C11">
        <w:rPr>
          <w:rFonts w:ascii="Arial Narrow" w:eastAsia="Arial Narrow" w:hAnsi="Arial Narrow" w:cs="Arial Narrow"/>
          <w:kern w:val="2"/>
          <w14:ligatures w14:val="standardContextual"/>
        </w:rPr>
        <w:t>Центр регулярных платежей</w:t>
      </w: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 xml:space="preserve"> и RtP с участниками рынка.</w:t>
      </w:r>
    </w:p>
    <w:p w:rsidR="002B6CFB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Пользователь — подключает/отключает подписки, управляет параметрами, выбирает способ оплаты</w:t>
      </w:r>
      <w:r w:rsidR="007E4C11">
        <w:rPr>
          <w:rFonts w:ascii="Arial Narrow" w:eastAsia="Arial Narrow" w:hAnsi="Arial Narrow" w:cs="Arial Narrow"/>
          <w:kern w:val="2"/>
          <w14:ligatures w14:val="standardContextual"/>
        </w:rPr>
        <w:t xml:space="preserve">, оплачивает </w:t>
      </w:r>
      <w:r w:rsidR="007E4C11">
        <w:rPr>
          <w:rFonts w:ascii="Arial Narrow" w:eastAsia="Arial Narrow" w:hAnsi="Arial Narrow" w:cs="Arial Narrow"/>
          <w:kern w:val="2"/>
          <w:lang w:val="en-US"/>
          <w14:ligatures w14:val="standardContextual"/>
        </w:rPr>
        <w:t>RtP</w:t>
      </w:r>
      <w:r w:rsidR="007E4C11" w:rsidRPr="007E4C11">
        <w:rPr>
          <w:rFonts w:ascii="Arial Narrow" w:eastAsia="Arial Narrow" w:hAnsi="Arial Narrow" w:cs="Arial Narrow"/>
          <w:kern w:val="2"/>
          <w14:ligatures w14:val="standardContextual"/>
        </w:rPr>
        <w:t>-</w:t>
      </w:r>
      <w:r w:rsidR="007E4C11">
        <w:rPr>
          <w:rFonts w:ascii="Arial Narrow" w:eastAsia="Arial Narrow" w:hAnsi="Arial Narrow" w:cs="Arial Narrow"/>
          <w:kern w:val="2"/>
          <w14:ligatures w14:val="standardContextual"/>
        </w:rPr>
        <w:t>счета</w:t>
      </w: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, меняет платежный инструмент.</w:t>
      </w:r>
    </w:p>
    <w:p w:rsidR="002B6CFB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Сервис RtP — формирует и маршрутизирует RtP-счета (</w:t>
      </w:r>
      <w:proofErr w:type="spellStart"/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Request</w:t>
      </w:r>
      <w:proofErr w:type="spellEnd"/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 xml:space="preserve"> </w:t>
      </w:r>
      <w:proofErr w:type="spellStart"/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to</w:t>
      </w:r>
      <w:proofErr w:type="spellEnd"/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 xml:space="preserve"> </w:t>
      </w:r>
      <w:proofErr w:type="spellStart"/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Pay</w:t>
      </w:r>
      <w:proofErr w:type="spellEnd"/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), обеспечивает доставку запроса в банк плательщика и обмен статусами оплаты.</w:t>
      </w:r>
    </w:p>
    <w:p w:rsidR="002B6CFB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lastRenderedPageBreak/>
        <w:t>Сервис «Центр регулярных платежей» — ведет единый реестр подписок/регулярных платежей; управляет жизненным циклом подписки; инициирует создание RtP-счетов; обрабатывает статусы и формирует уведомления/события.</w:t>
      </w:r>
    </w:p>
    <w:p w:rsidR="005F3FFC" w:rsidRPr="002B6CFB" w:rsidRDefault="002B6CFB" w:rsidP="002B6CFB">
      <w:pPr>
        <w:pStyle w:val="a5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2B6CFB">
        <w:rPr>
          <w:rFonts w:ascii="Arial Narrow" w:eastAsia="Arial Narrow" w:hAnsi="Arial Narrow" w:cs="Arial Narrow"/>
          <w:kern w:val="2"/>
          <w14:ligatures w14:val="standardContextual"/>
        </w:rPr>
        <w:t>ТСП — инициирует подключение/изменение подписки, выставляет требования к регулярному платежу, получает статусы оплаты и состояния подписки, оказывает услугу.</w:t>
      </w:r>
    </w:p>
    <w:p w:rsidR="00395CF0" w:rsidRPr="00395CF0" w:rsidRDefault="00A61520" w:rsidP="00395CF0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A61520">
        <w:rPr>
          <w:rFonts w:ascii="Arial Narrow" w:eastAsia="Arial Narrow" w:hAnsi="Arial Narrow" w:cs="Arial Narrow"/>
          <w:noProof/>
          <w:kern w:val="2"/>
          <w14:ligatures w14:val="standardContextual"/>
        </w:rPr>
        <w:drawing>
          <wp:inline distT="0" distB="0" distL="0" distR="0" wp14:anchorId="553CD0B6" wp14:editId="58E7E7B3">
            <wp:extent cx="5940425" cy="3177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DD" w:rsidRDefault="00505A98" w:rsidP="003A30E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E831DD">
        <w:rPr>
          <w:rFonts w:ascii="Arial Narrow" w:eastAsia="Arial Narrow" w:hAnsi="Arial Narrow" w:cs="Arial Narrow"/>
          <w:bCs/>
          <w:kern w:val="2"/>
          <w14:ligatures w14:val="standardContextual"/>
        </w:rPr>
        <w:t>Инициация подключения сервиса управления подписками в канале.</w:t>
      </w:r>
      <w:r w:rsidR="00395CF0" w:rsidRPr="00E831DD">
        <w:rPr>
          <w:rFonts w:ascii="Arial Narrow" w:eastAsia="Arial Narrow" w:hAnsi="Arial Narrow" w:cs="Arial Narrow"/>
          <w:bCs/>
          <w:kern w:val="2"/>
          <w14:ligatures w14:val="standardContextual"/>
        </w:rPr>
        <w:t xml:space="preserve"> </w:t>
      </w:r>
    </w:p>
    <w:p w:rsidR="00505A98" w:rsidRPr="00E831DD" w:rsidRDefault="00505A98" w:rsidP="003A30E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E831DD">
        <w:rPr>
          <w:rFonts w:ascii="Arial Narrow" w:eastAsia="Arial Narrow" w:hAnsi="Arial Narrow" w:cs="Arial Narrow"/>
          <w:bCs/>
          <w:kern w:val="2"/>
          <w14:ligatures w14:val="standardContextual"/>
        </w:rPr>
        <w:t>Передача запроса на подключение сервиса в Центр регулярных платежей.</w:t>
      </w:r>
    </w:p>
    <w:p w:rsidR="00505A98" w:rsidRPr="00505A98" w:rsidRDefault="00505A98" w:rsidP="00505A98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505A98">
        <w:rPr>
          <w:rFonts w:ascii="Arial Narrow" w:eastAsia="Arial Narrow" w:hAnsi="Arial Narrow" w:cs="Arial Narrow"/>
          <w:bCs/>
          <w:kern w:val="2"/>
          <w14:ligatures w14:val="standardContextual"/>
        </w:rPr>
        <w:t>Проверка доступности/готовности инфраструктуры НСПК для работы со сценарием.</w:t>
      </w:r>
    </w:p>
    <w:p w:rsidR="00505A98" w:rsidRPr="00505A98" w:rsidRDefault="00505A98" w:rsidP="00505A98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505A98">
        <w:rPr>
          <w:rFonts w:ascii="Arial Narrow" w:eastAsia="Arial Narrow" w:hAnsi="Arial Narrow" w:cs="Arial Narrow"/>
          <w:bCs/>
          <w:kern w:val="2"/>
          <w14:ligatures w14:val="standardContextual"/>
        </w:rPr>
        <w:t>Получение результата проверки и подтверждение возможности продолжения.</w:t>
      </w:r>
    </w:p>
    <w:p w:rsidR="00505A98" w:rsidRPr="00505A98" w:rsidRDefault="00505A98" w:rsidP="00505A98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505A98">
        <w:rPr>
          <w:rFonts w:ascii="Arial Narrow" w:eastAsia="Arial Narrow" w:hAnsi="Arial Narrow" w:cs="Arial Narrow"/>
          <w:bCs/>
          <w:kern w:val="2"/>
          <w14:ligatures w14:val="standardContextual"/>
        </w:rPr>
        <w:t>Фиксация согласий пользователя и параметров подключения сервиса.</w:t>
      </w:r>
    </w:p>
    <w:p w:rsidR="001B26BD" w:rsidRDefault="00505A98" w:rsidP="00505A98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505A98">
        <w:rPr>
          <w:rFonts w:ascii="Arial Narrow" w:eastAsia="Arial Narrow" w:hAnsi="Arial Narrow" w:cs="Arial Narrow"/>
          <w:bCs/>
          <w:kern w:val="2"/>
          <w14:ligatures w14:val="standardContextual"/>
        </w:rPr>
        <w:t>Отображение в канале статуса подключения и результата активации сервиса.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Запуск пользователем сценария подключения новой подписки (выбор/инициация).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Передача в Центр регулярных платежей команды на создание подписки.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Запрос в ТСП условий подписки (тариф, период, сумма, параметры списаний).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Получение от ТСП подтверждённых условий и данных для выставления счёта.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Передача статуса/событий со стороны банка (принятие/проверки/этап обработки).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Формирование RtP-счёта (платёжного требования) и регистрация его в сервисе RtP.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Передача RtP-счёта в инфраструктуру/контур банка плательщика для предъявления.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Доставка уведомления/статуса по RtP-счёту в канал (появился счёт, ожидает оплаты и т.п.).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Отображение пользователю RtP-счёта и условий оплаты в канале.</w:t>
      </w:r>
    </w:p>
    <w:p w:rsidR="00F83CC2" w:rsidRPr="00F83CC2" w:rsidRDefault="00CF7A63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>
        <w:rPr>
          <w:rFonts w:ascii="Arial Narrow" w:eastAsia="Arial Narrow" w:hAnsi="Arial Narrow" w:cs="Arial Narrow"/>
          <w:bCs/>
          <w:kern w:val="2"/>
          <w14:ligatures w14:val="standardContextual"/>
        </w:rPr>
        <w:t>О</w:t>
      </w:r>
      <w:r w:rsidR="00F83CC2"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плат</w:t>
      </w:r>
      <w:r>
        <w:rPr>
          <w:rFonts w:ascii="Arial Narrow" w:eastAsia="Arial Narrow" w:hAnsi="Arial Narrow" w:cs="Arial Narrow"/>
          <w:bCs/>
          <w:kern w:val="2"/>
          <w14:ligatures w14:val="standardContextual"/>
        </w:rPr>
        <w:t>а</w:t>
      </w:r>
      <w:r w:rsidR="00F83CC2"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 xml:space="preserve"> (или отказ) по RtP-счёт</w:t>
      </w:r>
      <w:r>
        <w:rPr>
          <w:rFonts w:ascii="Arial Narrow" w:eastAsia="Arial Narrow" w:hAnsi="Arial Narrow" w:cs="Arial Narrow"/>
          <w:bCs/>
          <w:kern w:val="2"/>
          <w14:ligatures w14:val="standardContextual"/>
        </w:rPr>
        <w:t>а</w:t>
      </w:r>
      <w:r w:rsidR="00F83CC2"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Передача команды на оплату/отмену в банк плательщика и запуск исполнения.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Получение итогового результата обработки (успех/отказ, причины при отказе).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Отражение результата в банке получателя/закрытие платёжного этапа.</w:t>
      </w:r>
    </w:p>
    <w:p w:rsidR="00F83CC2" w:rsidRPr="00F83CC2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Синхронизация статусов и параметров подписки между банком и Центром регулярных платежей.</w:t>
      </w:r>
    </w:p>
    <w:p w:rsidR="007A3420" w:rsidRPr="00505A98" w:rsidRDefault="00F83CC2" w:rsidP="00F83CC2">
      <w:pPr>
        <w:pStyle w:val="a5"/>
        <w:numPr>
          <w:ilvl w:val="0"/>
          <w:numId w:val="5"/>
        </w:num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  <w:r w:rsidRPr="00F83CC2">
        <w:rPr>
          <w:rFonts w:ascii="Arial Narrow" w:eastAsia="Arial Narrow" w:hAnsi="Arial Narrow" w:cs="Arial Narrow"/>
          <w:bCs/>
          <w:kern w:val="2"/>
          <w14:ligatures w14:val="standardContextual"/>
        </w:rPr>
        <w:t>Уведомление ТСП об итоге (оплачено/не оплачено) и активация/подключение подписки.</w:t>
      </w:r>
    </w:p>
    <w:p w:rsidR="001B26BD" w:rsidRPr="007A3420" w:rsidRDefault="001B26BD" w:rsidP="005F3FFC">
      <w:pPr>
        <w:spacing w:before="120" w:after="0"/>
        <w:jc w:val="both"/>
        <w:rPr>
          <w:rFonts w:ascii="Arial Narrow" w:eastAsia="Arial Narrow" w:hAnsi="Arial Narrow" w:cs="Arial Narrow"/>
          <w:bCs/>
          <w:kern w:val="2"/>
          <w14:ligatures w14:val="standardContextual"/>
        </w:rPr>
      </w:pPr>
    </w:p>
    <w:p w:rsidR="005F3FFC" w:rsidRPr="005F3FFC" w:rsidRDefault="005F3FFC" w:rsidP="005F3FFC">
      <w:pPr>
        <w:spacing w:before="120" w:after="0"/>
        <w:jc w:val="both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14:ligatures w14:val="standardContextual"/>
        </w:rPr>
        <w:t>Области применения сервиса</w:t>
      </w:r>
    </w:p>
    <w:p w:rsidR="005F3FFC" w:rsidRPr="005F3FFC" w:rsidRDefault="005C1A9D" w:rsidP="005F3FFC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5C1A9D">
        <w:rPr>
          <w:rFonts w:ascii="Arial Narrow" w:eastAsia="Arial Narrow" w:hAnsi="Arial Narrow" w:cs="Arial Narrow"/>
          <w:kern w:val="2"/>
          <w14:ligatures w14:val="standardContextual"/>
        </w:rPr>
        <w:t xml:space="preserve">Сервис «Центр регулярных платежей» предназначен для управления регулярными платежами пользователей в банковских приложениях и через «Привет!». Область применения включает оплату цифровых подписок (видео, музыка, игры), сервисов связи и интернета, ЖКХ и коммунальных услуг, страховых и иных </w:t>
      </w:r>
      <w:r w:rsidR="00E54BEE">
        <w:rPr>
          <w:rFonts w:ascii="Arial Narrow" w:eastAsia="Arial Narrow" w:hAnsi="Arial Narrow" w:cs="Arial Narrow"/>
          <w:kern w:val="2"/>
          <w14:ligatures w14:val="standardContextual"/>
        </w:rPr>
        <w:t>регулярных</w:t>
      </w:r>
      <w:r w:rsidRPr="005C1A9D">
        <w:rPr>
          <w:rFonts w:ascii="Arial Narrow" w:eastAsia="Arial Narrow" w:hAnsi="Arial Narrow" w:cs="Arial Narrow"/>
          <w:kern w:val="2"/>
          <w14:ligatures w14:val="standardContextual"/>
        </w:rPr>
        <w:t xml:space="preserve"> платежей. Решение может использоваться во всех регионах России, поскольку реализуется на базе инфраструктуры банка-плательщика и стандартизированных платёжных механизмов (в т.ч. RtP).</w:t>
      </w:r>
    </w:p>
    <w:p w:rsidR="005F3FFC" w:rsidRPr="005F3FFC" w:rsidRDefault="005F3FFC" w:rsidP="005F3FFC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</w:p>
    <w:p w:rsidR="005F3FFC" w:rsidRPr="005F3FFC" w:rsidRDefault="005F3FFC" w:rsidP="005F3FFC">
      <w:pPr>
        <w:spacing w:before="120" w:after="0"/>
        <w:jc w:val="both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14:ligatures w14:val="standardContextual"/>
        </w:rPr>
        <w:t>Экономическая эффективность</w:t>
      </w:r>
    </w:p>
    <w:p w:rsidR="005F3FFC" w:rsidRPr="005F3FFC" w:rsidRDefault="006877BB" w:rsidP="006877BB">
      <w:pPr>
        <w:spacing w:after="0"/>
        <w:jc w:val="both"/>
        <w:rPr>
          <w:rFonts w:ascii="Arial Narrow" w:eastAsia="Arial Narrow" w:hAnsi="Arial Narrow" w:cs="Arial Narrow"/>
          <w:kern w:val="2"/>
          <w14:ligatures w14:val="standardContextual"/>
        </w:rPr>
      </w:pP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 xml:space="preserve">По результатам финансово-экономической оценки проект сервиса «Центр регулярных платежей» является экономически целесообразным: NPV = 181 </w:t>
      </w:r>
      <w:r w:rsidR="007B3AB0">
        <w:rPr>
          <w:rFonts w:ascii="Arial Narrow" w:eastAsia="Arial Narrow" w:hAnsi="Arial Narrow" w:cs="Arial Narrow"/>
          <w:kern w:val="2"/>
          <w14:ligatures w14:val="standardContextual"/>
        </w:rPr>
        <w:t>млн. руб.</w:t>
      </w: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>, IRR = 16</w:t>
      </w:r>
      <w:r w:rsidR="007B3AB0">
        <w:rPr>
          <w:rFonts w:ascii="Arial Narrow" w:eastAsia="Arial Narrow" w:hAnsi="Arial Narrow" w:cs="Arial Narrow"/>
          <w:kern w:val="2"/>
          <w14:ligatures w14:val="standardContextual"/>
        </w:rPr>
        <w:t>9</w:t>
      </w: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>%, срок окупаемости PP = 19 месяц</w:t>
      </w:r>
      <w:r w:rsidR="007B3AB0">
        <w:rPr>
          <w:rFonts w:ascii="Arial Narrow" w:eastAsia="Arial Narrow" w:hAnsi="Arial Narrow" w:cs="Arial Narrow"/>
          <w:kern w:val="2"/>
          <w14:ligatures w14:val="standardContextual"/>
        </w:rPr>
        <w:t>ев</w:t>
      </w: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>, что подтверждает привлекательность инвестиций при заданных предпосылках. Стартовые инвестиции (CAPEX) составляют 4</w:t>
      </w:r>
      <w:r w:rsidR="007B3AB0">
        <w:rPr>
          <w:rFonts w:ascii="Arial Narrow" w:eastAsia="Arial Narrow" w:hAnsi="Arial Narrow" w:cs="Arial Narrow"/>
          <w:kern w:val="2"/>
          <w14:ligatures w14:val="standardContextual"/>
        </w:rPr>
        <w:t>1 млн. руб.</w:t>
      </w: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 xml:space="preserve">, а показатели доходности также устойчивы: ROI </w:t>
      </w:r>
      <w:r w:rsidR="00D666F5">
        <w:rPr>
          <w:rFonts w:ascii="Arial Narrow" w:eastAsia="Arial Narrow" w:hAnsi="Arial Narrow" w:cs="Arial Narrow"/>
          <w:kern w:val="2"/>
          <w14:ligatures w14:val="standardContextual"/>
        </w:rPr>
        <w:t>=</w:t>
      </w:r>
      <w:bookmarkStart w:id="0" w:name="_GoBack"/>
      <w:bookmarkEnd w:id="0"/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 xml:space="preserve"> 22</w:t>
      </w:r>
      <w:r w:rsidR="007B3AB0">
        <w:rPr>
          <w:rFonts w:ascii="Arial Narrow" w:eastAsia="Arial Narrow" w:hAnsi="Arial Narrow" w:cs="Arial Narrow"/>
          <w:kern w:val="2"/>
          <w14:ligatures w14:val="standardContextual"/>
        </w:rPr>
        <w:t>2</w:t>
      </w: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>%</w:t>
      </w:r>
      <w:r w:rsidR="007B3AB0">
        <w:rPr>
          <w:rFonts w:ascii="Arial Narrow" w:eastAsia="Arial Narrow" w:hAnsi="Arial Narrow" w:cs="Arial Narrow"/>
          <w:kern w:val="2"/>
          <w14:ligatures w14:val="standardContextual"/>
        </w:rPr>
        <w:t>, ставка дисконтирования равна 29%</w:t>
      </w: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>. Ключевые риски</w:t>
      </w:r>
      <w:r w:rsidR="007B3AB0">
        <w:rPr>
          <w:rFonts w:ascii="Arial Narrow" w:eastAsia="Arial Narrow" w:hAnsi="Arial Narrow" w:cs="Arial Narrow"/>
          <w:kern w:val="2"/>
          <w14:ligatures w14:val="standardContextual"/>
        </w:rPr>
        <w:t xml:space="preserve"> </w:t>
      </w:r>
      <w:r w:rsidRPr="006877BB">
        <w:rPr>
          <w:rFonts w:ascii="Arial Narrow" w:eastAsia="Arial Narrow" w:hAnsi="Arial Narrow" w:cs="Arial Narrow"/>
          <w:kern w:val="2"/>
          <w14:ligatures w14:val="standardContextual"/>
        </w:rPr>
        <w:t>проекта связаны с темпами подключения банков и провайдеров подписок, фактическим проникновением сервиса среди пользователей, регуляторными/операционными ограничениями инфраструктуры, а также рыночными рисками (конкуренция со стороны банков и платёжных провайдеров); эти риски учтены в ставке дисконтирования через премии за риск.</w:t>
      </w:r>
    </w:p>
    <w:p w:rsidR="005F3FFC" w:rsidRPr="005F3FFC" w:rsidRDefault="005F3FFC" w:rsidP="005F3FFC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</w:p>
    <w:p w:rsidR="005F3FFC" w:rsidRPr="005F3FFC" w:rsidRDefault="005F3FFC" w:rsidP="005F3FFC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kern w:val="2"/>
          <w14:ligatures w14:val="standardContextual"/>
        </w:rPr>
        <w:t>Заключение</w:t>
      </w:r>
    </w:p>
    <w:p w:rsidR="005F3FFC" w:rsidRPr="005F3FFC" w:rsidRDefault="00671312" w:rsidP="005F3FFC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  <w:kern w:val="2"/>
          <w14:ligatures w14:val="standardContextual"/>
        </w:rPr>
      </w:pPr>
      <w:r w:rsidRPr="00671312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>Сервис «Центр регулярных платежей» будет востребован у широкой аудитории банковских клиентов, поскольку решает повседневную проблему фрагментированного контроля регулярных списаний: разные сервисы, разные даты, риск «забытых» платежей и неожиданных списаний. Пользователи получат единый реестр регулярных платежей в доверенном банковском канале</w:t>
      </w:r>
      <w:r w:rsidR="007F038E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 xml:space="preserve"> или приложении «Привет!»</w:t>
      </w:r>
      <w:r w:rsidRPr="00671312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 xml:space="preserve"> с понятными статусами, историей и действиями управления, а также возможность оплачивать регулярные услуги через RtP-счёт с подтверждением вместо </w:t>
      </w:r>
      <w:proofErr w:type="spellStart"/>
      <w:r w:rsidRPr="00671312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>автосписания</w:t>
      </w:r>
      <w:proofErr w:type="spellEnd"/>
      <w:r w:rsidRPr="00671312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 xml:space="preserve">. Дополнительную ценность обеспечивают функции «не пропустить платёж» и бесшовная смена платёжного инструмента при замене карты/счёта, что повышает надёжность и снижает количество проблемных ситуаций. Для банков и </w:t>
      </w:r>
      <w:r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>ТСП</w:t>
      </w:r>
      <w:r w:rsidRPr="00671312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 xml:space="preserve"> сервис создаёт стандартный инфраструктурный механизм регулярных оплат, </w:t>
      </w:r>
      <w:r w:rsidR="002A2566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>добавляет новый канал общения с пользователем</w:t>
      </w:r>
      <w:r w:rsidR="007F038E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 xml:space="preserve"> (посредством </w:t>
      </w:r>
      <w:r w:rsidR="007F038E">
        <w:rPr>
          <w:rFonts w:ascii="Arial Narrow" w:eastAsia="Arial Narrow" w:hAnsi="Arial Narrow" w:cs="Arial Narrow"/>
          <w:color w:val="000000"/>
          <w:kern w:val="2"/>
          <w:lang w:val="en-US"/>
          <w14:ligatures w14:val="standardContextual"/>
        </w:rPr>
        <w:t>RtP</w:t>
      </w:r>
      <w:r w:rsidR="007F038E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>)</w:t>
      </w:r>
      <w:r w:rsidR="002A2566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 xml:space="preserve">, </w:t>
      </w:r>
      <w:r w:rsidRPr="00671312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>снижает долю спорных операций и обращений в поддержку</w:t>
      </w:r>
      <w:r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>,</w:t>
      </w:r>
      <w:r w:rsidRPr="00671312">
        <w:rPr>
          <w:rFonts w:ascii="Arial Narrow" w:eastAsia="Arial Narrow" w:hAnsi="Arial Narrow" w:cs="Arial Narrow"/>
          <w:color w:val="000000"/>
          <w:kern w:val="2"/>
          <w14:ligatures w14:val="standardContextual"/>
        </w:rPr>
        <w:t xml:space="preserve"> улучшает клиентский опыт, что стимулирует подключение и дальнейшее развитие решения.</w:t>
      </w:r>
    </w:p>
    <w:p w:rsidR="00671312" w:rsidRDefault="00671312" w:rsidP="005F3FFC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  <w:kern w:val="2"/>
          <w14:ligatures w14:val="standardContextual"/>
        </w:rPr>
      </w:pPr>
    </w:p>
    <w:p w:rsidR="005F3FFC" w:rsidRPr="005F3FFC" w:rsidRDefault="005F3FFC" w:rsidP="005F3FFC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  <w:kern w:val="2"/>
          <w14:ligatures w14:val="standardContextual"/>
        </w:rPr>
      </w:pPr>
      <w:r w:rsidRPr="005F3FFC">
        <w:rPr>
          <w:rFonts w:ascii="Arial Narrow" w:eastAsia="Arial Narrow" w:hAnsi="Arial Narrow" w:cs="Arial Narrow"/>
          <w:b/>
          <w:bCs/>
          <w:color w:val="000000"/>
          <w:kern w:val="2"/>
          <w14:ligatures w14:val="standardContextual"/>
        </w:rPr>
        <w:t>Список литературы</w:t>
      </w:r>
    </w:p>
    <w:p w:rsidR="008C7BFF" w:rsidRPr="00253528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proofErr w:type="spellStart"/>
      <w:r w:rsidRPr="00E84D47">
        <w:rPr>
          <w:rFonts w:ascii="Arial Narrow" w:eastAsia="Calibri" w:hAnsi="Arial Narrow" w:cs="Times New Roman"/>
          <w:kern w:val="2"/>
          <w14:ligatures w14:val="standardContextual"/>
        </w:rPr>
        <w:t>Frank</w:t>
      </w:r>
      <w:proofErr w:type="spellEnd"/>
      <w:r w:rsidRPr="00E84D47">
        <w:rPr>
          <w:rFonts w:ascii="Arial Narrow" w:eastAsia="Calibri" w:hAnsi="Arial Narrow" w:cs="Times New Roman"/>
          <w:kern w:val="2"/>
          <w14:ligatures w14:val="standardContextual"/>
        </w:rPr>
        <w:t xml:space="preserve"> RG. Исследование </w:t>
      </w:r>
      <w:proofErr w:type="spellStart"/>
      <w:r w:rsidRPr="00E84D47">
        <w:rPr>
          <w:rFonts w:ascii="Arial Narrow" w:eastAsia="Calibri" w:hAnsi="Arial Narrow" w:cs="Times New Roman"/>
          <w:kern w:val="2"/>
          <w14:ligatures w14:val="standardContextual"/>
        </w:rPr>
        <w:t>мультисервисных</w:t>
      </w:r>
      <w:proofErr w:type="spellEnd"/>
      <w:r w:rsidRPr="00E84D47">
        <w:rPr>
          <w:rFonts w:ascii="Arial Narrow" w:eastAsia="Calibri" w:hAnsi="Arial Narrow" w:cs="Times New Roman"/>
          <w:kern w:val="2"/>
          <w14:ligatures w14:val="standardContextual"/>
        </w:rPr>
        <w:t xml:space="preserve"> подписок в России 2024 [Электронный ресурс]. URL: </w:t>
      </w:r>
      <w:hyperlink r:id="rId7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https://frankrg.com/wp-content/uploads/2025/02/d3feb42d2817.pdf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E84D47">
        <w:rPr>
          <w:rFonts w:ascii="Arial Narrow" w:eastAsia="Calibri" w:hAnsi="Arial Narrow" w:cs="Times New Roman"/>
          <w:kern w:val="2"/>
          <w14:ligatures w14:val="standardContextual"/>
        </w:rPr>
        <w:t>(дата обращения: 04.01.2026).</w:t>
      </w:r>
    </w:p>
    <w:p w:rsidR="008C7BFF" w:rsidRPr="002746FB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proofErr w:type="spellStart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>Profinansy</w:t>
      </w:r>
      <w:proofErr w:type="spellEnd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 xml:space="preserve"> / Лента новостей. Публикация № 4813505. — URL:</w:t>
      </w:r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hyperlink r:id="rId8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https://lenta.profinansy.ru/news/4813505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746FB">
        <w:rPr>
          <w:rFonts w:ascii="Arial Narrow" w:eastAsia="Calibri" w:hAnsi="Arial Narrow" w:cs="Times New Roman"/>
          <w:kern w:val="2"/>
          <w14:ligatures w14:val="standardContextual"/>
        </w:rPr>
        <w:t>(дата обращения: 23.01.2026).</w:t>
      </w:r>
    </w:p>
    <w:p w:rsidR="008C7BFF" w:rsidRPr="00280802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280802">
        <w:rPr>
          <w:rFonts w:ascii="Arial Narrow" w:eastAsia="Calibri" w:hAnsi="Arial Narrow" w:cs="Times New Roman"/>
          <w:kern w:val="2"/>
          <w14:ligatures w14:val="standardContextual"/>
        </w:rPr>
        <w:t xml:space="preserve">БКС Экспресс. Рынок </w:t>
      </w:r>
      <w:proofErr w:type="spellStart"/>
      <w:r w:rsidRPr="00280802">
        <w:rPr>
          <w:rFonts w:ascii="Arial Narrow" w:eastAsia="Calibri" w:hAnsi="Arial Narrow" w:cs="Times New Roman"/>
          <w:kern w:val="2"/>
          <w14:ligatures w14:val="standardContextual"/>
        </w:rPr>
        <w:t>экосистемных</w:t>
      </w:r>
      <w:proofErr w:type="spellEnd"/>
      <w:r w:rsidRPr="00280802">
        <w:rPr>
          <w:rFonts w:ascii="Arial Narrow" w:eastAsia="Calibri" w:hAnsi="Arial Narrow" w:cs="Times New Roman"/>
          <w:kern w:val="2"/>
          <w14:ligatures w14:val="standardContextual"/>
        </w:rPr>
        <w:t xml:space="preserve"> подписок в РФ увеличился в 4 раза с 2021 [Электронный ресурс]. URL: </w:t>
      </w:r>
      <w:hyperlink r:id="rId9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https://bcs-express.ru/novosti-i-analitika/rynok-ekosistemnykh-podpisok-v-rf-uvelichilsia-v-4-raza-s-2021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80802">
        <w:rPr>
          <w:rFonts w:ascii="Arial Narrow" w:eastAsia="Calibri" w:hAnsi="Arial Narrow" w:cs="Times New Roman"/>
          <w:kern w:val="2"/>
          <w14:ligatures w14:val="standardContextual"/>
        </w:rPr>
        <w:t>(дата обращения: 04.01.2026).</w:t>
      </w:r>
    </w:p>
    <w:p w:rsidR="008C7BFF" w:rsidRPr="00253528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253528">
        <w:rPr>
          <w:rFonts w:ascii="Arial Narrow" w:eastAsia="Calibri" w:hAnsi="Arial Narrow" w:cs="Times New Roman"/>
          <w:kern w:val="2"/>
          <w14:ligatures w14:val="standardContextual"/>
        </w:rPr>
        <w:t xml:space="preserve">ВТБ обогнал Сбербанк по росту числа активных клиентов в 2023 году // </w:t>
      </w:r>
      <w:proofErr w:type="spellStart"/>
      <w:r w:rsidRPr="00253528">
        <w:rPr>
          <w:rFonts w:ascii="Arial Narrow" w:eastAsia="Calibri" w:hAnsi="Arial Narrow" w:cs="Times New Roman"/>
          <w:kern w:val="2"/>
          <w14:ligatures w14:val="standardContextual"/>
        </w:rPr>
        <w:t>Frank</w:t>
      </w:r>
      <w:proofErr w:type="spellEnd"/>
      <w:r w:rsidRPr="00253528"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proofErr w:type="spellStart"/>
      <w:r w:rsidRPr="00253528">
        <w:rPr>
          <w:rFonts w:ascii="Arial Narrow" w:eastAsia="Calibri" w:hAnsi="Arial Narrow" w:cs="Times New Roman"/>
          <w:kern w:val="2"/>
          <w14:ligatures w14:val="standardContextual"/>
        </w:rPr>
        <w:t>Media</w:t>
      </w:r>
      <w:proofErr w:type="spellEnd"/>
      <w:r w:rsidRPr="00253528">
        <w:rPr>
          <w:rFonts w:ascii="Arial Narrow" w:eastAsia="Calibri" w:hAnsi="Arial Narrow" w:cs="Times New Roman"/>
          <w:kern w:val="2"/>
          <w14:ligatures w14:val="standardContextual"/>
        </w:rPr>
        <w:t xml:space="preserve">. — 24.01.2024. — URL: </w:t>
      </w:r>
      <w:hyperlink r:id="rId10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https://frankmedia.ru/152172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53528">
        <w:rPr>
          <w:rFonts w:ascii="Arial Narrow" w:eastAsia="Calibri" w:hAnsi="Arial Narrow" w:cs="Times New Roman"/>
          <w:kern w:val="2"/>
          <w14:ligatures w14:val="standardContextual"/>
        </w:rPr>
        <w:t>(дата обращения: 04.02.2026).</w:t>
      </w:r>
    </w:p>
    <w:p w:rsidR="008C7BFF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2746FB">
        <w:rPr>
          <w:rFonts w:ascii="Arial Narrow" w:eastAsia="Calibri" w:hAnsi="Arial Narrow" w:cs="Times New Roman"/>
          <w:kern w:val="2"/>
          <w14:ligatures w14:val="standardContextual"/>
        </w:rPr>
        <w:t xml:space="preserve">ВЦИОМ. Онлайн-сервисы оплаты товаров и услуг: оценки </w:t>
      </w:r>
      <w:proofErr w:type="gramStart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>россиян :</w:t>
      </w:r>
      <w:proofErr w:type="gramEnd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 xml:space="preserve"> аналитический обзор. — URL: </w:t>
      </w:r>
      <w:hyperlink r:id="rId11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https://wciom.ru/analytical-reviews/analiticheskii-obzor/onlain-servisy-oplaty-tovarov-i-uslug-ocenki-rossijan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746FB">
        <w:rPr>
          <w:rFonts w:ascii="Arial Narrow" w:eastAsia="Calibri" w:hAnsi="Arial Narrow" w:cs="Times New Roman"/>
          <w:kern w:val="2"/>
          <w14:ligatures w14:val="standardContextual"/>
        </w:rPr>
        <w:t>(дата обращения: 23.01.2026).</w:t>
      </w:r>
    </w:p>
    <w:p w:rsidR="008C7BFF" w:rsidRPr="00280802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280802">
        <w:rPr>
          <w:rFonts w:ascii="Arial Narrow" w:eastAsia="Calibri" w:hAnsi="Arial Narrow" w:cs="Times New Roman"/>
          <w:kern w:val="2"/>
          <w14:ligatures w14:val="standardContextual"/>
        </w:rPr>
        <w:t xml:space="preserve">НАФИ. От развлечений к выгоде: какие онлайн-подписки выбирают россияне [Электронный ресурс]. URL: </w:t>
      </w:r>
      <w:hyperlink r:id="rId12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https://nafi.ru/analytics/ot-razvlecheniy-k-vygode-kakie-onlayn-podpiski-vybirayut-rossiyane/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80802">
        <w:rPr>
          <w:rFonts w:ascii="Arial Narrow" w:eastAsia="Calibri" w:hAnsi="Arial Narrow" w:cs="Times New Roman"/>
          <w:kern w:val="2"/>
          <w14:ligatures w14:val="standardContextual"/>
        </w:rPr>
        <w:t>(дата обращения: 04.01.2026).</w:t>
      </w:r>
    </w:p>
    <w:p w:rsidR="008C7BFF" w:rsidRPr="002746FB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2746FB">
        <w:rPr>
          <w:rFonts w:ascii="Arial Narrow" w:eastAsia="Calibri" w:hAnsi="Arial Narrow" w:cs="Times New Roman"/>
          <w:kern w:val="2"/>
          <w14:ligatures w14:val="standardContextual"/>
        </w:rPr>
        <w:t>Портал НОЦ (portal.noc.gov.ru). Мониторинг (поиск</w:t>
      </w:r>
      <w:proofErr w:type="gramStart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>) :</w:t>
      </w:r>
      <w:proofErr w:type="gramEnd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 xml:space="preserve"> официальный сайт. — URL: </w:t>
      </w:r>
      <w:hyperlink r:id="rId13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https://portal.noc.gov.ru/ru/monitoring/?search</w:t>
        </w:r>
      </w:hyperlink>
      <w:r w:rsidRPr="002746FB">
        <w:rPr>
          <w:rFonts w:ascii="Arial Narrow" w:eastAsia="Calibri" w:hAnsi="Arial Narrow" w:cs="Times New Roman"/>
          <w:kern w:val="2"/>
          <w14:ligatures w14:val="standardContextual"/>
        </w:rPr>
        <w:t>=</w:t>
      </w:r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746FB">
        <w:rPr>
          <w:rFonts w:ascii="Arial Narrow" w:eastAsia="Calibri" w:hAnsi="Arial Narrow" w:cs="Times New Roman"/>
          <w:kern w:val="2"/>
          <w14:ligatures w14:val="standardContextual"/>
        </w:rPr>
        <w:t>(дата обращения: 23.01.2026).</w:t>
      </w:r>
    </w:p>
    <w:p w:rsidR="008C7BFF" w:rsidRPr="00280802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280802">
        <w:rPr>
          <w:rFonts w:ascii="Arial Narrow" w:eastAsia="Calibri" w:hAnsi="Arial Narrow" w:cs="Times New Roman"/>
          <w:kern w:val="2"/>
          <w14:ligatures w14:val="standardContextual"/>
        </w:rPr>
        <w:t xml:space="preserve">Российская Федерация. Федеральный закон от 27.06.2011 № 161-ФЗ «О национальной платёжной системе» [Электронный ресурс]. URL: </w:t>
      </w:r>
      <w:hyperlink r:id="rId14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https://pravo.gov.ru/proxy/ips/?docbody=&amp;nd=102148779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80802">
        <w:rPr>
          <w:rFonts w:ascii="Arial Narrow" w:eastAsia="Calibri" w:hAnsi="Arial Narrow" w:cs="Times New Roman"/>
          <w:kern w:val="2"/>
          <w14:ligatures w14:val="standardContextual"/>
        </w:rPr>
        <w:t>(дата обращения: 04.01.2026).</w:t>
      </w:r>
    </w:p>
    <w:p w:rsidR="008C7BFF" w:rsidRPr="002746FB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proofErr w:type="spellStart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>СберБанк</w:t>
      </w:r>
      <w:proofErr w:type="spellEnd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 xml:space="preserve">. Новость/пресс-релиз (раздел </w:t>
      </w:r>
      <w:proofErr w:type="spellStart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>SberPress</w:t>
      </w:r>
      <w:proofErr w:type="spellEnd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>): материал об услуге «</w:t>
      </w:r>
      <w:proofErr w:type="spellStart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>Автоплатёж</w:t>
      </w:r>
      <w:proofErr w:type="spellEnd"/>
      <w:r w:rsidRPr="002746FB">
        <w:rPr>
          <w:rFonts w:ascii="Arial Narrow" w:eastAsia="Calibri" w:hAnsi="Arial Narrow" w:cs="Times New Roman"/>
          <w:kern w:val="2"/>
          <w14:ligatures w14:val="standardContextual"/>
        </w:rPr>
        <w:t xml:space="preserve">». — URL: </w:t>
      </w:r>
      <w:hyperlink r:id="rId15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https://www.sberbank.ru/ru/sberpress/tb_all/article?newsID=e8db3d67-ad30-439e-a634-b6e06e0c84ef&amp;blockID=11000212&amp;regionID=27&amp;lang=ru&amp;type=NEWS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746FB">
        <w:rPr>
          <w:rFonts w:ascii="Arial Narrow" w:eastAsia="Calibri" w:hAnsi="Arial Narrow" w:cs="Times New Roman"/>
          <w:kern w:val="2"/>
          <w14:ligatures w14:val="standardContextual"/>
        </w:rPr>
        <w:t>(дата обращения: 23.01.2026).</w:t>
      </w:r>
    </w:p>
    <w:p w:rsidR="008C7BFF" w:rsidRDefault="008C7BFF" w:rsidP="00130C96">
      <w:pPr>
        <w:pStyle w:val="a5"/>
        <w:numPr>
          <w:ilvl w:val="0"/>
          <w:numId w:val="3"/>
        </w:numPr>
        <w:spacing w:after="0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280802">
        <w:rPr>
          <w:rFonts w:ascii="Arial Narrow" w:eastAsia="Calibri" w:hAnsi="Arial Narrow" w:cs="Times New Roman"/>
          <w:kern w:val="2"/>
          <w14:ligatures w14:val="standardContextual"/>
        </w:rPr>
        <w:t xml:space="preserve">Федеральная налоговая служба. Ставка налога на прибыль организаций изменилась с 2025 года [Электронный ресурс]. URL: </w:t>
      </w:r>
      <w:hyperlink r:id="rId16" w:history="1">
        <w:r w:rsidRPr="00B20C28">
          <w:rPr>
            <w:rStyle w:val="a6"/>
            <w:rFonts w:ascii="Arial Narrow" w:eastAsia="Calibri" w:hAnsi="Arial Narrow" w:cs="Times New Roman"/>
            <w:kern w:val="2"/>
            <w14:ligatures w14:val="standardContextual"/>
          </w:rPr>
          <w:t>https://www.nalog.gov.ru/rn27/news/tax_doc_news/15617353/</w:t>
        </w:r>
      </w:hyperlink>
      <w:r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280802">
        <w:rPr>
          <w:rFonts w:ascii="Arial Narrow" w:eastAsia="Calibri" w:hAnsi="Arial Narrow" w:cs="Times New Roman"/>
          <w:kern w:val="2"/>
          <w14:ligatures w14:val="standardContextual"/>
        </w:rPr>
        <w:t>(дата обращения: 04.01.2026).</w:t>
      </w:r>
    </w:p>
    <w:p w:rsidR="00B33441" w:rsidRDefault="00B33441"/>
    <w:sectPr w:rsidR="00B33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A5C5C"/>
    <w:multiLevelType w:val="hybridMultilevel"/>
    <w:tmpl w:val="D97A9C0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0396C28"/>
    <w:multiLevelType w:val="hybridMultilevel"/>
    <w:tmpl w:val="8DB26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76FB1"/>
    <w:multiLevelType w:val="hybridMultilevel"/>
    <w:tmpl w:val="7AC0AF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6706F"/>
    <w:multiLevelType w:val="hybridMultilevel"/>
    <w:tmpl w:val="1922A99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8A"/>
    <w:rsid w:val="0001278A"/>
    <w:rsid w:val="00021330"/>
    <w:rsid w:val="00046C17"/>
    <w:rsid w:val="000679E4"/>
    <w:rsid w:val="0009503E"/>
    <w:rsid w:val="000C2433"/>
    <w:rsid w:val="001304F8"/>
    <w:rsid w:val="00130C96"/>
    <w:rsid w:val="001B26BD"/>
    <w:rsid w:val="00253528"/>
    <w:rsid w:val="002746FB"/>
    <w:rsid w:val="00280802"/>
    <w:rsid w:val="002A2566"/>
    <w:rsid w:val="002B6CFB"/>
    <w:rsid w:val="00390A6D"/>
    <w:rsid w:val="00395CF0"/>
    <w:rsid w:val="003A082F"/>
    <w:rsid w:val="003A3D30"/>
    <w:rsid w:val="003B086E"/>
    <w:rsid w:val="00400B38"/>
    <w:rsid w:val="004312B5"/>
    <w:rsid w:val="0046311B"/>
    <w:rsid w:val="00505A98"/>
    <w:rsid w:val="00582535"/>
    <w:rsid w:val="005C1A9D"/>
    <w:rsid w:val="005F3FFC"/>
    <w:rsid w:val="00606B5A"/>
    <w:rsid w:val="00671312"/>
    <w:rsid w:val="006877BB"/>
    <w:rsid w:val="006A452D"/>
    <w:rsid w:val="0077553D"/>
    <w:rsid w:val="0079537C"/>
    <w:rsid w:val="007A3420"/>
    <w:rsid w:val="007B3AB0"/>
    <w:rsid w:val="007B7A59"/>
    <w:rsid w:val="007C4B65"/>
    <w:rsid w:val="007E4C11"/>
    <w:rsid w:val="007F038E"/>
    <w:rsid w:val="008C7BFF"/>
    <w:rsid w:val="00916595"/>
    <w:rsid w:val="00976156"/>
    <w:rsid w:val="009D6E0B"/>
    <w:rsid w:val="00A61520"/>
    <w:rsid w:val="00A66B1E"/>
    <w:rsid w:val="00AA534F"/>
    <w:rsid w:val="00AE4C3B"/>
    <w:rsid w:val="00B30A01"/>
    <w:rsid w:val="00B33441"/>
    <w:rsid w:val="00B65C12"/>
    <w:rsid w:val="00C51A0F"/>
    <w:rsid w:val="00CF7A63"/>
    <w:rsid w:val="00D33CB2"/>
    <w:rsid w:val="00D666F5"/>
    <w:rsid w:val="00E54BEE"/>
    <w:rsid w:val="00E831DD"/>
    <w:rsid w:val="00E84D47"/>
    <w:rsid w:val="00E9096D"/>
    <w:rsid w:val="00F343EC"/>
    <w:rsid w:val="00F81A7C"/>
    <w:rsid w:val="00F83CC2"/>
    <w:rsid w:val="00FC40D4"/>
    <w:rsid w:val="00FE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8AD4"/>
  <w15:chartTrackingRefBased/>
  <w15:docId w15:val="{AA863299-26F4-42A9-AEB1-695D6581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46311B"/>
    <w:pPr>
      <w:pBdr>
        <w:top w:val="single" w:sz="6" w:space="16" w:color="D6D9DF"/>
        <w:left w:val="single" w:sz="6" w:space="19" w:color="D6D9DF"/>
        <w:bottom w:val="single" w:sz="6" w:space="17" w:color="D6D9DF"/>
        <w:right w:val="single" w:sz="6" w:space="19" w:color="D6D9DF"/>
      </w:pBdr>
      <w:shd w:val="clear" w:color="auto" w:fill="F4F5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tLeast"/>
      <w:jc w:val="both"/>
    </w:pPr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lang w:val="en-US" w:eastAsia="ru-RU"/>
      <w14:ligatures w14:val="standardContextual"/>
    </w:rPr>
  </w:style>
  <w:style w:type="character" w:customStyle="1" w:styleId="a4">
    <w:name w:val="Код Знак"/>
    <w:basedOn w:val="a0"/>
    <w:link w:val="a3"/>
    <w:rsid w:val="0046311B"/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shd w:val="clear" w:color="auto" w:fill="F4F5F8"/>
      <w:lang w:val="en-US" w:eastAsia="ru-RU"/>
      <w14:ligatures w14:val="standardContextual"/>
    </w:rPr>
  </w:style>
  <w:style w:type="paragraph" w:styleId="a5">
    <w:name w:val="List Paragraph"/>
    <w:basedOn w:val="a"/>
    <w:uiPriority w:val="34"/>
    <w:qFormat/>
    <w:rsid w:val="0025352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46C1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46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59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ta.profinansy.ru/news/4813505" TargetMode="External"/><Relationship Id="rId13" Type="http://schemas.openxmlformats.org/officeDocument/2006/relationships/hyperlink" Target="https://portal.noc.gov.ru/ru/monitoring/?searc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rankrg.com/wp-content/uploads/2025/02/d3feb42d2817.pdf" TargetMode="External"/><Relationship Id="rId12" Type="http://schemas.openxmlformats.org/officeDocument/2006/relationships/hyperlink" Target="https://nafi.ru/analytics/ot-razvlecheniy-k-vygode-kakie-onlayn-podpiski-vybirayut-rossiyane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nalog.gov.ru/rn27/news/tax_doc_news/15617353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ciom.ru/analytical-reviews/analiticheskii-obzor/onlain-servisy-oplaty-tovarov-i-uslug-ocenki-rossija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berbank.ru/ru/sberpress/tb_all/article?newsID=e8db3d67-ad30-439e-a634-b6e06e0c84ef&amp;blockID=11000212&amp;regionID=27&amp;lang=ru&amp;type=NEWS" TargetMode="External"/><Relationship Id="rId10" Type="http://schemas.openxmlformats.org/officeDocument/2006/relationships/hyperlink" Target="https://frankmedia.ru/15217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cs-express.ru/novosti-i-analitika/rynok-ekosistemnykh-podpisok-v-rf-uvelichilsia-v-4-raza-s-2021" TargetMode="External"/><Relationship Id="rId14" Type="http://schemas.openxmlformats.org/officeDocument/2006/relationships/hyperlink" Target="https://pravo.gov.ru/proxy/ips/?docbody=&amp;nd=10214877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37EB9-EC63-4BFC-B7C3-63076EDF4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1655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Korgi</dc:creator>
  <cp:keywords/>
  <dc:description/>
  <cp:lastModifiedBy>Korgi</cp:lastModifiedBy>
  <cp:revision>4</cp:revision>
  <dcterms:created xsi:type="dcterms:W3CDTF">2026-02-07T16:50:00Z</dcterms:created>
  <dcterms:modified xsi:type="dcterms:W3CDTF">2026-02-07T16:53:00Z</dcterms:modified>
</cp:coreProperties>
</file>