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FE28" w14:textId="2613FB6B" w:rsidR="006B39BE" w:rsidRDefault="006B5958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5958">
        <w:rPr>
          <w:rFonts w:ascii="Arial Narrow" w:eastAsia="Arial Narrow" w:hAnsi="Arial Narrow" w:cs="Arial Narrow"/>
          <w:b/>
          <w:bCs/>
          <w:sz w:val="48"/>
          <w:szCs w:val="48"/>
        </w:rPr>
        <w:t>Финуниверситет</w:t>
      </w:r>
      <w:r w:rsid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="006B39BE"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39422BF0" w14:textId="77D3549D" w:rsidR="006B39BE" w:rsidRPr="006B39BE" w:rsidRDefault="006B5958" w:rsidP="006B5958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6B5958">
        <w:rPr>
          <w:rFonts w:ascii="Arial Narrow" w:eastAsia="Arial Narrow" w:hAnsi="Arial Narrow" w:cs="Arial Narrow"/>
          <w:b/>
          <w:bCs/>
          <w:sz w:val="24"/>
          <w:szCs w:val="24"/>
        </w:rPr>
        <w:t>Финансовый факультет (ФФ</w:t>
      </w:r>
      <w:r w:rsidR="006B39BE" w:rsidRPr="006B39BE">
        <w:rPr>
          <w:rFonts w:ascii="Arial Narrow" w:eastAsia="Arial Narrow" w:hAnsi="Arial Narrow" w:cs="Arial Narrow"/>
          <w:b/>
          <w:bCs/>
          <w:sz w:val="24"/>
          <w:szCs w:val="24"/>
        </w:rPr>
        <w:t>)</w:t>
      </w:r>
    </w:p>
    <w:p w14:paraId="5D50BFDA" w14:textId="16E2B9D1" w:rsidR="009514C2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«Ц</w:t>
      </w:r>
      <w:r w:rsidR="006B5958">
        <w:rPr>
          <w:rFonts w:ascii="Arial Narrow" w:eastAsia="Arial Narrow" w:hAnsi="Arial Narrow" w:cs="Arial Narrow"/>
          <w:b/>
          <w:bCs/>
          <w:sz w:val="36"/>
          <w:szCs w:val="36"/>
        </w:rPr>
        <w:t>еле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вой р</w:t>
      </w:r>
      <w:r w:rsidR="006B5958">
        <w:rPr>
          <w:rFonts w:ascii="Arial Narrow" w:eastAsia="Arial Narrow" w:hAnsi="Arial Narrow" w:cs="Arial Narrow"/>
          <w:b/>
          <w:bCs/>
          <w:sz w:val="36"/>
          <w:szCs w:val="36"/>
        </w:rPr>
        <w:t>убль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3265411A" w14:textId="1A2523A4" w:rsidR="006B39BE" w:rsidRPr="006B39BE" w:rsidRDefault="006B5958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Гаврилова Елизавета Алексеевна</w:t>
      </w:r>
    </w:p>
    <w:p w14:paraId="0D1A3ED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B5927E9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D3C3B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871FDC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308795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32F489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87E028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6C00EFE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C309F35" w14:textId="2966B079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 w:rsidR="006B5958">
        <w:rPr>
          <w:rFonts w:ascii="Arial Narrow" w:eastAsia="Arial Narrow" w:hAnsi="Arial Narrow" w:cs="Arial Narrow"/>
          <w:b/>
          <w:bCs/>
          <w:sz w:val="48"/>
          <w:szCs w:val="48"/>
        </w:rPr>
        <w:t>Целевой рубль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1DBF20B8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395CE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6B56A06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16720B4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6730C7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F8F2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77E048B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485F66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71C36C3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D2FFF9E" w14:textId="639B49A2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2AD872D9" w14:textId="77777777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14:paraId="3E024AF1" w14:textId="77777777" w:rsidR="00AB0AC5" w:rsidRDefault="00AB0AC5" w:rsidP="00AB0AC5">
      <w:pPr>
        <w:spacing w:after="0"/>
        <w:jc w:val="both"/>
        <w:rPr>
          <w:rFonts w:ascii="Arial Narrow" w:eastAsia="Arial Narrow" w:hAnsi="Arial Narrow" w:cs="Arial Narrow"/>
        </w:rPr>
      </w:pPr>
      <w:r w:rsidRPr="00AB0AC5">
        <w:rPr>
          <w:rFonts w:ascii="Arial Narrow" w:eastAsia="Arial Narrow" w:hAnsi="Arial Narrow" w:cs="Arial Narrow"/>
        </w:rPr>
        <w:t>Разработана концепция сервиса «Целевой рубль», обеспечивающего целевое финансирование проектов с использованием цифрового рубля и смарт-контрактов. Сервис автоматизирует контроль использования средств в соответствии с целями проекта и заданными условиями финансирования.</w:t>
      </w:r>
    </w:p>
    <w:p w14:paraId="109613E9" w14:textId="764B91CD" w:rsidR="006B39BE" w:rsidRPr="00B85FA3" w:rsidRDefault="00AB0AC5" w:rsidP="00AB0AC5">
      <w:pPr>
        <w:spacing w:after="0"/>
        <w:jc w:val="both"/>
        <w:rPr>
          <w:rFonts w:ascii="Arial Narrow" w:eastAsia="Arial Narrow" w:hAnsi="Arial Narrow" w:cs="Arial Narrow"/>
        </w:rPr>
      </w:pPr>
      <w:r w:rsidRPr="00AB0AC5">
        <w:rPr>
          <w:rFonts w:ascii="Arial Narrow" w:eastAsia="Arial Narrow" w:hAnsi="Arial Narrow" w:cs="Arial Narrow"/>
        </w:rPr>
        <w:t>Реализация сервиса соответствует принципам ESG: обеспечивает социальную значимость проектов, повышает прозрачность и подотчётность финансовых потоков и создаёт инфраструктуру для устойчивого финансирования инициатив, направленных на развитие локальной экономики и малого предпринимательства</w:t>
      </w:r>
      <w:r w:rsidR="006B39BE" w:rsidRPr="00B85FA3">
        <w:rPr>
          <w:rFonts w:ascii="Arial Narrow" w:eastAsia="Arial Narrow" w:hAnsi="Arial Narrow" w:cs="Arial Narrow"/>
        </w:rPr>
        <w:t xml:space="preserve">. </w:t>
      </w:r>
    </w:p>
    <w:p w14:paraId="1E7CE28F" w14:textId="77777777" w:rsidR="00F0749B" w:rsidRPr="00B85FA3" w:rsidRDefault="00F0749B" w:rsidP="00B85FA3">
      <w:pPr>
        <w:spacing w:after="0"/>
        <w:ind w:firstLine="709"/>
        <w:jc w:val="both"/>
        <w:rPr>
          <w:rFonts w:ascii="Arial Narrow" w:eastAsia="Arial Narrow" w:hAnsi="Arial Narrow" w:cs="Arial Narrow"/>
        </w:rPr>
      </w:pPr>
    </w:p>
    <w:p w14:paraId="4B10D696" w14:textId="439ABDCF" w:rsidR="00F0749B" w:rsidRPr="00B85FA3" w:rsidRDefault="00F0749B" w:rsidP="00B85FA3">
      <w:pPr>
        <w:spacing w:after="0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14:paraId="7CC79B85" w14:textId="12557AAB" w:rsidR="00F0749B" w:rsidRDefault="00AB0AC5" w:rsidP="00B85FA3">
      <w:pPr>
        <w:spacing w:after="120"/>
        <w:jc w:val="both"/>
        <w:rPr>
          <w:rFonts w:ascii="Arial Narrow" w:eastAsia="Arial Narrow" w:hAnsi="Arial Narrow" w:cs="Arial Narrow"/>
        </w:rPr>
      </w:pPr>
      <w:r w:rsidRPr="00AB0AC5">
        <w:rPr>
          <w:rFonts w:ascii="Arial Narrow" w:eastAsia="Arial Narrow" w:hAnsi="Arial Narrow" w:cs="Arial Narrow"/>
        </w:rPr>
        <w:t>Концепция сервиса «Целевой рубль» разработана для создания универсальной цифровой платформы целевого финансирования проектов в сфере предпринимательства, социального развития и локальных инициатив. Сервис позволяет направлять средства на конкретные цели и автоматически обеспечивать их использование в соответствии с условиями проекта за счёт применения цифрового рубля и логики смарт-контрактов. «Целевой рубль» упрощает для участников процесс коллективного финансирования, снижает операционные издержки и повышает управляемость денежных потоков без необходимости ручного контроля и избыточной отчетности. Актуальность сервиса обусловлена ростом спроса на прозрачные и управляемые инструменты финансирования малого бизнеса, локальных проектов и инициатив совместного инвестирования, а также расширением практики использования цифровых платёжных решений в экономике.</w:t>
      </w:r>
    </w:p>
    <w:p w14:paraId="4C0966B7" w14:textId="77777777" w:rsidR="00AA516C" w:rsidRPr="00B85FA3" w:rsidRDefault="00AA516C" w:rsidP="00B85FA3">
      <w:pPr>
        <w:spacing w:after="120"/>
        <w:jc w:val="both"/>
        <w:rPr>
          <w:rFonts w:ascii="Arial Narrow" w:eastAsia="Arial Narrow" w:hAnsi="Arial Narrow" w:cs="Arial Narrow"/>
        </w:rPr>
      </w:pPr>
    </w:p>
    <w:p w14:paraId="594819B5" w14:textId="60FBCBD5" w:rsidR="00234C20" w:rsidRPr="00B85FA3" w:rsidRDefault="00234C20" w:rsidP="00B85FA3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1451FD2B" w14:textId="7C49E49B" w:rsidR="00D91053" w:rsidRDefault="00AB0AC5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AB0AC5">
        <w:rPr>
          <w:rFonts w:ascii="Arial Narrow" w:eastAsia="Arial Narrow" w:hAnsi="Arial Narrow" w:cs="Arial Narrow"/>
        </w:rPr>
        <w:t>Прямых аналогов сервиса «Целевой рубль» на рынке не существует. Существующие благотворительные платформы обеспечивают сбор средств, но не контролируют их целевое использование. Ключевое отличие сервиса — применение цифрового рубля и смарт-контрактов, которые технологически ограничивают расходование средств условиями проекта, формируя новый формат целевого финансирования</w:t>
      </w:r>
      <w:r w:rsidR="00D91053">
        <w:rPr>
          <w:rFonts w:ascii="Arial Narrow" w:eastAsia="Arial Narrow" w:hAnsi="Arial Narrow" w:cs="Arial Narrow"/>
        </w:rPr>
        <w:t xml:space="preserve">. </w:t>
      </w:r>
    </w:p>
    <w:p w14:paraId="2E2D7E2B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1EEC8090" w14:textId="51D2B01F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787D2AE1" w14:textId="74668F9A" w:rsidR="00471192" w:rsidRPr="00471192" w:rsidRDefault="00471192" w:rsidP="00471192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 w:rsidRPr="00471192">
        <w:rPr>
          <w:rFonts w:ascii="Arial Narrow" w:eastAsia="Arial Narrow" w:hAnsi="Arial Narrow" w:cs="Arial Narrow"/>
          <w:b/>
          <w:bCs/>
        </w:rPr>
        <w:t>Донор</w:t>
      </w:r>
      <w:r w:rsidRPr="00471192">
        <w:rPr>
          <w:rFonts w:ascii="Arial Narrow" w:eastAsia="Arial Narrow" w:hAnsi="Arial Narrow" w:cs="Arial Narrow"/>
        </w:rPr>
        <w:t xml:space="preserve"> — осуществляет целевое финансирование выбранного проекта через сервис.</w:t>
      </w:r>
    </w:p>
    <w:p w14:paraId="74E2F42B" w14:textId="42C0AAA7" w:rsidR="00471192" w:rsidRPr="00471192" w:rsidRDefault="00471192" w:rsidP="00471192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 w:rsidRPr="00471192">
        <w:rPr>
          <w:rFonts w:ascii="Arial Narrow" w:eastAsia="Arial Narrow" w:hAnsi="Arial Narrow" w:cs="Arial Narrow"/>
          <w:b/>
          <w:bCs/>
        </w:rPr>
        <w:t>Банк донора</w:t>
      </w:r>
      <w:r w:rsidRPr="00471192">
        <w:rPr>
          <w:rFonts w:ascii="Arial Narrow" w:eastAsia="Arial Narrow" w:hAnsi="Arial Narrow" w:cs="Arial Narrow"/>
        </w:rPr>
        <w:t xml:space="preserve"> — проводит идентификацию донора и списание фиатных средств.</w:t>
      </w:r>
    </w:p>
    <w:p w14:paraId="41BE0E55" w14:textId="574EC35F" w:rsidR="00471192" w:rsidRPr="00471192" w:rsidRDefault="00471192" w:rsidP="00471192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 w:rsidRPr="00471192">
        <w:rPr>
          <w:rFonts w:ascii="Arial Narrow" w:eastAsia="Arial Narrow" w:hAnsi="Arial Narrow" w:cs="Arial Narrow"/>
          <w:b/>
          <w:bCs/>
        </w:rPr>
        <w:t>Организация-бенефициар</w:t>
      </w:r>
      <w:r w:rsidRPr="00471192">
        <w:rPr>
          <w:rFonts w:ascii="Arial Narrow" w:eastAsia="Arial Narrow" w:hAnsi="Arial Narrow" w:cs="Arial Narrow"/>
        </w:rPr>
        <w:t xml:space="preserve"> — формирует проект, его цели и условия расходования средств.</w:t>
      </w:r>
    </w:p>
    <w:p w14:paraId="33389E55" w14:textId="56B83E95" w:rsidR="00471192" w:rsidRPr="00471192" w:rsidRDefault="00471192" w:rsidP="00471192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 w:rsidRPr="00471192">
        <w:rPr>
          <w:rFonts w:ascii="Arial Narrow" w:eastAsia="Arial Narrow" w:hAnsi="Arial Narrow" w:cs="Arial Narrow"/>
          <w:b/>
          <w:bCs/>
        </w:rPr>
        <w:t>Банк бенефициара</w:t>
      </w:r>
      <w:r w:rsidRPr="00471192">
        <w:rPr>
          <w:rFonts w:ascii="Arial Narrow" w:eastAsia="Arial Narrow" w:hAnsi="Arial Narrow" w:cs="Arial Narrow"/>
        </w:rPr>
        <w:t xml:space="preserve"> — обеспечивает получение цифровых рублей организацией после подтверждения условий.</w:t>
      </w:r>
    </w:p>
    <w:p w14:paraId="1E1EF959" w14:textId="73908B7D" w:rsidR="00471192" w:rsidRPr="00471192" w:rsidRDefault="00471192" w:rsidP="00471192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 w:rsidRPr="00471192">
        <w:rPr>
          <w:rFonts w:ascii="Arial Narrow" w:eastAsia="Arial Narrow" w:hAnsi="Arial Narrow" w:cs="Arial Narrow"/>
          <w:b/>
          <w:bCs/>
        </w:rPr>
        <w:t>Цифровой кошелёк бенефициара</w:t>
      </w:r>
      <w:r w:rsidRPr="00471192">
        <w:rPr>
          <w:rFonts w:ascii="Arial Narrow" w:eastAsia="Arial Narrow" w:hAnsi="Arial Narrow" w:cs="Arial Narrow"/>
        </w:rPr>
        <w:t xml:space="preserve"> — хранит и позволяет использовать цифровые рубли строго по целевому назначению.</w:t>
      </w:r>
    </w:p>
    <w:p w14:paraId="25509656" w14:textId="05D8B2C5" w:rsidR="00471192" w:rsidRPr="00471192" w:rsidRDefault="00471192" w:rsidP="00471192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 w:rsidRPr="00471192">
        <w:rPr>
          <w:rFonts w:ascii="Arial Narrow" w:eastAsia="Arial Narrow" w:hAnsi="Arial Narrow" w:cs="Arial Narrow"/>
          <w:b/>
          <w:bCs/>
        </w:rPr>
        <w:t>Банк сервиса</w:t>
      </w:r>
      <w:r w:rsidRPr="00471192">
        <w:rPr>
          <w:rFonts w:ascii="Arial Narrow" w:eastAsia="Arial Narrow" w:hAnsi="Arial Narrow" w:cs="Arial Narrow"/>
        </w:rPr>
        <w:t xml:space="preserve"> — принимает фиатные средства и инициирует их конвертацию в цифровой рубль.</w:t>
      </w:r>
    </w:p>
    <w:p w14:paraId="1FA43444" w14:textId="64BE1E79" w:rsidR="00471192" w:rsidRPr="00471192" w:rsidRDefault="00471192" w:rsidP="00471192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 w:rsidRPr="00471192">
        <w:rPr>
          <w:rFonts w:ascii="Arial Narrow" w:eastAsia="Arial Narrow" w:hAnsi="Arial Narrow" w:cs="Arial Narrow"/>
          <w:b/>
          <w:bCs/>
        </w:rPr>
        <w:t>Цифровой кошелёк проекта</w:t>
      </w:r>
      <w:r w:rsidRPr="00471192">
        <w:rPr>
          <w:rFonts w:ascii="Arial Narrow" w:eastAsia="Arial Narrow" w:hAnsi="Arial Narrow" w:cs="Arial Narrow"/>
        </w:rPr>
        <w:t xml:space="preserve"> — аккумулирует пожертвования и блокирует средства до выполнения условий проекта.</w:t>
      </w:r>
    </w:p>
    <w:p w14:paraId="7975D211" w14:textId="036675E5" w:rsidR="00471192" w:rsidRPr="00471192" w:rsidRDefault="00471192" w:rsidP="00471192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 w:rsidRPr="00471192">
        <w:rPr>
          <w:rFonts w:ascii="Arial Narrow" w:eastAsia="Arial Narrow" w:hAnsi="Arial Narrow" w:cs="Arial Narrow"/>
          <w:b/>
          <w:bCs/>
        </w:rPr>
        <w:t>Платформа цифрового рубля (Банк России)</w:t>
      </w:r>
      <w:r w:rsidRPr="00471192">
        <w:rPr>
          <w:rFonts w:ascii="Arial Narrow" w:eastAsia="Arial Narrow" w:hAnsi="Arial Narrow" w:cs="Arial Narrow"/>
        </w:rPr>
        <w:t xml:space="preserve"> — </w:t>
      </w:r>
      <w:r w:rsidR="00190CA2" w:rsidRPr="00190CA2">
        <w:rPr>
          <w:rFonts w:ascii="Arial Narrow" w:eastAsia="Arial Narrow" w:hAnsi="Arial Narrow" w:cs="Arial Narrow"/>
        </w:rPr>
        <w:t>выполняющая выпуск цифровых рублей, ведение цифровых кошельков и исполнение смарт-контрактов</w:t>
      </w:r>
      <w:r w:rsidRPr="00471192">
        <w:rPr>
          <w:rFonts w:ascii="Arial Narrow" w:eastAsia="Arial Narrow" w:hAnsi="Arial Narrow" w:cs="Arial Narrow"/>
        </w:rPr>
        <w:t>.</w:t>
      </w:r>
    </w:p>
    <w:p w14:paraId="3808CD50" w14:textId="118A3FBE" w:rsidR="00471192" w:rsidRPr="00471192" w:rsidRDefault="00471192" w:rsidP="00471192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 w:rsidRPr="00471192">
        <w:rPr>
          <w:rFonts w:ascii="Arial Narrow" w:eastAsia="Arial Narrow" w:hAnsi="Arial Narrow" w:cs="Arial Narrow"/>
          <w:b/>
          <w:bCs/>
        </w:rPr>
        <w:t>НСПК</w:t>
      </w:r>
      <w:r w:rsidRPr="00471192">
        <w:rPr>
          <w:rFonts w:ascii="Arial Narrow" w:eastAsia="Arial Narrow" w:hAnsi="Arial Narrow" w:cs="Arial Narrow"/>
        </w:rPr>
        <w:t xml:space="preserve"> — </w:t>
      </w:r>
      <w:r w:rsidR="00190CA2" w:rsidRPr="00190CA2">
        <w:rPr>
          <w:rFonts w:ascii="Arial Narrow" w:eastAsia="Arial Narrow" w:hAnsi="Arial Narrow" w:cs="Arial Narrow"/>
        </w:rPr>
        <w:t>маршрутизирует стандартные банковские платежи между банком донора и банком сервиса до момента конвертации в цифровой рубль.</w:t>
      </w:r>
    </w:p>
    <w:p w14:paraId="44B948B5" w14:textId="189B3906" w:rsidR="00471192" w:rsidRPr="00471192" w:rsidRDefault="00471192" w:rsidP="00471192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 w:rsidRPr="00471192">
        <w:rPr>
          <w:rFonts w:ascii="Arial Narrow" w:eastAsia="Arial Narrow" w:hAnsi="Arial Narrow" w:cs="Arial Narrow"/>
          <w:b/>
          <w:bCs/>
        </w:rPr>
        <w:t>Витрина проектов</w:t>
      </w:r>
      <w:r w:rsidRPr="00471192">
        <w:rPr>
          <w:rFonts w:ascii="Arial Narrow" w:eastAsia="Arial Narrow" w:hAnsi="Arial Narrow" w:cs="Arial Narrow"/>
        </w:rPr>
        <w:t xml:space="preserve"> — отображает проекты и обеспечивает их выбор донорами.</w:t>
      </w:r>
    </w:p>
    <w:p w14:paraId="13272F02" w14:textId="4AF9D170" w:rsidR="00471192" w:rsidRPr="00471192" w:rsidRDefault="00471192" w:rsidP="00471192">
      <w:pPr>
        <w:pStyle w:val="a7"/>
        <w:numPr>
          <w:ilvl w:val="0"/>
          <w:numId w:val="3"/>
        </w:numPr>
        <w:spacing w:after="0"/>
        <w:jc w:val="both"/>
        <w:rPr>
          <w:rFonts w:ascii="Arial Narrow" w:eastAsia="Arial Narrow" w:hAnsi="Arial Narrow" w:cs="Arial Narrow"/>
        </w:rPr>
      </w:pPr>
      <w:r w:rsidRPr="00471192">
        <w:rPr>
          <w:rFonts w:ascii="Arial Narrow" w:eastAsia="Arial Narrow" w:hAnsi="Arial Narrow" w:cs="Arial Narrow"/>
          <w:b/>
          <w:bCs/>
        </w:rPr>
        <w:t>Сервис «Целевой рубль»</w:t>
      </w:r>
      <w:r w:rsidRPr="00471192">
        <w:rPr>
          <w:rFonts w:ascii="Arial Narrow" w:eastAsia="Arial Narrow" w:hAnsi="Arial Narrow" w:cs="Arial Narrow"/>
        </w:rPr>
        <w:t xml:space="preserve"> — </w:t>
      </w:r>
      <w:r w:rsidR="00190CA2" w:rsidRPr="00190CA2">
        <w:rPr>
          <w:rFonts w:ascii="Arial Narrow" w:eastAsia="Arial Narrow" w:hAnsi="Arial Narrow" w:cs="Arial Narrow"/>
        </w:rPr>
        <w:t>координирует взаимодействие всех акторов, формирует платёжные и контрольные сценарии</w:t>
      </w:r>
      <w:r w:rsidR="00190CA2">
        <w:rPr>
          <w:rFonts w:ascii="Arial Narrow" w:eastAsia="Arial Narrow" w:hAnsi="Arial Narrow" w:cs="Arial Narrow"/>
        </w:rPr>
        <w:t xml:space="preserve">, </w:t>
      </w:r>
      <w:r w:rsidR="00190CA2" w:rsidRPr="00190CA2">
        <w:rPr>
          <w:rFonts w:ascii="Arial Narrow" w:eastAsia="Arial Narrow" w:hAnsi="Arial Narrow" w:cs="Arial Narrow"/>
        </w:rPr>
        <w:t>формирует смарт-контракты и обеспечивает прозрачность целевого финансирования</w:t>
      </w:r>
      <w:r w:rsidRPr="00471192">
        <w:rPr>
          <w:rFonts w:ascii="Arial Narrow" w:eastAsia="Arial Narrow" w:hAnsi="Arial Narrow" w:cs="Arial Narrow"/>
        </w:rPr>
        <w:t>.</w:t>
      </w:r>
    </w:p>
    <w:p w14:paraId="287348E2" w14:textId="5E927967" w:rsidR="00700C9D" w:rsidRPr="00471192" w:rsidRDefault="009C7B9D" w:rsidP="00471192">
      <w:pPr>
        <w:spacing w:after="0"/>
        <w:jc w:val="both"/>
        <w:rPr>
          <w:rFonts w:ascii="Arial Narrow" w:eastAsia="Arial Narrow" w:hAnsi="Arial Narrow" w:cs="Arial Narrow"/>
        </w:rPr>
      </w:pPr>
      <w:r w:rsidRPr="00471192">
        <w:rPr>
          <w:rFonts w:ascii="Arial Narrow" w:eastAsia="Arial Narrow" w:hAnsi="Arial Narrow" w:cs="Arial Narrow"/>
        </w:rPr>
        <w:t>.</w:t>
      </w:r>
    </w:p>
    <w:p w14:paraId="7E7C081B" w14:textId="4EAF9E34" w:rsidR="009C7B9D" w:rsidRPr="00B85FA3" w:rsidRDefault="001A3F35" w:rsidP="00B85FA3">
      <w:pPr>
        <w:spacing w:after="120"/>
        <w:jc w:val="center"/>
        <w:rPr>
          <w:rFonts w:ascii="Arial Narrow" w:eastAsia="Arial Narrow" w:hAnsi="Arial Narrow" w:cs="Arial Narrow"/>
        </w:rPr>
      </w:pPr>
      <w:r>
        <w:rPr>
          <w:noProof/>
        </w:rPr>
        <w:lastRenderedPageBreak/>
        <w:drawing>
          <wp:inline distT="0" distB="0" distL="0" distR="0" wp14:anchorId="3495A564" wp14:editId="097B4233">
            <wp:extent cx="4807131" cy="2420311"/>
            <wp:effectExtent l="0" t="0" r="0" b="0"/>
            <wp:docPr id="305357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57557" name=""/>
                    <pic:cNvPicPr/>
                  </pic:nvPicPr>
                  <pic:blipFill rotWithShape="1"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 l="5893" t="9383" r="6751" b="12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711" cy="242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E5F5B" w14:textId="77777777" w:rsidR="00F53E4D" w:rsidRPr="00F53E4D" w:rsidRDefault="00F53E4D" w:rsidP="00F53E4D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F53E4D">
        <w:rPr>
          <w:rFonts w:ascii="Arial Narrow" w:eastAsia="Arial Narrow" w:hAnsi="Arial Narrow" w:cs="Arial Narrow"/>
        </w:rPr>
        <w:t>Бенефициар подаёт заявку на финансирование проекта, передавая описание цели, смету, этапы реализации и сведения об организации.</w:t>
      </w:r>
    </w:p>
    <w:p w14:paraId="706CD39D" w14:textId="77777777" w:rsidR="00F53E4D" w:rsidRPr="00F53E4D" w:rsidRDefault="00F53E4D" w:rsidP="00F53E4D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F53E4D">
        <w:rPr>
          <w:rFonts w:ascii="Arial Narrow" w:eastAsia="Arial Narrow" w:hAnsi="Arial Narrow" w:cs="Arial Narrow"/>
        </w:rPr>
        <w:t>Сервис формирует параметры смарт-контракта проекта и инициирует создание цифрового кошелька проекта на платформе цифрового рубля.</w:t>
      </w:r>
    </w:p>
    <w:p w14:paraId="19FF18A9" w14:textId="77777777" w:rsidR="00F53E4D" w:rsidRPr="00F53E4D" w:rsidRDefault="00F53E4D" w:rsidP="00F53E4D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F53E4D">
        <w:rPr>
          <w:rFonts w:ascii="Arial Narrow" w:eastAsia="Arial Narrow" w:hAnsi="Arial Narrow" w:cs="Arial Narrow"/>
        </w:rPr>
        <w:t>Платформа цифрового рубля создаёт цифровой кошелёк проекта с зашитыми условиями целевого использования средств.</w:t>
      </w:r>
    </w:p>
    <w:p w14:paraId="6A61D127" w14:textId="77777777" w:rsidR="00F53E4D" w:rsidRPr="00F53E4D" w:rsidRDefault="00F53E4D" w:rsidP="00F53E4D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F53E4D">
        <w:rPr>
          <w:rFonts w:ascii="Arial Narrow" w:eastAsia="Arial Narrow" w:hAnsi="Arial Narrow" w:cs="Arial Narrow"/>
        </w:rPr>
        <w:t>Платформа подтверждает создание цифрового кошелька и передаёт сервису его идентификатор и статус.</w:t>
      </w:r>
    </w:p>
    <w:p w14:paraId="45A1A321" w14:textId="77777777" w:rsidR="00F53E4D" w:rsidRPr="00F53E4D" w:rsidRDefault="00F53E4D" w:rsidP="00F53E4D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F53E4D">
        <w:rPr>
          <w:rFonts w:ascii="Arial Narrow" w:eastAsia="Arial Narrow" w:hAnsi="Arial Narrow" w:cs="Arial Narrow"/>
        </w:rPr>
        <w:t>Донор проходит авторизацию в своём банке и подтверждает намерение направить средства на конкретный целевой проект.</w:t>
      </w:r>
    </w:p>
    <w:p w14:paraId="64FBFA49" w14:textId="77777777" w:rsidR="00F53E4D" w:rsidRPr="00F53E4D" w:rsidRDefault="00F53E4D" w:rsidP="00F53E4D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F53E4D">
        <w:rPr>
          <w:rFonts w:ascii="Arial Narrow" w:eastAsia="Arial Narrow" w:hAnsi="Arial Narrow" w:cs="Arial Narrow"/>
        </w:rPr>
        <w:t>Банк донора передаёт сервису подтверждение личности донора и готовность к проведению платежа.</w:t>
      </w:r>
    </w:p>
    <w:p w14:paraId="31BD9F6F" w14:textId="77777777" w:rsidR="00F53E4D" w:rsidRPr="00F53E4D" w:rsidRDefault="00F53E4D" w:rsidP="00F53E4D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F53E4D">
        <w:rPr>
          <w:rFonts w:ascii="Arial Narrow" w:eastAsia="Arial Narrow" w:hAnsi="Arial Narrow" w:cs="Arial Narrow"/>
        </w:rPr>
        <w:t>Сервис формирует платёжное поручение с указанием суммы пожертвования и идентификатора проекта.</w:t>
      </w:r>
    </w:p>
    <w:p w14:paraId="529A21CA" w14:textId="77777777" w:rsidR="00F53E4D" w:rsidRPr="00F53E4D" w:rsidRDefault="00F53E4D" w:rsidP="00F53E4D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F53E4D">
        <w:rPr>
          <w:rFonts w:ascii="Arial Narrow" w:eastAsia="Arial Narrow" w:hAnsi="Arial Narrow" w:cs="Arial Narrow"/>
        </w:rPr>
        <w:t>Банк донора списывает средства со счёта донора и перечисляет их в банк сервиса.</w:t>
      </w:r>
    </w:p>
    <w:p w14:paraId="7E0F329F" w14:textId="77777777" w:rsidR="00F53E4D" w:rsidRPr="00F53E4D" w:rsidRDefault="00F53E4D" w:rsidP="00F53E4D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F53E4D">
        <w:rPr>
          <w:rFonts w:ascii="Arial Narrow" w:eastAsia="Arial Narrow" w:hAnsi="Arial Narrow" w:cs="Arial Narrow"/>
        </w:rPr>
        <w:t>Банк сервиса подтверждает поступление фиатных средств, предназначенных для целевого финансирования.</w:t>
      </w:r>
    </w:p>
    <w:p w14:paraId="281601B6" w14:textId="77777777" w:rsidR="00F53E4D" w:rsidRPr="00F53E4D" w:rsidRDefault="00F53E4D" w:rsidP="00F53E4D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F53E4D">
        <w:rPr>
          <w:rFonts w:ascii="Arial Narrow" w:eastAsia="Arial Narrow" w:hAnsi="Arial Narrow" w:cs="Arial Narrow"/>
        </w:rPr>
        <w:t>Сервис инициирует конвертацию поступивших средств в цифровые рубли.</w:t>
      </w:r>
    </w:p>
    <w:p w14:paraId="6F4C7802" w14:textId="77777777" w:rsidR="00F53E4D" w:rsidRPr="00F53E4D" w:rsidRDefault="00F53E4D" w:rsidP="00F53E4D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F53E4D">
        <w:rPr>
          <w:rFonts w:ascii="Arial Narrow" w:eastAsia="Arial Narrow" w:hAnsi="Arial Narrow" w:cs="Arial Narrow"/>
        </w:rPr>
        <w:t>Банк сервиса направляет запрос на выпуск цифровых рублей и их зачисление на цифровой кошелёк проекта.</w:t>
      </w:r>
    </w:p>
    <w:p w14:paraId="63A4DD36" w14:textId="77777777" w:rsidR="00F53E4D" w:rsidRPr="00F53E4D" w:rsidRDefault="00F53E4D" w:rsidP="00F53E4D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F53E4D">
        <w:rPr>
          <w:rFonts w:ascii="Arial Narrow" w:eastAsia="Arial Narrow" w:hAnsi="Arial Narrow" w:cs="Arial Narrow"/>
        </w:rPr>
        <w:t>Платформа выпускает цифровые рубли и зачисляет их на цифровой кошелёк проекта с блокировкой по условиям смарт-контракта.</w:t>
      </w:r>
    </w:p>
    <w:p w14:paraId="46C73D74" w14:textId="77777777" w:rsidR="00F53E4D" w:rsidRPr="00F53E4D" w:rsidRDefault="00F53E4D" w:rsidP="00F53E4D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F53E4D">
        <w:rPr>
          <w:rFonts w:ascii="Arial Narrow" w:eastAsia="Arial Narrow" w:hAnsi="Arial Narrow" w:cs="Arial Narrow"/>
        </w:rPr>
        <w:t>Бенефициар загружает подтверждающие документы о выполнении этапа проекта (акты, договоры, отчёты).</w:t>
      </w:r>
    </w:p>
    <w:p w14:paraId="648D6700" w14:textId="77777777" w:rsidR="00F53E4D" w:rsidRPr="00F53E4D" w:rsidRDefault="00F53E4D" w:rsidP="00F53E4D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F53E4D">
        <w:rPr>
          <w:rFonts w:ascii="Arial Narrow" w:eastAsia="Arial Narrow" w:hAnsi="Arial Narrow" w:cs="Arial Narrow"/>
        </w:rPr>
        <w:t>Сервис передаёт данные для проверки условий смарт-контракта и инициирует раскрытие очередного транша.</w:t>
      </w:r>
    </w:p>
    <w:p w14:paraId="1FB55F5E" w14:textId="77777777" w:rsidR="00F53E4D" w:rsidRPr="00F53E4D" w:rsidRDefault="00F53E4D" w:rsidP="00F53E4D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F53E4D">
        <w:rPr>
          <w:rFonts w:ascii="Arial Narrow" w:eastAsia="Arial Narrow" w:hAnsi="Arial Narrow" w:cs="Arial Narrow"/>
        </w:rPr>
        <w:t>Платформа цифрового рубля, после выполнения условий смарт-контракта, направляет распоряжение банку бенефициара о переводе цифровых рублей в адрес бенефициара в рамках утверждённого целевого транша.</w:t>
      </w:r>
    </w:p>
    <w:p w14:paraId="2491151D" w14:textId="0C185000" w:rsidR="00AA516C" w:rsidRPr="00F53E4D" w:rsidRDefault="00F53E4D" w:rsidP="00F53E4D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F53E4D">
        <w:rPr>
          <w:rFonts w:ascii="Arial Narrow" w:eastAsia="Arial Narrow" w:hAnsi="Arial Narrow" w:cs="Arial Narrow"/>
        </w:rPr>
        <w:t>Банк бенефициара зачисляет цифровые рубли на цифровой кошелёк бенефициара, после чего бенефициар получает возможность использовать средства строго в соответствии с целевыми условиями проекта</w:t>
      </w:r>
    </w:p>
    <w:p w14:paraId="7CBA15DF" w14:textId="6EC965EC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7499A2B9" w14:textId="36EBEF75" w:rsidR="00346ABC" w:rsidRDefault="001A3F35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1A3F35">
        <w:rPr>
          <w:rFonts w:ascii="Arial Narrow" w:eastAsia="Arial Narrow" w:hAnsi="Arial Narrow" w:cs="Arial Narrow"/>
        </w:rPr>
        <w:t xml:space="preserve">Сервис «Целевой рубль» предназначен для целевого финансирования и проведения финансовых операций в рамках благотворительных, социальных и предпринимательских проектов с использованием цифрового рубля. В первую очередь сервис применяется для коллективного финансирования социальных инициатив, проектов НКО, муниципальных программ, а также проектов малого и среднего бизнеса (открытие локальных сервисов, торговых точек, объектов инфраструктуры). В перспективе сервис может быть использован для </w:t>
      </w:r>
      <w:r w:rsidRPr="001A3F35">
        <w:rPr>
          <w:rFonts w:ascii="Arial Narrow" w:eastAsia="Arial Narrow" w:hAnsi="Arial Narrow" w:cs="Arial Narrow"/>
        </w:rPr>
        <w:lastRenderedPageBreak/>
        <w:t>финансирования инвестиционных и инфраструктурных проектов, а также иных целевых расходов в любом регионе Российской Федерации.</w:t>
      </w:r>
      <w:r w:rsidR="009C7B9D" w:rsidRPr="00B85FA3">
        <w:rPr>
          <w:rFonts w:ascii="Arial Narrow" w:eastAsia="Arial Narrow" w:hAnsi="Arial Narrow" w:cs="Arial Narrow"/>
        </w:rPr>
        <w:t xml:space="preserve">. </w:t>
      </w:r>
    </w:p>
    <w:p w14:paraId="7A61E4DB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5C930EB9" w14:textId="0E50E303" w:rsidR="00346ABC" w:rsidRPr="00B85FA3" w:rsidRDefault="00346ABC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6AC04F24" w14:textId="4FE6C57D" w:rsidR="00346ABC" w:rsidRPr="00B85FA3" w:rsidRDefault="00346ABC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Проект является экономически эффективным. Это подтверждают рассчитанные показатели эффективности, соответствующие нормативным значениям: NPV = 2</w:t>
      </w:r>
      <w:r w:rsidR="001A3F35">
        <w:rPr>
          <w:rFonts w:ascii="Arial Narrow" w:eastAsia="Arial Narrow" w:hAnsi="Arial Narrow" w:cs="Arial Narrow"/>
        </w:rPr>
        <w:t>3</w:t>
      </w:r>
      <w:r w:rsidRPr="00B85FA3">
        <w:rPr>
          <w:rFonts w:ascii="Arial Narrow" w:eastAsia="Arial Narrow" w:hAnsi="Arial Narrow" w:cs="Arial Narrow"/>
        </w:rPr>
        <w:t xml:space="preserve"> млн руб.</w:t>
      </w:r>
      <w:r w:rsidR="000344D4" w:rsidRPr="00B85FA3">
        <w:rPr>
          <w:rFonts w:ascii="Arial Narrow" w:eastAsia="Arial Narrow" w:hAnsi="Arial Narrow" w:cs="Arial Narrow"/>
        </w:rPr>
        <w:t>;</w:t>
      </w:r>
      <w:r w:rsidRPr="00B85FA3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  <w:lang w:val="en-US"/>
        </w:rPr>
        <w:t>IRR</w:t>
      </w:r>
      <w:r w:rsidRPr="00B85FA3">
        <w:rPr>
          <w:rFonts w:ascii="Arial Narrow" w:eastAsia="Arial Narrow" w:hAnsi="Arial Narrow" w:cs="Arial Narrow"/>
        </w:rPr>
        <w:t xml:space="preserve"> = </w:t>
      </w:r>
      <w:r w:rsidR="001A3F35">
        <w:rPr>
          <w:rFonts w:ascii="Arial Narrow" w:eastAsia="Arial Narrow" w:hAnsi="Arial Narrow" w:cs="Arial Narrow"/>
        </w:rPr>
        <w:t>65</w:t>
      </w:r>
      <w:r w:rsidRPr="00B85FA3">
        <w:rPr>
          <w:rFonts w:ascii="Arial Narrow" w:eastAsia="Arial Narrow" w:hAnsi="Arial Narrow" w:cs="Arial Narrow"/>
        </w:rPr>
        <w:t xml:space="preserve">%, при ставке дисконтирования </w:t>
      </w:r>
      <w:r w:rsidR="001A3F35">
        <w:rPr>
          <w:rFonts w:ascii="Arial Narrow" w:eastAsia="Arial Narrow" w:hAnsi="Arial Narrow" w:cs="Arial Narrow"/>
        </w:rPr>
        <w:t>39,55</w:t>
      </w:r>
      <w:r w:rsidRPr="00B85FA3">
        <w:rPr>
          <w:rFonts w:ascii="Arial Narrow" w:eastAsia="Arial Narrow" w:hAnsi="Arial Narrow" w:cs="Arial Narrow"/>
        </w:rPr>
        <w:t>%</w:t>
      </w:r>
      <w:r w:rsidR="000344D4" w:rsidRPr="00B85FA3">
        <w:rPr>
          <w:rFonts w:ascii="Arial Narrow" w:eastAsia="Arial Narrow" w:hAnsi="Arial Narrow" w:cs="Arial Narrow"/>
        </w:rPr>
        <w:t xml:space="preserve">; </w:t>
      </w:r>
      <w:r w:rsidRPr="00B85FA3">
        <w:rPr>
          <w:rFonts w:ascii="Arial Narrow" w:eastAsia="Arial Narrow" w:hAnsi="Arial Narrow" w:cs="Arial Narrow"/>
          <w:lang w:val="en-US"/>
        </w:rPr>
        <w:t>PP</w:t>
      </w:r>
      <w:r w:rsidRPr="00B85FA3">
        <w:rPr>
          <w:rFonts w:ascii="Arial Narrow" w:eastAsia="Arial Narrow" w:hAnsi="Arial Narrow" w:cs="Arial Narrow"/>
        </w:rPr>
        <w:t xml:space="preserve"> = </w:t>
      </w:r>
      <w:r w:rsidR="001A3F35">
        <w:rPr>
          <w:rFonts w:ascii="Arial Narrow" w:eastAsia="Arial Narrow" w:hAnsi="Arial Narrow" w:cs="Arial Narrow"/>
        </w:rPr>
        <w:t>2,5</w:t>
      </w:r>
      <w:r w:rsidRPr="00B85FA3">
        <w:rPr>
          <w:rFonts w:ascii="Arial Narrow" w:eastAsia="Arial Narrow" w:hAnsi="Arial Narrow" w:cs="Arial Narrow"/>
        </w:rPr>
        <w:t xml:space="preserve"> года с момента разработки</w:t>
      </w:r>
      <w:r w:rsidR="000344D4" w:rsidRPr="00B85FA3">
        <w:rPr>
          <w:rFonts w:ascii="Arial Narrow" w:eastAsia="Arial Narrow" w:hAnsi="Arial Narrow" w:cs="Arial Narrow"/>
        </w:rPr>
        <w:t>.</w:t>
      </w:r>
    </w:p>
    <w:p w14:paraId="0CC8DEEE" w14:textId="3094301A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Специфическими рисками проекта являются</w:t>
      </w:r>
      <w:r w:rsidR="007E13A9" w:rsidRPr="00B85FA3">
        <w:rPr>
          <w:rFonts w:ascii="Arial Narrow" w:eastAsia="Arial Narrow" w:hAnsi="Arial Narrow" w:cs="Arial Narrow"/>
        </w:rPr>
        <w:t xml:space="preserve"> </w:t>
      </w:r>
      <w:r w:rsidR="001A3F35">
        <w:rPr>
          <w:rFonts w:ascii="Arial Narrow" w:eastAsia="Arial Narrow" w:hAnsi="Arial Narrow" w:cs="Arial Narrow"/>
        </w:rPr>
        <w:t>риск недоверия аудитории</w:t>
      </w:r>
      <w:r w:rsidR="007E13A9" w:rsidRPr="00B85FA3">
        <w:rPr>
          <w:rFonts w:ascii="Arial Narrow" w:eastAsia="Arial Narrow" w:hAnsi="Arial Narrow" w:cs="Arial Narrow"/>
        </w:rPr>
        <w:t>, оцениваемое в величине</w:t>
      </w:r>
      <w:r w:rsidRPr="00B85FA3">
        <w:rPr>
          <w:rFonts w:ascii="Arial Narrow" w:eastAsia="Arial Narrow" w:hAnsi="Arial Narrow" w:cs="Arial Narrow"/>
        </w:rPr>
        <w:t xml:space="preserve"> </w:t>
      </w:r>
      <w:r w:rsidR="001A3F35">
        <w:rPr>
          <w:rFonts w:ascii="Arial Narrow" w:eastAsia="Arial Narrow" w:hAnsi="Arial Narrow" w:cs="Arial Narrow"/>
        </w:rPr>
        <w:t>2,5</w:t>
      </w:r>
      <w:r w:rsidR="007E13A9" w:rsidRPr="00B85FA3">
        <w:rPr>
          <w:rFonts w:ascii="Arial Narrow" w:eastAsia="Arial Narrow" w:hAnsi="Arial Narrow" w:cs="Arial Narrow"/>
        </w:rPr>
        <w:t xml:space="preserve">, и </w:t>
      </w:r>
      <w:r w:rsidR="001A3F35">
        <w:rPr>
          <w:rFonts w:ascii="Arial Narrow" w:eastAsia="Arial Narrow" w:hAnsi="Arial Narrow" w:cs="Arial Narrow"/>
        </w:rPr>
        <w:t>риск неопределенности налогообложения смарт-контракта</w:t>
      </w:r>
      <w:r w:rsidRPr="00B85FA3">
        <w:rPr>
          <w:rFonts w:ascii="Arial Narrow" w:eastAsia="Arial Narrow" w:hAnsi="Arial Narrow" w:cs="Arial Narrow"/>
        </w:rPr>
        <w:t xml:space="preserve"> – 0,42</w:t>
      </w:r>
      <w:r w:rsidR="007E13A9" w:rsidRPr="00B85FA3">
        <w:rPr>
          <w:rFonts w:ascii="Arial Narrow" w:eastAsia="Arial Narrow" w:hAnsi="Arial Narrow" w:cs="Arial Narrow"/>
        </w:rPr>
        <w:t xml:space="preserve">, которые приведут </w:t>
      </w:r>
      <w:r w:rsidR="00F91B54" w:rsidRPr="00B85FA3">
        <w:rPr>
          <w:rFonts w:ascii="Arial Narrow" w:eastAsia="Arial Narrow" w:hAnsi="Arial Narrow" w:cs="Arial Narrow"/>
        </w:rPr>
        <w:t>к</w:t>
      </w:r>
      <w:r w:rsidR="007E13A9" w:rsidRPr="00B85FA3">
        <w:rPr>
          <w:rFonts w:ascii="Arial Narrow" w:eastAsia="Arial Narrow" w:hAnsi="Arial Narrow" w:cs="Arial Narrow"/>
        </w:rPr>
        <w:t xml:space="preserve"> нежелательным корректировкам механизма работы. </w:t>
      </w:r>
    </w:p>
    <w:p w14:paraId="31E88F39" w14:textId="77777777" w:rsidR="000344D4" w:rsidRPr="00B85FA3" w:rsidRDefault="000344D4" w:rsidP="00B85FA3">
      <w:pPr>
        <w:spacing w:after="0" w:line="240" w:lineRule="auto"/>
        <w:ind w:firstLine="709"/>
        <w:jc w:val="both"/>
        <w:rPr>
          <w:rFonts w:ascii="Arial Narrow" w:eastAsia="Arial Narrow" w:hAnsi="Arial Narrow" w:cs="Arial Narrow"/>
          <w:b/>
          <w:bCs/>
        </w:rPr>
      </w:pPr>
    </w:p>
    <w:p w14:paraId="713AA404" w14:textId="12ADD59C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14:paraId="6FFDAA67" w14:textId="057E325C" w:rsidR="00346ABC" w:rsidRDefault="001A3F35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r w:rsidRPr="001A3F35">
        <w:rPr>
          <w:rFonts w:ascii="Arial Narrow" w:eastAsia="Arial Narrow" w:hAnsi="Arial Narrow" w:cs="Arial Narrow"/>
          <w:color w:val="000000"/>
        </w:rPr>
        <w:t>Сервис «Целевой рубль» будет востребован среди доноров, организаций-бенефициаров и участников предпринимательских проектов за счёт простого и прозрачного механизма целевого финансирования, при котором средства используются строго по назначению и подлежат автоматическому контролю. Доноры получают уверенность в том, что их средства направляются именно на заявленные цели, а бенефициары — удобный инструмент привлечения финансирования без избыточной отчётности и ручных проверок. Ключевым преимуществом сервиса является сочетание цифрового рубля и смарт-контрактов, обеспечивающее автоматизацию, прозрачность и предсказуемость финансовых потоков. Дополнительным фактором популярности сервиса выступает комфортный пользовательский путь: взаимодействие осуществляется через банковские интерфейсы без необходимости установки отдельных приложений, а все этапы финансирования и использования средств доступны участникам в наглядной и понятной форме.</w:t>
      </w:r>
    </w:p>
    <w:p w14:paraId="293BADFD" w14:textId="77777777" w:rsidR="001A3F35" w:rsidRPr="00B85FA3" w:rsidRDefault="001A3F35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34B9D3E0" w14:textId="24FC776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14:paraId="4706C897" w14:textId="5FE8ED58" w:rsidR="001A3F35" w:rsidRPr="001A3F35" w:rsidRDefault="001A3F35" w:rsidP="001A3F35">
      <w:pPr>
        <w:spacing w:after="0"/>
        <w:rPr>
          <w:rFonts w:ascii="Arial Narrow" w:hAnsi="Arial Narrow"/>
        </w:rPr>
      </w:pPr>
      <w:r w:rsidRPr="001A3F35">
        <w:rPr>
          <w:rFonts w:ascii="Arial Narrow" w:hAnsi="Arial Narrow"/>
        </w:rPr>
        <w:t>1.</w:t>
      </w:r>
      <w:r w:rsidRPr="001A3F35">
        <w:rPr>
          <w:rFonts w:ascii="Arial Narrow" w:hAnsi="Arial Narrow"/>
        </w:rPr>
        <w:tab/>
        <w:t>Банк России. Концепция цифрового рубля. – Москва, 2021. – 46 с.</w:t>
      </w:r>
    </w:p>
    <w:p w14:paraId="6A4A2EFB" w14:textId="13DCA20C" w:rsidR="001A3F35" w:rsidRPr="001A3F35" w:rsidRDefault="001A3F35" w:rsidP="001A3F35">
      <w:pPr>
        <w:spacing w:after="0"/>
        <w:rPr>
          <w:rFonts w:ascii="Arial Narrow" w:hAnsi="Arial Narrow"/>
          <w:lang w:val="en-US"/>
        </w:rPr>
      </w:pPr>
      <w:r w:rsidRPr="001A3F35">
        <w:rPr>
          <w:rFonts w:ascii="Arial Narrow" w:hAnsi="Arial Narrow"/>
          <w:lang w:val="en-US"/>
        </w:rPr>
        <w:t xml:space="preserve">URL: </w:t>
      </w:r>
      <w:hyperlink r:id="rId7" w:history="1">
        <w:r w:rsidRPr="006A3B62">
          <w:rPr>
            <w:rStyle w:val="ac"/>
            <w:rFonts w:ascii="Arial Narrow" w:hAnsi="Arial Narrow"/>
            <w:lang w:val="en-US"/>
          </w:rPr>
          <w:t>https://www.cbr.ru/content/document/file/120075/concept_08042021.pdf</w:t>
        </w:r>
      </w:hyperlink>
      <w:r w:rsidRPr="001A3F35">
        <w:rPr>
          <w:rFonts w:ascii="Arial Narrow" w:hAnsi="Arial Narrow"/>
          <w:lang w:val="en-US"/>
        </w:rPr>
        <w:t xml:space="preserve"> </w:t>
      </w:r>
    </w:p>
    <w:p w14:paraId="3AF94321" w14:textId="77777777" w:rsidR="001A3F35" w:rsidRPr="001A3F35" w:rsidRDefault="001A3F35" w:rsidP="001A3F35">
      <w:pPr>
        <w:spacing w:after="0"/>
        <w:rPr>
          <w:rFonts w:ascii="Arial Narrow" w:hAnsi="Arial Narrow"/>
        </w:rPr>
      </w:pPr>
      <w:r w:rsidRPr="001A3F35">
        <w:rPr>
          <w:rFonts w:ascii="Arial Narrow" w:hAnsi="Arial Narrow"/>
        </w:rPr>
        <w:t>2.</w:t>
      </w:r>
      <w:r w:rsidRPr="001A3F35">
        <w:rPr>
          <w:rFonts w:ascii="Arial Narrow" w:hAnsi="Arial Narrow"/>
        </w:rPr>
        <w:tab/>
        <w:t>РБК. ЦБ предложил массовое внедрение цифрового рубля с 1 сентября 2026 года. – 25.06.2025.</w:t>
      </w:r>
    </w:p>
    <w:p w14:paraId="07910AB4" w14:textId="26528A55" w:rsidR="001A3F35" w:rsidRPr="001A3F35" w:rsidRDefault="001A3F35" w:rsidP="001A3F35">
      <w:pPr>
        <w:spacing w:after="0"/>
        <w:rPr>
          <w:rFonts w:ascii="Arial Narrow" w:hAnsi="Arial Narrow"/>
          <w:lang w:val="en-US"/>
        </w:rPr>
      </w:pPr>
      <w:r w:rsidRPr="001A3F35">
        <w:rPr>
          <w:rFonts w:ascii="Arial Narrow" w:hAnsi="Arial Narrow"/>
          <w:lang w:val="en-US"/>
        </w:rPr>
        <w:t xml:space="preserve">URL: </w:t>
      </w:r>
      <w:hyperlink r:id="rId8" w:history="1">
        <w:r w:rsidRPr="006A3B62">
          <w:rPr>
            <w:rStyle w:val="ac"/>
            <w:rFonts w:ascii="Arial Narrow" w:hAnsi="Arial Narrow"/>
            <w:lang w:val="en-US"/>
          </w:rPr>
          <w:t>https://www.rbc.ru/finances/25/06/2025/685bd3939a794705a4800ace</w:t>
        </w:r>
      </w:hyperlink>
      <w:r w:rsidRPr="001A3F35">
        <w:rPr>
          <w:rFonts w:ascii="Arial Narrow" w:hAnsi="Arial Narrow"/>
          <w:lang w:val="en-US"/>
        </w:rPr>
        <w:t xml:space="preserve"> </w:t>
      </w:r>
    </w:p>
    <w:p w14:paraId="62545A54" w14:textId="77777777" w:rsidR="001A3F35" w:rsidRPr="001A3F35" w:rsidRDefault="001A3F35" w:rsidP="001A3F35">
      <w:pPr>
        <w:spacing w:after="0"/>
        <w:rPr>
          <w:rFonts w:ascii="Arial Narrow" w:hAnsi="Arial Narrow"/>
        </w:rPr>
      </w:pPr>
      <w:r w:rsidRPr="001A3F35">
        <w:rPr>
          <w:rFonts w:ascii="Arial Narrow" w:hAnsi="Arial Narrow"/>
        </w:rPr>
        <w:t>3.</w:t>
      </w:r>
      <w:r w:rsidRPr="001A3F35">
        <w:rPr>
          <w:rFonts w:ascii="Arial Narrow" w:hAnsi="Arial Narrow"/>
        </w:rPr>
        <w:tab/>
        <w:t>Банк России. Документ «О платформе цифрового рубля». – Москва, 2023.</w:t>
      </w:r>
    </w:p>
    <w:p w14:paraId="591A3888" w14:textId="1626AA9C" w:rsidR="001A3F35" w:rsidRPr="001A3F35" w:rsidRDefault="001A3F35" w:rsidP="001A3F35">
      <w:pPr>
        <w:spacing w:after="0"/>
        <w:rPr>
          <w:rFonts w:ascii="Arial Narrow" w:hAnsi="Arial Narrow"/>
          <w:lang w:val="en-US"/>
        </w:rPr>
      </w:pPr>
      <w:r w:rsidRPr="001A3F35">
        <w:rPr>
          <w:rFonts w:ascii="Arial Narrow" w:hAnsi="Arial Narrow"/>
          <w:lang w:val="en-US"/>
        </w:rPr>
        <w:t xml:space="preserve">URL: </w:t>
      </w:r>
      <w:hyperlink r:id="rId9" w:history="1">
        <w:r w:rsidRPr="006A3B62">
          <w:rPr>
            <w:rStyle w:val="ac"/>
            <w:rFonts w:ascii="Arial Narrow" w:hAnsi="Arial Narrow"/>
            <w:lang w:val="en-US"/>
          </w:rPr>
          <w:t>https://www.cbr.ru/StaticHtml/File/41186/230712-45-1.pdf</w:t>
        </w:r>
      </w:hyperlink>
      <w:r w:rsidRPr="001A3F35">
        <w:rPr>
          <w:rFonts w:ascii="Arial Narrow" w:hAnsi="Arial Narrow"/>
          <w:lang w:val="en-US"/>
        </w:rPr>
        <w:t xml:space="preserve"> </w:t>
      </w:r>
    </w:p>
    <w:p w14:paraId="5DF7A873" w14:textId="77777777" w:rsidR="001A3F35" w:rsidRPr="001A3F35" w:rsidRDefault="001A3F35" w:rsidP="001A3F35">
      <w:pPr>
        <w:spacing w:after="0"/>
        <w:rPr>
          <w:rFonts w:ascii="Arial Narrow" w:hAnsi="Arial Narrow"/>
        </w:rPr>
      </w:pPr>
      <w:r w:rsidRPr="001A3F35">
        <w:rPr>
          <w:rFonts w:ascii="Arial Narrow" w:hAnsi="Arial Narrow"/>
        </w:rPr>
        <w:t>4.</w:t>
      </w:r>
      <w:r w:rsidRPr="001A3F35">
        <w:rPr>
          <w:rFonts w:ascii="Arial Narrow" w:hAnsi="Arial Narrow"/>
        </w:rPr>
        <w:tab/>
        <w:t>Банк России. Смарт-контракты и сценарии цифрового рубля. – Пресс-служба ЦБ РФ, 2024.</w:t>
      </w:r>
    </w:p>
    <w:p w14:paraId="010624F7" w14:textId="75018698" w:rsidR="001A3F35" w:rsidRPr="001A3F35" w:rsidRDefault="001A3F35" w:rsidP="001A3F35">
      <w:pPr>
        <w:spacing w:after="0"/>
        <w:rPr>
          <w:rFonts w:ascii="Arial Narrow" w:hAnsi="Arial Narrow"/>
          <w:lang w:val="en-US"/>
        </w:rPr>
      </w:pPr>
      <w:r w:rsidRPr="001A3F35">
        <w:rPr>
          <w:rFonts w:ascii="Arial Narrow" w:hAnsi="Arial Narrow"/>
          <w:lang w:val="en-US"/>
        </w:rPr>
        <w:t xml:space="preserve">URL: </w:t>
      </w:r>
      <w:hyperlink r:id="rId10" w:history="1">
        <w:r w:rsidRPr="006A3B62">
          <w:rPr>
            <w:rStyle w:val="ac"/>
            <w:rFonts w:ascii="Arial Narrow" w:hAnsi="Arial Narrow"/>
            <w:lang w:val="en-US"/>
          </w:rPr>
          <w:t>https://www.cbr.ru/press/event/?id=24741</w:t>
        </w:r>
      </w:hyperlink>
      <w:r w:rsidRPr="001A3F35">
        <w:rPr>
          <w:rFonts w:ascii="Arial Narrow" w:hAnsi="Arial Narrow"/>
          <w:lang w:val="en-US"/>
        </w:rPr>
        <w:t xml:space="preserve"> </w:t>
      </w:r>
    </w:p>
    <w:p w14:paraId="63C4BB65" w14:textId="77777777" w:rsidR="001A3F35" w:rsidRPr="001A3F35" w:rsidRDefault="001A3F35" w:rsidP="001A3F35">
      <w:pPr>
        <w:spacing w:after="0"/>
        <w:rPr>
          <w:rFonts w:ascii="Arial Narrow" w:hAnsi="Arial Narrow"/>
        </w:rPr>
      </w:pPr>
      <w:r w:rsidRPr="001A3F35">
        <w:rPr>
          <w:rFonts w:ascii="Arial Narrow" w:hAnsi="Arial Narrow"/>
        </w:rPr>
        <w:t>5.</w:t>
      </w:r>
      <w:r w:rsidRPr="001A3F35">
        <w:rPr>
          <w:rFonts w:ascii="Arial Narrow" w:hAnsi="Arial Narrow"/>
        </w:rPr>
        <w:tab/>
        <w:t>Региональные НКО. Правовые факторы пожертвований и особенности регулирования НКО. – 2024.</w:t>
      </w:r>
    </w:p>
    <w:p w14:paraId="0D55FD38" w14:textId="1D59CE10" w:rsidR="001A3F35" w:rsidRPr="001A3F35" w:rsidRDefault="001A3F35" w:rsidP="001A3F35">
      <w:pPr>
        <w:spacing w:after="0"/>
        <w:rPr>
          <w:rFonts w:ascii="Arial Narrow" w:hAnsi="Arial Narrow"/>
          <w:lang w:val="en-US"/>
        </w:rPr>
      </w:pPr>
      <w:r w:rsidRPr="001A3F35">
        <w:rPr>
          <w:rFonts w:ascii="Arial Narrow" w:hAnsi="Arial Narrow"/>
          <w:lang w:val="en-US"/>
        </w:rPr>
        <w:t xml:space="preserve">URL: </w:t>
      </w:r>
      <w:hyperlink r:id="rId11" w:history="1">
        <w:r w:rsidRPr="006A3B62">
          <w:rPr>
            <w:rStyle w:val="ac"/>
            <w:rFonts w:ascii="Arial Narrow" w:hAnsi="Arial Narrow"/>
            <w:lang w:val="en-US"/>
          </w:rPr>
          <w:t>https://reg-nko.ru/article/pravovye-faktory-pozhertvovanij-nko</w:t>
        </w:r>
      </w:hyperlink>
      <w:r w:rsidRPr="001A3F35">
        <w:rPr>
          <w:rFonts w:ascii="Arial Narrow" w:hAnsi="Arial Narrow"/>
          <w:lang w:val="en-US"/>
        </w:rPr>
        <w:t xml:space="preserve"> </w:t>
      </w:r>
    </w:p>
    <w:p w14:paraId="36DFFF06" w14:textId="77777777" w:rsidR="001A3F35" w:rsidRPr="001A3F35" w:rsidRDefault="001A3F35" w:rsidP="001A3F35">
      <w:pPr>
        <w:spacing w:after="0"/>
        <w:rPr>
          <w:rFonts w:ascii="Arial Narrow" w:hAnsi="Arial Narrow"/>
        </w:rPr>
      </w:pPr>
      <w:r w:rsidRPr="001A3F35">
        <w:rPr>
          <w:rFonts w:ascii="Arial Narrow" w:hAnsi="Arial Narrow"/>
        </w:rPr>
        <w:t>6.</w:t>
      </w:r>
      <w:r w:rsidRPr="001A3F35">
        <w:rPr>
          <w:rFonts w:ascii="Arial Narrow" w:hAnsi="Arial Narrow"/>
        </w:rPr>
        <w:tab/>
        <w:t>Pro-Ability. Цифровой рубль в 2025–2026 годах: полный обзор. – 2025.</w:t>
      </w:r>
    </w:p>
    <w:p w14:paraId="4A474D10" w14:textId="2E477769" w:rsidR="001A3F35" w:rsidRPr="001A3F35" w:rsidRDefault="001A3F35" w:rsidP="001A3F35">
      <w:pPr>
        <w:spacing w:after="0"/>
        <w:rPr>
          <w:rFonts w:ascii="Arial Narrow" w:hAnsi="Arial Narrow"/>
          <w:lang w:val="en-US"/>
        </w:rPr>
      </w:pPr>
      <w:r w:rsidRPr="001A3F35">
        <w:rPr>
          <w:rFonts w:ascii="Arial Narrow" w:hAnsi="Arial Narrow"/>
          <w:lang w:val="en-US"/>
        </w:rPr>
        <w:t xml:space="preserve">URL: </w:t>
      </w:r>
      <w:hyperlink r:id="rId12" w:history="1">
        <w:r w:rsidRPr="006A3B62">
          <w:rPr>
            <w:rStyle w:val="ac"/>
            <w:rFonts w:ascii="Arial Narrow" w:hAnsi="Arial Narrow"/>
            <w:lang w:val="en-US"/>
          </w:rPr>
          <w:t>https://www.pro-ability.ru/article_gf/tpost/zx41toztg1-tsifrovoi-rubl-v-2025-2026-godah-polnii</w:t>
        </w:r>
      </w:hyperlink>
      <w:r w:rsidRPr="001A3F35">
        <w:rPr>
          <w:rFonts w:ascii="Arial Narrow" w:hAnsi="Arial Narrow"/>
          <w:lang w:val="en-US"/>
        </w:rPr>
        <w:t xml:space="preserve"> </w:t>
      </w:r>
    </w:p>
    <w:p w14:paraId="2C644E62" w14:textId="77777777" w:rsidR="001A3F35" w:rsidRPr="001A3F35" w:rsidRDefault="001A3F35" w:rsidP="001A3F35">
      <w:pPr>
        <w:spacing w:after="0"/>
        <w:rPr>
          <w:rFonts w:ascii="Arial Narrow" w:hAnsi="Arial Narrow"/>
        </w:rPr>
      </w:pPr>
      <w:r w:rsidRPr="001A3F35">
        <w:rPr>
          <w:rFonts w:ascii="Arial Narrow" w:hAnsi="Arial Narrow"/>
        </w:rPr>
        <w:t>7.</w:t>
      </w:r>
      <w:r w:rsidRPr="001A3F35">
        <w:rPr>
          <w:rFonts w:ascii="Arial Narrow" w:hAnsi="Arial Narrow"/>
        </w:rPr>
        <w:tab/>
        <w:t>Гарант. Минфин РФ представил новые принципы обращения цифрового рубля. – 2024.</w:t>
      </w:r>
    </w:p>
    <w:p w14:paraId="1F1FCAD6" w14:textId="70D511B5" w:rsidR="001A3F35" w:rsidRPr="001A3F35" w:rsidRDefault="001A3F35" w:rsidP="001A3F35">
      <w:pPr>
        <w:spacing w:after="0"/>
        <w:rPr>
          <w:rFonts w:ascii="Arial Narrow" w:hAnsi="Arial Narrow"/>
          <w:lang w:val="en-US"/>
        </w:rPr>
      </w:pPr>
      <w:r w:rsidRPr="001A3F35">
        <w:rPr>
          <w:rFonts w:ascii="Arial Narrow" w:hAnsi="Arial Narrow"/>
          <w:lang w:val="en-US"/>
        </w:rPr>
        <w:t xml:space="preserve">URL: </w:t>
      </w:r>
      <w:hyperlink r:id="rId13" w:history="1">
        <w:r w:rsidRPr="006A3B62">
          <w:rPr>
            <w:rStyle w:val="ac"/>
            <w:rFonts w:ascii="Arial Narrow" w:hAnsi="Arial Narrow"/>
            <w:lang w:val="en-US"/>
          </w:rPr>
          <w:t>https://www.garant.ru/news/1823645/</w:t>
        </w:r>
      </w:hyperlink>
      <w:r w:rsidRPr="001A3F35">
        <w:rPr>
          <w:rFonts w:ascii="Arial Narrow" w:hAnsi="Arial Narrow"/>
          <w:lang w:val="en-US"/>
        </w:rPr>
        <w:t xml:space="preserve"> </w:t>
      </w:r>
    </w:p>
    <w:p w14:paraId="21B5474A" w14:textId="77777777" w:rsidR="001A3F35" w:rsidRPr="001A3F35" w:rsidRDefault="001A3F35" w:rsidP="001A3F35">
      <w:pPr>
        <w:spacing w:after="0"/>
        <w:rPr>
          <w:rFonts w:ascii="Arial Narrow" w:hAnsi="Arial Narrow"/>
        </w:rPr>
      </w:pPr>
      <w:r w:rsidRPr="001A3F35">
        <w:rPr>
          <w:rFonts w:ascii="Arial Narrow" w:hAnsi="Arial Narrow"/>
        </w:rPr>
        <w:t>8.</w:t>
      </w:r>
      <w:r w:rsidRPr="001A3F35">
        <w:rPr>
          <w:rFonts w:ascii="Arial Narrow" w:hAnsi="Arial Narrow"/>
        </w:rPr>
        <w:tab/>
        <w:t>Минтранс РФ. Использование цифрового рубля в государственных расчётах. – 2024.</w:t>
      </w:r>
    </w:p>
    <w:p w14:paraId="1857B75F" w14:textId="7B244847" w:rsidR="00DD7635" w:rsidRPr="008F29F9" w:rsidRDefault="001A3F35" w:rsidP="001A3F35">
      <w:pPr>
        <w:spacing w:after="0"/>
        <w:rPr>
          <w:rFonts w:ascii="Arial Narrow" w:hAnsi="Arial Narrow"/>
          <w:lang w:val="en-US"/>
        </w:rPr>
      </w:pPr>
      <w:r w:rsidRPr="001A3F35">
        <w:rPr>
          <w:rFonts w:ascii="Arial Narrow" w:hAnsi="Arial Narrow"/>
          <w:lang w:val="en-US"/>
        </w:rPr>
        <w:t xml:space="preserve">URL: </w:t>
      </w:r>
      <w:hyperlink r:id="rId14" w:history="1">
        <w:r w:rsidRPr="006A3B62">
          <w:rPr>
            <w:rStyle w:val="ac"/>
            <w:rFonts w:ascii="Arial Narrow" w:hAnsi="Arial Narrow"/>
            <w:lang w:val="en-US"/>
          </w:rPr>
          <w:t>https://mintrans.gov.ru/press-center/branch-news/7368</w:t>
        </w:r>
      </w:hyperlink>
      <w:r w:rsidRPr="001A3F35">
        <w:rPr>
          <w:rFonts w:ascii="Arial Narrow" w:hAnsi="Arial Narrow"/>
          <w:lang w:val="en-US"/>
        </w:rPr>
        <w:t xml:space="preserve"> </w:t>
      </w:r>
    </w:p>
    <w:p w14:paraId="24B20921" w14:textId="77777777" w:rsidR="001A3F35" w:rsidRPr="001A3F35" w:rsidRDefault="001A3F35" w:rsidP="001A3F35">
      <w:pPr>
        <w:spacing w:after="0"/>
        <w:rPr>
          <w:rFonts w:ascii="Arial Narrow" w:hAnsi="Arial Narrow"/>
        </w:rPr>
      </w:pPr>
      <w:r w:rsidRPr="001A3F35">
        <w:rPr>
          <w:rFonts w:ascii="Arial Narrow" w:hAnsi="Arial Narrow"/>
        </w:rPr>
        <w:t>11.</w:t>
      </w:r>
      <w:r w:rsidRPr="001A3F35">
        <w:rPr>
          <w:rFonts w:ascii="Arial Narrow" w:hAnsi="Arial Narrow"/>
        </w:rPr>
        <w:tab/>
        <w:t>АСИ. Уровень доверия к некоммерческим организациям в России. – 2022.</w:t>
      </w:r>
    </w:p>
    <w:p w14:paraId="5D150CB4" w14:textId="46BB9C93" w:rsidR="001A3F35" w:rsidRPr="001A3F35" w:rsidRDefault="001A3F35" w:rsidP="001A3F35">
      <w:pPr>
        <w:spacing w:after="0"/>
        <w:rPr>
          <w:rFonts w:ascii="Arial Narrow" w:hAnsi="Arial Narrow"/>
          <w:lang w:val="en-US"/>
        </w:rPr>
      </w:pPr>
      <w:r w:rsidRPr="001A3F35">
        <w:rPr>
          <w:rFonts w:ascii="Arial Narrow" w:hAnsi="Arial Narrow"/>
          <w:lang w:val="en-US"/>
        </w:rPr>
        <w:t xml:space="preserve">URL: </w:t>
      </w:r>
      <w:hyperlink r:id="rId15" w:history="1">
        <w:r w:rsidRPr="006A3B62">
          <w:rPr>
            <w:rStyle w:val="ac"/>
            <w:rFonts w:ascii="Arial Narrow" w:hAnsi="Arial Narrow"/>
            <w:lang w:val="en-US"/>
          </w:rPr>
          <w:t>https://asi.org.ru/news/2022/09/21/uroven-doveriya-naskolko-obshhestvo-verit-nekommercheskim-organizacziyam</w:t>
        </w:r>
      </w:hyperlink>
      <w:r w:rsidRPr="001A3F35">
        <w:rPr>
          <w:rFonts w:ascii="Arial Narrow" w:hAnsi="Arial Narrow"/>
          <w:lang w:val="en-US"/>
        </w:rPr>
        <w:t xml:space="preserve"> </w:t>
      </w:r>
    </w:p>
    <w:p w14:paraId="0B954DCE" w14:textId="77777777" w:rsidR="001A3F35" w:rsidRPr="001A3F35" w:rsidRDefault="001A3F35" w:rsidP="001A3F35">
      <w:pPr>
        <w:spacing w:after="0"/>
        <w:rPr>
          <w:rFonts w:ascii="Arial Narrow" w:hAnsi="Arial Narrow"/>
        </w:rPr>
      </w:pPr>
      <w:r w:rsidRPr="001A3F35">
        <w:rPr>
          <w:rFonts w:ascii="Arial Narrow" w:hAnsi="Arial Narrow"/>
        </w:rPr>
        <w:t>12.</w:t>
      </w:r>
      <w:r w:rsidRPr="001A3F35">
        <w:rPr>
          <w:rFonts w:ascii="Arial Narrow" w:hAnsi="Arial Narrow"/>
        </w:rPr>
        <w:tab/>
        <w:t>Минфин РФ. Проведены первые платежи цифровым рублем. – Пресс-релиз, 2024.</w:t>
      </w:r>
    </w:p>
    <w:p w14:paraId="3E082D4E" w14:textId="6680ABFA" w:rsidR="001A3F35" w:rsidRPr="008F29F9" w:rsidRDefault="001A3F35" w:rsidP="001A3F35">
      <w:pPr>
        <w:spacing w:after="0"/>
        <w:rPr>
          <w:rFonts w:ascii="Arial Narrow" w:hAnsi="Arial Narrow"/>
          <w:lang w:val="en-US"/>
        </w:rPr>
      </w:pPr>
      <w:r w:rsidRPr="001A3F35">
        <w:rPr>
          <w:rFonts w:ascii="Arial Narrow" w:hAnsi="Arial Narrow"/>
          <w:lang w:val="en-US"/>
        </w:rPr>
        <w:t xml:space="preserve">URL: </w:t>
      </w:r>
      <w:hyperlink r:id="rId16" w:history="1">
        <w:r w:rsidRPr="006A3B62">
          <w:rPr>
            <w:rStyle w:val="ac"/>
            <w:rFonts w:ascii="Arial Narrow" w:hAnsi="Arial Narrow"/>
            <w:lang w:val="en-US"/>
          </w:rPr>
          <w:t>https://minfin.gov.ru/ru/press-center/?id_4=39947-provedeny_pervye_platezhi_tsifrovym_rublem</w:t>
        </w:r>
      </w:hyperlink>
      <w:r w:rsidRPr="001A3F35">
        <w:rPr>
          <w:rFonts w:ascii="Arial Narrow" w:hAnsi="Arial Narrow"/>
          <w:lang w:val="en-US"/>
        </w:rPr>
        <w:t xml:space="preserve"> </w:t>
      </w:r>
    </w:p>
    <w:p w14:paraId="46E90D8A" w14:textId="37CCF9CA" w:rsidR="001A3F35" w:rsidRPr="001A3F35" w:rsidRDefault="001A3F35" w:rsidP="001A3F35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>13</w:t>
      </w:r>
      <w:r w:rsidRPr="001A3F35">
        <w:rPr>
          <w:rFonts w:ascii="Arial Narrow" w:hAnsi="Arial Narrow"/>
        </w:rPr>
        <w:t>.</w:t>
      </w:r>
      <w:r w:rsidRPr="001A3F35">
        <w:rPr>
          <w:rFonts w:ascii="Arial Narrow" w:hAnsi="Arial Narrow"/>
        </w:rPr>
        <w:tab/>
        <w:t>Точно.ст. Благотворительность в России в 2024 году: доверие и вызовы. – 2024.</w:t>
      </w:r>
    </w:p>
    <w:p w14:paraId="6A594F9F" w14:textId="71A8063C" w:rsidR="001A3F35" w:rsidRPr="008F29F9" w:rsidRDefault="001A3F35" w:rsidP="001A3F35">
      <w:pPr>
        <w:spacing w:after="0"/>
        <w:rPr>
          <w:rFonts w:ascii="Arial Narrow" w:hAnsi="Arial Narrow"/>
          <w:lang w:val="en-US"/>
        </w:rPr>
      </w:pPr>
      <w:r w:rsidRPr="001A3F35">
        <w:rPr>
          <w:rFonts w:ascii="Arial Narrow" w:hAnsi="Arial Narrow"/>
          <w:lang w:val="en-US"/>
        </w:rPr>
        <w:t xml:space="preserve">URL: </w:t>
      </w:r>
      <w:hyperlink r:id="rId17" w:history="1">
        <w:r w:rsidRPr="006A3B62">
          <w:rPr>
            <w:rStyle w:val="ac"/>
            <w:rFonts w:ascii="Arial Narrow" w:hAnsi="Arial Narrow"/>
            <w:lang w:val="en-US"/>
          </w:rPr>
          <w:t>https://tochno.st/materials/milostynia-pomoshh-voennym-i-nedoverie-k-fondam-cto-proisxodilo-s-rossiiskoi-blagotvoritelnostiu-v-2024-godu</w:t>
        </w:r>
      </w:hyperlink>
      <w:r w:rsidRPr="001A3F35">
        <w:rPr>
          <w:rFonts w:ascii="Arial Narrow" w:hAnsi="Arial Narrow"/>
          <w:lang w:val="en-US"/>
        </w:rPr>
        <w:t xml:space="preserve"> </w:t>
      </w:r>
    </w:p>
    <w:p w14:paraId="30A6DEA4" w14:textId="4F97E9A3" w:rsidR="001A3F35" w:rsidRPr="001A3F35" w:rsidRDefault="001A3F35" w:rsidP="001A3F35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>14</w:t>
      </w:r>
      <w:r w:rsidRPr="001A3F35">
        <w:rPr>
          <w:rFonts w:ascii="Arial Narrow" w:hAnsi="Arial Narrow"/>
        </w:rPr>
        <w:t>.</w:t>
      </w:r>
      <w:r w:rsidRPr="001A3F35">
        <w:rPr>
          <w:rFonts w:ascii="Arial Narrow" w:hAnsi="Arial Narrow"/>
        </w:rPr>
        <w:tab/>
      </w:r>
      <w:r w:rsidRPr="001A3F35">
        <w:rPr>
          <w:rFonts w:ascii="Arial Narrow" w:hAnsi="Arial Narrow"/>
          <w:lang w:val="en-US"/>
        </w:rPr>
        <w:t>BCS</w:t>
      </w:r>
      <w:r w:rsidRPr="001A3F35">
        <w:rPr>
          <w:rFonts w:ascii="Arial Narrow" w:hAnsi="Arial Narrow"/>
        </w:rPr>
        <w:t xml:space="preserve"> </w:t>
      </w:r>
      <w:r w:rsidRPr="001A3F35">
        <w:rPr>
          <w:rFonts w:ascii="Arial Narrow" w:hAnsi="Arial Narrow"/>
          <w:lang w:val="en-US"/>
        </w:rPr>
        <w:t>Express</w:t>
      </w:r>
      <w:r w:rsidRPr="001A3F35">
        <w:rPr>
          <w:rFonts w:ascii="Arial Narrow" w:hAnsi="Arial Narrow"/>
        </w:rPr>
        <w:t>. Благотворительность в РФ: сколько россияне тратят на добрые дела. – 2025.</w:t>
      </w:r>
    </w:p>
    <w:p w14:paraId="0CB81957" w14:textId="692EA876" w:rsidR="001A3F35" w:rsidRPr="001A3F35" w:rsidRDefault="001A3F35" w:rsidP="001A3F35">
      <w:pPr>
        <w:spacing w:after="0"/>
        <w:rPr>
          <w:rFonts w:ascii="Arial Narrow" w:hAnsi="Arial Narrow"/>
          <w:lang w:val="en-US"/>
        </w:rPr>
      </w:pPr>
      <w:r w:rsidRPr="001A3F35">
        <w:rPr>
          <w:rFonts w:ascii="Arial Narrow" w:hAnsi="Arial Narrow"/>
          <w:lang w:val="en-US"/>
        </w:rPr>
        <w:t xml:space="preserve">URL: </w:t>
      </w:r>
      <w:hyperlink r:id="rId18" w:history="1">
        <w:r w:rsidRPr="006A3B62">
          <w:rPr>
            <w:rStyle w:val="ac"/>
            <w:rFonts w:ascii="Arial Narrow" w:hAnsi="Arial Narrow"/>
            <w:lang w:val="en-US"/>
          </w:rPr>
          <w:t>https://bcs-express.ru/novosti-i-analitika/blagotvoritel-nost-v-rf-liudi-tratia-ot-2-do-7-godovogo-dokhoda-na-dobrye-dela</w:t>
        </w:r>
      </w:hyperlink>
      <w:r w:rsidRPr="001A3F35">
        <w:rPr>
          <w:rFonts w:ascii="Arial Narrow" w:hAnsi="Arial Narrow"/>
          <w:lang w:val="en-US"/>
        </w:rPr>
        <w:t xml:space="preserve"> </w:t>
      </w:r>
    </w:p>
    <w:p w14:paraId="0DB0D754" w14:textId="6614EF7B" w:rsidR="001A3F35" w:rsidRPr="001A3F35" w:rsidRDefault="001A3F35" w:rsidP="001A3F35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>15</w:t>
      </w:r>
      <w:r w:rsidRPr="001A3F35">
        <w:rPr>
          <w:rFonts w:ascii="Arial Narrow" w:hAnsi="Arial Narrow"/>
        </w:rPr>
        <w:t>.</w:t>
      </w:r>
      <w:r w:rsidRPr="001A3F35">
        <w:rPr>
          <w:rFonts w:ascii="Arial Narrow" w:hAnsi="Arial Narrow"/>
        </w:rPr>
        <w:tab/>
        <w:t>Региональные НКО. Реальные данные об уровне доверия к некоммерческим организациям. – 2024.</w:t>
      </w:r>
    </w:p>
    <w:p w14:paraId="4749EC7B" w14:textId="30E80DA5" w:rsidR="001A3F35" w:rsidRPr="001A3F35" w:rsidRDefault="001A3F35" w:rsidP="001A3F35">
      <w:pPr>
        <w:spacing w:after="0"/>
        <w:rPr>
          <w:rFonts w:ascii="Arial Narrow" w:hAnsi="Arial Narrow"/>
          <w:lang w:val="en-US"/>
        </w:rPr>
      </w:pPr>
      <w:r w:rsidRPr="001A3F35">
        <w:rPr>
          <w:rFonts w:ascii="Arial Narrow" w:hAnsi="Arial Narrow"/>
          <w:lang w:val="en-US"/>
        </w:rPr>
        <w:t xml:space="preserve">URL: </w:t>
      </w:r>
      <w:hyperlink r:id="rId19" w:history="1">
        <w:r w:rsidRPr="006A3B62">
          <w:rPr>
            <w:rStyle w:val="ac"/>
            <w:rFonts w:ascii="Arial Narrow" w:hAnsi="Arial Narrow"/>
            <w:lang w:val="en-US"/>
          </w:rPr>
          <w:t>https://reg-nko.ru/develop/realnye-dannye-urovnya-doveriya-k-nko-v-rossii</w:t>
        </w:r>
      </w:hyperlink>
      <w:r w:rsidRPr="001A3F35">
        <w:rPr>
          <w:rFonts w:ascii="Arial Narrow" w:hAnsi="Arial Narrow"/>
          <w:lang w:val="en-US"/>
        </w:rPr>
        <w:t xml:space="preserve"> </w:t>
      </w:r>
    </w:p>
    <w:sectPr w:rsidR="001A3F35" w:rsidRPr="001A3F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24B9"/>
    <w:multiLevelType w:val="hybridMultilevel"/>
    <w:tmpl w:val="120E1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204363B"/>
    <w:multiLevelType w:val="hybridMultilevel"/>
    <w:tmpl w:val="5E28C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C883B8E"/>
    <w:multiLevelType w:val="hybridMultilevel"/>
    <w:tmpl w:val="EDB854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1D77F0"/>
    <w:multiLevelType w:val="hybridMultilevel"/>
    <w:tmpl w:val="BD946B9C"/>
    <w:lvl w:ilvl="0" w:tplc="559CA4E0">
      <w:numFmt w:val="bullet"/>
      <w:lvlText w:val="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156525">
    <w:abstractNumId w:val="0"/>
  </w:num>
  <w:num w:numId="2" w16cid:durableId="1932274609">
    <w:abstractNumId w:val="2"/>
  </w:num>
  <w:num w:numId="3" w16cid:durableId="1287850713">
    <w:abstractNumId w:val="3"/>
  </w:num>
  <w:num w:numId="4" w16cid:durableId="861093555">
    <w:abstractNumId w:val="4"/>
  </w:num>
  <w:num w:numId="5" w16cid:durableId="2087222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76"/>
    <w:rsid w:val="000344D4"/>
    <w:rsid w:val="000E08D4"/>
    <w:rsid w:val="0018268B"/>
    <w:rsid w:val="00190CA2"/>
    <w:rsid w:val="001A3F35"/>
    <w:rsid w:val="001E6803"/>
    <w:rsid w:val="00234C20"/>
    <w:rsid w:val="002D1AB0"/>
    <w:rsid w:val="002F366E"/>
    <w:rsid w:val="003040AD"/>
    <w:rsid w:val="00346ABC"/>
    <w:rsid w:val="003A5E6B"/>
    <w:rsid w:val="00471192"/>
    <w:rsid w:val="00564E63"/>
    <w:rsid w:val="006953E9"/>
    <w:rsid w:val="006B39BE"/>
    <w:rsid w:val="006B5958"/>
    <w:rsid w:val="00700C9D"/>
    <w:rsid w:val="007105E8"/>
    <w:rsid w:val="007D5E8D"/>
    <w:rsid w:val="007E13A9"/>
    <w:rsid w:val="007E7EDC"/>
    <w:rsid w:val="00835C80"/>
    <w:rsid w:val="00876074"/>
    <w:rsid w:val="008F1C6C"/>
    <w:rsid w:val="008F29F9"/>
    <w:rsid w:val="009514C2"/>
    <w:rsid w:val="00970B4E"/>
    <w:rsid w:val="0099404D"/>
    <w:rsid w:val="009A5359"/>
    <w:rsid w:val="009C7B9D"/>
    <w:rsid w:val="00A034B8"/>
    <w:rsid w:val="00A93E91"/>
    <w:rsid w:val="00AA516C"/>
    <w:rsid w:val="00AB0AC5"/>
    <w:rsid w:val="00B85FA3"/>
    <w:rsid w:val="00BB76BF"/>
    <w:rsid w:val="00C34788"/>
    <w:rsid w:val="00D91053"/>
    <w:rsid w:val="00DA5D9D"/>
    <w:rsid w:val="00DB1E76"/>
    <w:rsid w:val="00DD7635"/>
    <w:rsid w:val="00DE6ED8"/>
    <w:rsid w:val="00F05D3A"/>
    <w:rsid w:val="00F0749B"/>
    <w:rsid w:val="00F41DF9"/>
    <w:rsid w:val="00F53E4D"/>
    <w:rsid w:val="00F9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26E3"/>
  <w15:chartTrackingRefBased/>
  <w15:docId w15:val="{F11174C0-3EB9-4A88-B96E-73526E0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C9D"/>
  </w:style>
  <w:style w:type="paragraph" w:styleId="1">
    <w:name w:val="heading 1"/>
    <w:basedOn w:val="a"/>
    <w:next w:val="a"/>
    <w:link w:val="10"/>
    <w:uiPriority w:val="9"/>
    <w:qFormat/>
    <w:rsid w:val="00DB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E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E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1E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4C2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4C2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D76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bc.ru/finances/25/06/2025/685bd3939a794705a4800ace" TargetMode="External"/><Relationship Id="rId13" Type="http://schemas.openxmlformats.org/officeDocument/2006/relationships/hyperlink" Target="https://www.garant.ru/news/1823645/" TargetMode="External"/><Relationship Id="rId18" Type="http://schemas.openxmlformats.org/officeDocument/2006/relationships/hyperlink" Target="https://bcs-express.ru/novosti-i-analitika/blagotvoritel-nost-v-rf-liudi-tratia-ot-2-do-7-godovogo-dokhoda-na-dobrye-dela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cbr.ru/content/document/file/120075/concept_08042021.pdf" TargetMode="External"/><Relationship Id="rId12" Type="http://schemas.openxmlformats.org/officeDocument/2006/relationships/hyperlink" Target="https://www.pro-ability.ru/article_gf/tpost/zx41toztg1-tsifrovoi-rubl-v-2025-2026-godah-polnii" TargetMode="External"/><Relationship Id="rId17" Type="http://schemas.openxmlformats.org/officeDocument/2006/relationships/hyperlink" Target="https://tochno.st/materials/milostynia-pomoshh-voennym-i-nedoverie-k-fondam-cto-proisxodilo-s-rossiiskoi-blagotvoritelnostiu-v-2024-godu" TargetMode="External"/><Relationship Id="rId2" Type="http://schemas.openxmlformats.org/officeDocument/2006/relationships/styles" Target="styles.xml"/><Relationship Id="rId16" Type="http://schemas.openxmlformats.org/officeDocument/2006/relationships/hyperlink" Target="https://minfin.gov.ru/ru/press-center/?id_4=39947-provedeny_pervye_platezhi_tsifrovym_ruble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https://reg-nko.ru/article/pravovye-faktory-pozhertvovanij-nko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si.org.ru/news/2022/09/21/uroven-doveriya-naskolko-obshhestvo-verit-nekommercheskim-organizacziyam" TargetMode="External"/><Relationship Id="rId10" Type="http://schemas.openxmlformats.org/officeDocument/2006/relationships/hyperlink" Target="https://www.cbr.ru/press/event/?id=24741" TargetMode="External"/><Relationship Id="rId19" Type="http://schemas.openxmlformats.org/officeDocument/2006/relationships/hyperlink" Target="https://reg-nko.ru/develop/realnye-dannye-urovnya-doveriya-k-nko-v-rossi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br.ru/StaticHtml/File/41186/230712-45-1.pdf" TargetMode="External"/><Relationship Id="rId14" Type="http://schemas.openxmlformats.org/officeDocument/2006/relationships/hyperlink" Target="https://mintrans.gov.ru/press-center/branch-news/736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1568</Words>
  <Characters>8940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Сергеева</dc:creator>
  <cp:keywords/>
  <dc:description/>
  <cp:lastModifiedBy>Елизавета Гаврилова</cp:lastModifiedBy>
  <cp:revision>5</cp:revision>
  <dcterms:created xsi:type="dcterms:W3CDTF">2026-01-31T20:45:00Z</dcterms:created>
  <dcterms:modified xsi:type="dcterms:W3CDTF">2026-02-08T18:20:00Z</dcterms:modified>
</cp:coreProperties>
</file>