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bookmarkStart w:id="0" w:name="_GoBack"/>
      <w:bookmarkEnd w:id="0"/>
      <w:r>
        <w:rPr>
          <w:rFonts w:ascii="Arial Narrow" w:eastAsia="Arial Narrow" w:hAnsi="Arial Narrow" w:cs="Arial Narrow"/>
          <w:b/>
          <w:bCs/>
          <w:sz w:val="48"/>
          <w:szCs w:val="48"/>
        </w:rPr>
        <w:t>НИ ТГУ и НСПК</w:t>
      </w:r>
    </w:p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Институт экономики и менеджмента (ИЭМ)</w:t>
      </w:r>
    </w:p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«Хоббиум»</w:t>
      </w:r>
    </w:p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Кузьмин Владислав Никитич</w:t>
      </w:r>
    </w:p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«Хоббиум»</w:t>
      </w:r>
    </w:p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000000" w:rsidRDefault="00D651BF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000000" w:rsidRDefault="00D651BF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:rsidR="00000000" w:rsidRDefault="00D651BF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Разработана концепция сервиса «Хоббиум», который решает проблему выбора хобби и интересного занятия,</w:t>
      </w:r>
      <w:r>
        <w:rPr>
          <w:rFonts w:ascii="Arial Narrow" w:eastAsia="Arial Narrow" w:hAnsi="Arial Narrow" w:cs="Arial Narrow"/>
        </w:rPr>
        <w:t xml:space="preserve"> составляя предложения на основе актуальных интересов человека.</w:t>
      </w: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Платформа поможет пользователям найти мероприятие, подобрать компанию, легко приобрести и продать инвентарь и оборудование для хобби, а организаторам мероприятий упростит поиск и запись клиент</w:t>
      </w:r>
      <w:r>
        <w:rPr>
          <w:rFonts w:ascii="Arial Narrow" w:eastAsia="Arial Narrow" w:hAnsi="Arial Narrow" w:cs="Arial Narrow"/>
        </w:rPr>
        <w:t>ов на проводимые мероприятия.</w:t>
      </w: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</w:p>
    <w:p w:rsidR="00000000" w:rsidRDefault="00D651BF">
      <w:pPr>
        <w:spacing w:after="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  <w:bCs/>
        </w:rPr>
        <w:t>Введение</w:t>
      </w:r>
    </w:p>
    <w:p w:rsidR="00000000" w:rsidRDefault="00D651BF">
      <w:pPr>
        <w:spacing w:after="12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Концепция сервиса разработана для решения проблемы поиска мероприятий людьми и связанных с ней проблем: поиска компании на мероприятие, продажи оставшегося инвентаря и оборудования после прекращения увлечения хобби. </w:t>
      </w:r>
      <w:r>
        <w:rPr>
          <w:rFonts w:ascii="Arial Narrow" w:eastAsia="Arial Narrow" w:hAnsi="Arial Narrow" w:cs="Arial Narrow"/>
        </w:rPr>
        <w:t xml:space="preserve">Также решается ряд проблем организаций, проводящих мероприятия – сервис оказывает поддержку в поиске желающих посетить мероприятие пользователей, а также позволяет следить за записями, календарем, проводимыми мероприятиями в рабочем кабинете на сервисе. </w:t>
      </w:r>
    </w:p>
    <w:p w:rsidR="00000000" w:rsidRDefault="00D651BF">
      <w:pPr>
        <w:spacing w:after="12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В</w:t>
      </w:r>
      <w:r>
        <w:rPr>
          <w:rFonts w:ascii="Arial Narrow" w:eastAsia="Arial Narrow" w:hAnsi="Arial Narrow" w:cs="Arial Narrow"/>
        </w:rPr>
        <w:t xml:space="preserve"> сервисе будут размещать вертикальные видео от компаний-организаторов, которые расскажут о мастер-классах, их результатах и эмоциях, которые можно получить в процессе. История просмотров и взаимодействий с этими видео станут частью «профиля интересов». Уни</w:t>
      </w:r>
      <w:r>
        <w:rPr>
          <w:rFonts w:ascii="Arial Narrow" w:eastAsia="Arial Narrow" w:hAnsi="Arial Narrow" w:cs="Arial Narrow"/>
        </w:rPr>
        <w:t>кальность сервиса будет состоять в его «профиле интересов», который собирает, обрабатывает и обновляет информацию об увлечениях каждого пользователя на основе их взаимодействий с вертикальными видео и постами организаторов, активности на форуме, взаимодейс</w:t>
      </w:r>
      <w:r>
        <w:rPr>
          <w:rFonts w:ascii="Arial Narrow" w:eastAsia="Arial Narrow" w:hAnsi="Arial Narrow" w:cs="Arial Narrow"/>
        </w:rPr>
        <w:t xml:space="preserve">твиями с другими пользователями и отзывами на посещенные мероприятия. Рекомендательная система на основе интересов пользователей будет предлагать те, мероприятия, которые понравятся пользователю и он захочет возвращаться на них снова и снова. Актуальность </w:t>
      </w:r>
      <w:r>
        <w:rPr>
          <w:rFonts w:ascii="Arial Narrow" w:eastAsia="Arial Narrow" w:hAnsi="Arial Narrow" w:cs="Arial Narrow"/>
        </w:rPr>
        <w:t>сервиса основана на устойчивом росте расходов россиян на досуговые мероприятия [4].</w:t>
      </w:r>
    </w:p>
    <w:p w:rsidR="00000000" w:rsidRDefault="00D651BF">
      <w:pPr>
        <w:spacing w:after="120"/>
        <w:jc w:val="both"/>
        <w:rPr>
          <w:rFonts w:ascii="Arial Narrow" w:eastAsia="Arial Narrow" w:hAnsi="Arial Narrow" w:cs="Arial Narrow"/>
        </w:rPr>
      </w:pP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  <w:bCs/>
        </w:rPr>
        <w:t>Анализ аналогов</w:t>
      </w: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Основными конкурентами сервиса на российском рынке являются «Яндекс Карты», «2ГИС» и «Авито». Конкуренты предоставляют только общую информацию о компаниях-</w:t>
      </w:r>
      <w:r>
        <w:rPr>
          <w:rFonts w:ascii="Arial Narrow" w:eastAsia="Arial Narrow" w:hAnsi="Arial Narrow" w:cs="Arial Narrow"/>
        </w:rPr>
        <w:t>организаторах и их местоположении, не предоставляя при этом персонализации и подбора релевантных мероприятий для каждого конкретного пользователя.</w:t>
      </w: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Главное отличие сервиса от конкурентов – профиль интересов пользователя, предлагающий персонализацию мероприя</w:t>
      </w:r>
      <w:r>
        <w:rPr>
          <w:rFonts w:ascii="Arial Narrow" w:eastAsia="Arial Narrow" w:hAnsi="Arial Narrow" w:cs="Arial Narrow"/>
        </w:rPr>
        <w:t>тий для каждого пользователя. А также поможет совершать всё, связанное с хобби и интересами в одном месте – покупать и продавать инвентарь, обсуждать интересующие темы увлечений и мероприятий на форуме, выбирать релевантные мероприятия, на которые может на</w:t>
      </w:r>
      <w:r>
        <w:rPr>
          <w:rFonts w:ascii="Arial Narrow" w:eastAsia="Arial Narrow" w:hAnsi="Arial Narrow" w:cs="Arial Narrow"/>
        </w:rPr>
        <w:t>йти компанию (в случае ее отсутствия).</w:t>
      </w: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</w:p>
    <w:p w:rsidR="00000000" w:rsidRDefault="00D651BF">
      <w:pPr>
        <w:spacing w:before="120"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  <w:bCs/>
        </w:rPr>
        <w:t>Архитектура сервиса</w:t>
      </w:r>
    </w:p>
    <w:p w:rsidR="00000000" w:rsidRDefault="00D651BF">
      <w:pPr>
        <w:pStyle w:val="ListParagraph"/>
        <w:numPr>
          <w:ilvl w:val="0"/>
          <w:numId w:val="2"/>
        </w:numPr>
        <w:spacing w:after="0"/>
        <w:ind w:left="0" w:firstLine="6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Банк организаторов мероприятий – уведомляет ОПКЦ СБП о зачислении средств на счет организатора мероприятия; уведомляет организатора мероприятия об оплате предоставляемого мероприятия пользователем</w:t>
      </w:r>
      <w:r>
        <w:rPr>
          <w:rFonts w:ascii="Arial Narrow" w:eastAsia="Arial Narrow" w:hAnsi="Arial Narrow" w:cs="Arial Narrow"/>
        </w:rPr>
        <w:t>.</w:t>
      </w:r>
    </w:p>
    <w:p w:rsidR="00000000" w:rsidRDefault="00D651BF">
      <w:pPr>
        <w:pStyle w:val="ListParagraph"/>
        <w:numPr>
          <w:ilvl w:val="0"/>
          <w:numId w:val="2"/>
        </w:numPr>
        <w:spacing w:after="0"/>
        <w:ind w:left="0" w:firstLine="6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Банк пользователя – по запросу покупателя (в виде подтверждения оплаты) передает в ОПКЦ СБП поручение о переводе средств со счета покупателя на счет сервиса и организатора мероприятий.</w:t>
      </w:r>
    </w:p>
    <w:p w:rsidR="00000000" w:rsidRDefault="00D651BF">
      <w:pPr>
        <w:pStyle w:val="ListParagraph"/>
        <w:numPr>
          <w:ilvl w:val="0"/>
          <w:numId w:val="2"/>
        </w:numPr>
        <w:spacing w:after="0"/>
        <w:ind w:left="0" w:firstLine="6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Банк сервиса – уведомляет сервис об оплате мероприятия пользователем.</w:t>
      </w:r>
    </w:p>
    <w:p w:rsidR="00000000" w:rsidRDefault="00D651BF">
      <w:pPr>
        <w:pStyle w:val="ListParagraph"/>
        <w:numPr>
          <w:ilvl w:val="0"/>
          <w:numId w:val="2"/>
        </w:numPr>
        <w:spacing w:after="0"/>
        <w:ind w:left="0" w:firstLine="6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Магазины и маркетплейсы – предоставляют сервису информацию об имеющемся ассортименте товаров.</w:t>
      </w:r>
    </w:p>
    <w:p w:rsidR="00000000" w:rsidRDefault="00D651BF">
      <w:pPr>
        <w:pStyle w:val="ListParagraph"/>
        <w:numPr>
          <w:ilvl w:val="0"/>
          <w:numId w:val="2"/>
        </w:numPr>
        <w:spacing w:after="0"/>
        <w:ind w:left="0" w:firstLine="6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НСПК – выдает сервису – агенту СБП ссылку на оплату по запросу.</w:t>
      </w:r>
    </w:p>
    <w:p w:rsidR="00000000" w:rsidRDefault="00D651BF">
      <w:pPr>
        <w:pStyle w:val="ListParagraph"/>
        <w:numPr>
          <w:ilvl w:val="0"/>
          <w:numId w:val="2"/>
        </w:numPr>
        <w:spacing w:after="0"/>
        <w:ind w:left="0" w:firstLine="6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ОПКЦ СБП – исполняет распоряжения участников по переводу денежных средств.</w:t>
      </w:r>
    </w:p>
    <w:p w:rsidR="00000000" w:rsidRDefault="00D651BF">
      <w:pPr>
        <w:pStyle w:val="ListParagraph"/>
        <w:numPr>
          <w:ilvl w:val="0"/>
          <w:numId w:val="2"/>
        </w:numPr>
        <w:spacing w:after="0"/>
        <w:ind w:left="0" w:firstLine="6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Организаторы мероприят</w:t>
      </w:r>
      <w:r>
        <w:rPr>
          <w:rFonts w:ascii="Arial Narrow" w:eastAsia="Arial Narrow" w:hAnsi="Arial Narrow" w:cs="Arial Narrow"/>
        </w:rPr>
        <w:t>ий – передают информацию платформе о проводимых мероприятиях, их расписании, указывают стоимость своих услуг.</w:t>
      </w:r>
    </w:p>
    <w:p w:rsidR="00000000" w:rsidRDefault="00D651BF">
      <w:pPr>
        <w:pStyle w:val="ListParagraph"/>
        <w:numPr>
          <w:ilvl w:val="0"/>
          <w:numId w:val="2"/>
        </w:numPr>
        <w:spacing w:after="0"/>
        <w:ind w:left="0" w:firstLine="6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Пользователь – инициирует запрос о поиске мероприятий, выбирает понравившееся и подтверждает запись на него, подтверждает перевод средств для запи</w:t>
      </w:r>
      <w:r>
        <w:rPr>
          <w:rFonts w:ascii="Arial Narrow" w:eastAsia="Arial Narrow" w:hAnsi="Arial Narrow" w:cs="Arial Narrow"/>
        </w:rPr>
        <w:t>си на мероприятие (передает данные своему банку о переводе средств).</w:t>
      </w:r>
    </w:p>
    <w:p w:rsidR="00000000" w:rsidRDefault="00D651BF">
      <w:pPr>
        <w:pStyle w:val="ListParagraph"/>
        <w:numPr>
          <w:ilvl w:val="0"/>
          <w:numId w:val="2"/>
        </w:numPr>
        <w:spacing w:after="0"/>
        <w:ind w:left="0" w:firstLine="66"/>
        <w:jc w:val="both"/>
      </w:pPr>
      <w:r>
        <w:rPr>
          <w:rFonts w:ascii="Arial Narrow" w:eastAsia="Arial Narrow" w:hAnsi="Arial Narrow" w:cs="Arial Narrow"/>
        </w:rPr>
        <w:t>Платформа «Хоббиум» – предлагает пользователю мероприятия на основе их интересов, уведомляет организаторов мероприятий о записи пользователя на мероприятие, запрашивает платежную ссылку и</w:t>
      </w:r>
      <w:r>
        <w:rPr>
          <w:rFonts w:ascii="Arial Narrow" w:eastAsia="Arial Narrow" w:hAnsi="Arial Narrow" w:cs="Arial Narrow"/>
        </w:rPr>
        <w:t xml:space="preserve"> передает ее пользователю для онлайн оплаты мероприятия.</w:t>
      </w:r>
    </w:p>
    <w:p w:rsidR="00000000" w:rsidRDefault="00D651BF">
      <w:pPr>
        <w:spacing w:after="120"/>
        <w:jc w:val="center"/>
        <w:rPr>
          <w:rFonts w:ascii="Arial Narrow" w:eastAsia="Arial Narrow" w:hAnsi="Arial Narrow" w:cs="Arial Narrow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7.5pt;height:319.5pt" filled="t">
            <v:fill color2="black"/>
            <v:imagedata r:id="rId5" o:title=""/>
          </v:shape>
        </w:pict>
      </w: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1. Регистрация организаторов мероприятий, а также магазинов на платформе.</w:t>
      </w: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2. Поиск пользователем мероприятия по интересам на платформе.</w:t>
      </w: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3. Предложение платформой подходящих вариантов мероприятий по</w:t>
      </w:r>
      <w:r>
        <w:rPr>
          <w:rFonts w:ascii="Arial Narrow" w:eastAsia="Arial Narrow" w:hAnsi="Arial Narrow" w:cs="Arial Narrow"/>
        </w:rPr>
        <w:t>льзователю.</w:t>
      </w: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4. Выбор пользователем понравившегося занятия, предложенного платформой, запись на свободное время.</w:t>
      </w: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5. Уведомление от платформы организатору мероприятия о записи пользователя на мероприятие.</w:t>
      </w: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6. Подтверждение организатором записи на платформе.</w:t>
      </w: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7</w:t>
      </w:r>
      <w:r>
        <w:rPr>
          <w:rFonts w:ascii="Arial Narrow" w:eastAsia="Arial Narrow" w:hAnsi="Arial Narrow" w:cs="Arial Narrow"/>
        </w:rPr>
        <w:t>. Платформа, являясь агентом СБП, направляет в НСПК запрос на получение платежной ссылки.</w:t>
      </w: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8. Формирование и передача от НСПК платформе платежной ссылки для оплаты выбранного мероприятия.</w:t>
      </w: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9. Выставление счета пользователю от платформы.</w:t>
      </w: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10. Оплата пользовате</w:t>
      </w:r>
      <w:r>
        <w:rPr>
          <w:rFonts w:ascii="Arial Narrow" w:eastAsia="Arial Narrow" w:hAnsi="Arial Narrow" w:cs="Arial Narrow"/>
        </w:rPr>
        <w:t xml:space="preserve">лем мероприятия по СБП через свой банк. </w:t>
      </w: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11. Перевод денежных средств между банком пользователя, банком сервиса и банком организаторов мероприятий через ОПКЦ СБП.</w:t>
      </w: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12. Уведомление об успешной оплате организатору мероприятий от банка. Уведомление об успешной</w:t>
      </w:r>
      <w:r>
        <w:rPr>
          <w:rFonts w:ascii="Arial Narrow" w:eastAsia="Arial Narrow" w:hAnsi="Arial Narrow" w:cs="Arial Narrow"/>
        </w:rPr>
        <w:t xml:space="preserve"> оплате сервису от его банка.</w:t>
      </w: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13. Уведомление об успешной оплате пользователю от банка.</w:t>
      </w: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</w:p>
    <w:p w:rsidR="00000000" w:rsidRDefault="00D651BF">
      <w:pPr>
        <w:spacing w:before="120"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Сервис предназначен для развития досуговой сферы современного общества, построения новых социальных взаимодействий, развития субъектов МСП, </w:t>
      </w:r>
      <w:r>
        <w:rPr>
          <w:rFonts w:ascii="Arial Narrow" w:eastAsia="Arial Narrow" w:hAnsi="Arial Narrow" w:cs="Arial Narrow"/>
        </w:rPr>
        <w:t>связанных с креативной экономикой [7], а также развития молодежи.</w:t>
      </w:r>
    </w:p>
    <w:p w:rsidR="00000000" w:rsidRDefault="00D651BF">
      <w:pPr>
        <w:spacing w:after="0"/>
        <w:jc w:val="both"/>
        <w:rPr>
          <w:rFonts w:ascii="Arial Narrow" w:eastAsia="Arial Narrow" w:hAnsi="Arial Narrow" w:cs="Arial Narrow"/>
        </w:rPr>
      </w:pPr>
    </w:p>
    <w:p w:rsidR="00000000" w:rsidRDefault="00D651BF">
      <w:pPr>
        <w:spacing w:before="120"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:rsidR="00000000" w:rsidRDefault="00D651BF">
      <w:pPr>
        <w:spacing w:after="0" w:line="100" w:lineRule="atLeast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Проект «Хоббиум» является экономически эффективным и инвестиционно привлекательным по следующим показателям:</w:t>
      </w:r>
    </w:p>
    <w:p w:rsidR="00000000" w:rsidRDefault="00D651BF">
      <w:pPr>
        <w:spacing w:after="0" w:line="100" w:lineRule="atLeast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1.</w:t>
      </w:r>
      <w:r>
        <w:rPr>
          <w:rFonts w:ascii="Arial Narrow" w:eastAsia="Arial Narrow" w:hAnsi="Arial Narrow" w:cs="Arial Narrow"/>
        </w:rPr>
        <w:tab/>
        <w:t>NPV – 16 млн. руб.;</w:t>
      </w:r>
    </w:p>
    <w:p w:rsidR="00000000" w:rsidRDefault="00D651BF">
      <w:pPr>
        <w:spacing w:after="0" w:line="100" w:lineRule="atLeast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2.</w:t>
      </w:r>
      <w:r>
        <w:rPr>
          <w:rFonts w:ascii="Arial Narrow" w:eastAsia="Arial Narrow" w:hAnsi="Arial Narrow" w:cs="Arial Narrow"/>
        </w:rPr>
        <w:tab/>
        <w:t>IRR – 89% (превышает ставк</w:t>
      </w:r>
      <w:r>
        <w:rPr>
          <w:rFonts w:ascii="Arial Narrow" w:eastAsia="Arial Narrow" w:hAnsi="Arial Narrow" w:cs="Arial Narrow"/>
        </w:rPr>
        <w:t>у дисконтирования – 46%);</w:t>
      </w:r>
    </w:p>
    <w:p w:rsidR="00000000" w:rsidRDefault="00D651BF">
      <w:pPr>
        <w:spacing w:after="0" w:line="100" w:lineRule="atLeast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3.</w:t>
      </w:r>
      <w:r>
        <w:rPr>
          <w:rFonts w:ascii="Arial Narrow" w:eastAsia="Arial Narrow" w:hAnsi="Arial Narrow" w:cs="Arial Narrow"/>
        </w:rPr>
        <w:tab/>
        <w:t>Срок окупаемости – 2 года и 4 месяца;</w:t>
      </w:r>
    </w:p>
    <w:p w:rsidR="00000000" w:rsidRDefault="00D651BF">
      <w:pPr>
        <w:spacing w:after="0" w:line="100" w:lineRule="atLeast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4.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  <w:lang w:val="en-US"/>
        </w:rPr>
        <w:t>ROI</w:t>
      </w:r>
      <w:r>
        <w:rPr>
          <w:rFonts w:ascii="Arial Narrow" w:eastAsia="Arial Narrow" w:hAnsi="Arial Narrow" w:cs="Arial Narrow"/>
        </w:rPr>
        <w:t xml:space="preserve"> – 101%;</w:t>
      </w:r>
    </w:p>
    <w:p w:rsidR="00000000" w:rsidRDefault="00D651BF">
      <w:pPr>
        <w:spacing w:after="0" w:line="100" w:lineRule="atLeast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Все эти показатели говорят об инвестиционной привлекательности модели проекта.</w:t>
      </w:r>
    </w:p>
    <w:p w:rsidR="00000000" w:rsidRDefault="00D651BF">
      <w:pPr>
        <w:spacing w:after="0" w:line="100" w:lineRule="atLeast"/>
        <w:jc w:val="both"/>
        <w:rPr>
          <w:rFonts w:ascii="Arial Narrow" w:eastAsia="Arial Narrow" w:hAnsi="Arial Narrow" w:cs="Arial Narrow"/>
          <w:b/>
          <w:bCs/>
        </w:rPr>
      </w:pPr>
      <w:r>
        <w:rPr>
          <w:rFonts w:ascii="Arial Narrow" w:eastAsia="Arial Narrow" w:hAnsi="Arial Narrow" w:cs="Arial Narrow"/>
        </w:rPr>
        <w:t>Специфическими рисками проекта являются низкое привлечение организаторов мероприятий, оцениваем</w:t>
      </w:r>
      <w:r>
        <w:rPr>
          <w:rFonts w:ascii="Arial Narrow" w:eastAsia="Arial Narrow" w:hAnsi="Arial Narrow" w:cs="Arial Narrow"/>
        </w:rPr>
        <w:t xml:space="preserve">ое в величине 0,45, и рост затрат на привлечение пользователей – 0,6, которые приведут к нежелательным корректировкам механизма работы. </w:t>
      </w:r>
    </w:p>
    <w:p w:rsidR="00000000" w:rsidRDefault="00D651BF">
      <w:pPr>
        <w:spacing w:after="0" w:line="100" w:lineRule="atLeast"/>
        <w:ind w:firstLine="709"/>
        <w:jc w:val="both"/>
        <w:rPr>
          <w:rFonts w:ascii="Arial Narrow" w:eastAsia="Arial Narrow" w:hAnsi="Arial Narrow" w:cs="Arial Narrow"/>
          <w:b/>
          <w:bCs/>
        </w:rPr>
      </w:pPr>
    </w:p>
    <w:p w:rsidR="00000000" w:rsidRDefault="00D651BF">
      <w:pPr>
        <w:spacing w:after="0" w:line="100" w:lineRule="atLeast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b/>
          <w:bCs/>
        </w:rPr>
        <w:t>Заключение</w:t>
      </w:r>
    </w:p>
    <w:p w:rsidR="00000000" w:rsidRDefault="00D651BF">
      <w:pPr>
        <w:spacing w:after="0" w:line="100" w:lineRule="atLeast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 xml:space="preserve">Сервис «Хоббиум» будет популярен среди пользователей, потому что создаст единое место для поиска, развития </w:t>
      </w:r>
      <w:r>
        <w:rPr>
          <w:rFonts w:ascii="Arial Narrow" w:eastAsia="Arial Narrow" w:hAnsi="Arial Narrow" w:cs="Arial Narrow"/>
          <w:color w:val="000000"/>
        </w:rPr>
        <w:t xml:space="preserve">и завершения увлечений человека, где каждый пользователь точно найдёт занятие по душе, а организатор найдет отзывчивую аудиторию. </w:t>
      </w:r>
    </w:p>
    <w:p w:rsidR="00000000" w:rsidRDefault="00D651BF">
      <w:pPr>
        <w:spacing w:after="0" w:line="100" w:lineRule="atLeast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Пользователи сервиса смогут не просто записаться на мастер-классы, они также смогут обрести новые знакомства, попробовать нов</w:t>
      </w:r>
      <w:r>
        <w:rPr>
          <w:rFonts w:ascii="Arial Narrow" w:eastAsia="Arial Narrow" w:hAnsi="Arial Narrow" w:cs="Arial Narrow"/>
          <w:color w:val="000000"/>
        </w:rPr>
        <w:t>ое без финансовых рисков и отслеживать как их интересы развиваются и меняются с течением времени. Для них сервис формирует безопасную и персонализированную среду для самореализации, объединяя подбор мероприятий на основе текущих интересов и настроения, воз</w:t>
      </w:r>
      <w:r>
        <w:rPr>
          <w:rFonts w:ascii="Arial Narrow" w:eastAsia="Arial Narrow" w:hAnsi="Arial Narrow" w:cs="Arial Narrow"/>
          <w:color w:val="000000"/>
        </w:rPr>
        <w:t>можность найти компанию для совместного участия, доступ к недорогим материалам через встроенную барахолку и инструменты для отслеживания изменений собственного «профиля интересов».</w:t>
      </w:r>
    </w:p>
    <w:p w:rsidR="00000000" w:rsidRDefault="00D651BF">
      <w:pPr>
        <w:spacing w:after="0" w:line="100" w:lineRule="atLeast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Организаторы, представленные на сервисе, получают автоматизацию рутины и по</w:t>
      </w:r>
      <w:r>
        <w:rPr>
          <w:rFonts w:ascii="Arial Narrow" w:eastAsia="Arial Narrow" w:hAnsi="Arial Narrow" w:cs="Arial Narrow"/>
          <w:color w:val="000000"/>
        </w:rPr>
        <w:t>ток лояльных клиентов на свои мероприятия. Платформа позволит им снизить затраты на рекламу и операционные издержки [8], обеспечивая приток мотивированных участников, удобную систему управления расписанием и количеством мест и временем проведения мероприят</w:t>
      </w:r>
      <w:r>
        <w:rPr>
          <w:rFonts w:ascii="Arial Narrow" w:eastAsia="Arial Narrow" w:hAnsi="Arial Narrow" w:cs="Arial Narrow"/>
          <w:color w:val="000000"/>
        </w:rPr>
        <w:t>ия, а также прямую обратную связь для постоянного улучшения качества событий.</w:t>
      </w:r>
    </w:p>
    <w:p w:rsidR="00000000" w:rsidRDefault="00D651BF">
      <w:pPr>
        <w:spacing w:after="0" w:line="100" w:lineRule="atLeast"/>
        <w:jc w:val="both"/>
        <w:rPr>
          <w:rFonts w:ascii="Arial Narrow" w:eastAsia="Arial Narrow" w:hAnsi="Arial Narrow" w:cs="Arial Narrow"/>
          <w:color w:val="000000"/>
        </w:rPr>
      </w:pPr>
    </w:p>
    <w:p w:rsidR="00000000" w:rsidRDefault="00D651BF">
      <w:pPr>
        <w:spacing w:after="0" w:line="100" w:lineRule="atLeast"/>
        <w:jc w:val="both"/>
        <w:rPr>
          <w:rFonts w:ascii="Arial Narrow" w:hAnsi="Arial Narrow"/>
        </w:rPr>
      </w:pPr>
      <w:r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p w:rsidR="00000000" w:rsidRDefault="00D651BF">
      <w:p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1. Данные о численности населения Российской Федерации / Росстат. URL: </w:t>
      </w:r>
      <w:hyperlink r:id="rId6" w:history="1">
        <w:r>
          <w:rPr>
            <w:rStyle w:val="Hyperlink"/>
            <w:rFonts w:ascii="Arial Narrow" w:hAnsi="Arial Narrow"/>
          </w:rPr>
          <w:t>https://rosstat</w:t>
        </w:r>
        <w:r>
          <w:rPr>
            <w:rStyle w:val="Hyperlink"/>
            <w:rFonts w:ascii="Arial Narrow" w:hAnsi="Arial Narrow"/>
          </w:rPr>
          <w:t>.gov.ru/storage/mediabank/popul_1897+.xlsx</w:t>
        </w:r>
      </w:hyperlink>
      <w:r>
        <w:rPr>
          <w:rFonts w:ascii="Arial Narrow" w:hAnsi="Arial Narrow"/>
        </w:rPr>
        <w:t>.</w:t>
      </w:r>
    </w:p>
    <w:p w:rsidR="00000000" w:rsidRDefault="00D651BF">
      <w:p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2. Демографические показатели Российской Федерации / Росстат. </w:t>
      </w:r>
      <w:r>
        <w:rPr>
          <w:rFonts w:ascii="Arial Narrow" w:hAnsi="Arial Narrow"/>
          <w:lang w:val="en-US"/>
        </w:rPr>
        <w:t xml:space="preserve">URL: </w:t>
      </w:r>
      <w:hyperlink r:id="rId7" w:history="1">
        <w:r>
          <w:rPr>
            <w:rStyle w:val="Hyperlink"/>
            <w:rFonts w:ascii="Arial Narrow" w:hAnsi="Arial Narrow"/>
            <w:lang w:val="en-US"/>
          </w:rPr>
          <w:t>https://rosstat.gov.ru/storage/mediabank/demo14.xlsx</w:t>
        </w:r>
      </w:hyperlink>
      <w:r>
        <w:rPr>
          <w:rFonts w:ascii="Arial Narrow" w:hAnsi="Arial Narrow"/>
          <w:lang w:val="en-US"/>
        </w:rPr>
        <w:t>.</w:t>
      </w:r>
    </w:p>
    <w:p w:rsidR="00000000" w:rsidRDefault="00D651BF">
      <w:p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3. Посещение россияна</w:t>
      </w:r>
      <w:r>
        <w:rPr>
          <w:rFonts w:ascii="Arial Narrow" w:hAnsi="Arial Narrow"/>
        </w:rPr>
        <w:t xml:space="preserve">ми культурно-массовых мероприятий: опрос ВЦИОМ / Федеральное агентство по делам молодежи. </w:t>
      </w:r>
      <w:r>
        <w:rPr>
          <w:rFonts w:ascii="Arial Narrow" w:hAnsi="Arial Narrow"/>
          <w:lang w:val="en-US"/>
        </w:rPr>
        <w:t xml:space="preserve">URL: </w:t>
      </w:r>
      <w:hyperlink r:id="rId8" w:history="1">
        <w:r>
          <w:rPr>
            <w:rStyle w:val="Hyperlink"/>
            <w:rFonts w:ascii="Arial Narrow" w:hAnsi="Arial Narrow"/>
            <w:lang w:val="en-US"/>
          </w:rPr>
          <w:t>https://www.cultmanager.ru/news/15104-</w:t>
        </w:r>
        <w:r>
          <w:rPr>
            <w:rStyle w:val="Hyperlink"/>
            <w:rFonts w:ascii="Arial Narrow" w:hAnsi="Arial Narrow"/>
            <w:lang w:val="en-US"/>
          </w:rPr>
          <w:t>vtsiom-okolo-60-rossiyan-poseshchayut-kulturno-massovye-meropriyatiya</w:t>
        </w:r>
      </w:hyperlink>
      <w:r>
        <w:rPr>
          <w:rFonts w:ascii="Arial Narrow" w:hAnsi="Arial Narrow"/>
          <w:lang w:val="en-US"/>
        </w:rPr>
        <w:t xml:space="preserve">. </w:t>
      </w:r>
    </w:p>
    <w:p w:rsidR="00000000" w:rsidRDefault="00D651BF">
      <w:p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4. Исследование расходов россиян на досуг / Finexpertiza. </w:t>
      </w:r>
      <w:r>
        <w:rPr>
          <w:rFonts w:ascii="Arial Narrow" w:hAnsi="Arial Narrow"/>
          <w:lang w:val="en-US"/>
        </w:rPr>
        <w:t xml:space="preserve">URL: </w:t>
      </w:r>
      <w:hyperlink r:id="rId9" w:history="1">
        <w:r>
          <w:rPr>
            <w:rStyle w:val="Hyperlink"/>
            <w:rFonts w:ascii="Arial Narrow" w:hAnsi="Arial Narrow"/>
            <w:lang w:val="en-US"/>
          </w:rPr>
          <w:t>https://finexpertiza.ru/press-ser</w:t>
        </w:r>
        <w:r>
          <w:rPr>
            <w:rStyle w:val="Hyperlink"/>
            <w:rFonts w:ascii="Arial Narrow" w:hAnsi="Arial Narrow"/>
            <w:lang w:val="en-US"/>
          </w:rPr>
          <w:t>vice/researches/2025/raskhod-na-dosug/</w:t>
        </w:r>
      </w:hyperlink>
      <w:r>
        <w:rPr>
          <w:rFonts w:ascii="Arial Narrow" w:hAnsi="Arial Narrow"/>
          <w:lang w:val="en-US"/>
        </w:rPr>
        <w:t xml:space="preserve">. </w:t>
      </w:r>
    </w:p>
    <w:p w:rsidR="00000000" w:rsidRDefault="00D651BF">
      <w:p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5. Каравай А. Досуговая активность российской молодёжи: основные типы и факторы выбора / А. Каравай // Вестник общественного мнения. Данные. Анализ. Дискуссии. – 2020. – № 1-2(130). – С. 130–140.</w:t>
      </w:r>
    </w:p>
    <w:p w:rsidR="00000000" w:rsidRDefault="00D651BF">
      <w:p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6. Статистика проц</w:t>
      </w:r>
      <w:r>
        <w:rPr>
          <w:rFonts w:ascii="Arial Narrow" w:hAnsi="Arial Narrow"/>
        </w:rPr>
        <w:t xml:space="preserve">ентных ставок по операциям Банка России / Центральный банк Российской Федерации. </w:t>
      </w:r>
      <w:r>
        <w:rPr>
          <w:rFonts w:ascii="Arial Narrow" w:hAnsi="Arial Narrow"/>
          <w:lang w:val="en-US"/>
        </w:rPr>
        <w:t xml:space="preserve">URL: </w:t>
      </w:r>
      <w:hyperlink r:id="rId10" w:history="1">
        <w:r>
          <w:rPr>
            <w:rStyle w:val="Hyperlink"/>
            <w:rFonts w:ascii="Arial Narrow" w:hAnsi="Arial Narrow"/>
            <w:lang w:val="en-US"/>
          </w:rPr>
          <w:t>https://cbr.ru/hd_base/zcyc_params/?UniDbQue</w:t>
        </w:r>
        <w:r>
          <w:rPr>
            <w:rStyle w:val="Hyperlink"/>
            <w:rFonts w:ascii="Arial Narrow" w:hAnsi="Arial Narrow"/>
            <w:lang w:val="en-US"/>
          </w:rPr>
          <w:t>ry.Posted=True&amp;UniDbQuery.From=01.12.2025&amp;UniDbQuery.To=09.01.2026</w:t>
        </w:r>
      </w:hyperlink>
      <w:r>
        <w:rPr>
          <w:rFonts w:ascii="Arial Narrow" w:hAnsi="Arial Narrow"/>
          <w:lang w:val="en-US"/>
        </w:rPr>
        <w:t>.</w:t>
      </w:r>
    </w:p>
    <w:p w:rsidR="00000000" w:rsidRDefault="00D651BF">
      <w:p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7. Креативная экономика России сегодня. 2025 / Министерство экономического развития Российской Федерации. </w:t>
      </w:r>
      <w:r>
        <w:rPr>
          <w:rFonts w:ascii="Arial Narrow" w:hAnsi="Arial Narrow"/>
          <w:lang w:val="en-US"/>
        </w:rPr>
        <w:t xml:space="preserve">URL: </w:t>
      </w:r>
      <w:hyperlink r:id="rId11" w:history="1">
        <w:r>
          <w:rPr>
            <w:rStyle w:val="Hyperlink"/>
            <w:rFonts w:ascii="Arial Narrow" w:hAnsi="Arial Narrow"/>
            <w:lang w:val="en-US"/>
          </w:rPr>
          <w:t>https://www.economy.gov.ru/material/file/12076383da381203a530669fff216077/kreativnaya_ekonomika_rossii_segodnya_2025.pdf</w:t>
        </w:r>
      </w:hyperlink>
      <w:r>
        <w:rPr>
          <w:rFonts w:ascii="Arial Narrow" w:hAnsi="Arial Narrow"/>
          <w:lang w:val="en-US"/>
        </w:rPr>
        <w:t>.</w:t>
      </w:r>
    </w:p>
    <w:p w:rsidR="00000000" w:rsidRDefault="00D651BF">
      <w:pPr>
        <w:spacing w:after="0"/>
        <w:jc w:val="both"/>
      </w:pPr>
      <w:r>
        <w:rPr>
          <w:rFonts w:ascii="Arial Narrow" w:hAnsi="Arial Narrow"/>
        </w:rPr>
        <w:t>8. Стратегия развития Национальной системы платёжных карт на 2023–2024 го</w:t>
      </w:r>
      <w:r>
        <w:rPr>
          <w:rFonts w:ascii="Arial Narrow" w:hAnsi="Arial Narrow"/>
        </w:rPr>
        <w:t>ды / Национальная система платёжных карт. URL: </w:t>
      </w:r>
      <w:hyperlink r:id="rId12" w:history="1">
        <w:r>
          <w:rPr>
            <w:rStyle w:val="Hyperlink"/>
            <w:rFonts w:ascii="Arial Narrow" w:hAnsi="Arial Narrow"/>
          </w:rPr>
          <w:t>https://www.nspk.ru/file/61a4e3db/strategy-2324.pdf</w:t>
        </w:r>
      </w:hyperlink>
    </w:p>
    <w:sectPr w:rsidR="00000000">
      <w:pgSz w:w="11906" w:h="16838"/>
      <w:pgMar w:top="1134" w:right="850" w:bottom="1134" w:left="1701" w:header="720" w:footer="720" w:gutter="0"/>
      <w:cols w:space="72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ont232">
    <w:charset w:val="CC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651BF"/>
    <w:rsid w:val="00D6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5:chartTrackingRefBased/>
  <w15:docId w15:val="{CEA64179-C4AB-498C-B01F-A0CE17C36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160" w:line="259" w:lineRule="auto"/>
    </w:pPr>
    <w:rPr>
      <w:rFonts w:ascii="Calibri" w:eastAsia="SimSun" w:hAnsi="Calibri" w:cs="Calibri"/>
      <w:kern w:val="1"/>
      <w:sz w:val="22"/>
      <w:szCs w:val="22"/>
      <w:lang w:val="ru-RU" w:eastAsia="ar-SA"/>
    </w:rPr>
  </w:style>
  <w:style w:type="paragraph" w:styleId="Heading1">
    <w:name w:val="heading 1"/>
    <w:basedOn w:val="Normal"/>
    <w:next w:val="BodyText"/>
    <w:qFormat/>
    <w:pPr>
      <w:keepNext/>
      <w:keepLines/>
      <w:numPr>
        <w:numId w:val="1"/>
      </w:numPr>
      <w:spacing w:before="360" w:after="80"/>
      <w:outlineLvl w:val="0"/>
    </w:pPr>
    <w:rPr>
      <w:rFonts w:ascii="Calibri Light" w:hAnsi="Calibri Light" w:cs="font232"/>
      <w:color w:val="2F5496"/>
      <w:sz w:val="40"/>
      <w:szCs w:val="40"/>
    </w:rPr>
  </w:style>
  <w:style w:type="paragraph" w:styleId="Heading2">
    <w:name w:val="heading 2"/>
    <w:basedOn w:val="Normal"/>
    <w:next w:val="BodyText"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="Calibri Light" w:hAnsi="Calibri Light" w:cs="font232"/>
      <w:color w:val="2F5496"/>
      <w:sz w:val="32"/>
      <w:szCs w:val="32"/>
    </w:rPr>
  </w:style>
  <w:style w:type="paragraph" w:styleId="Heading3">
    <w:name w:val="heading 3"/>
    <w:basedOn w:val="Normal"/>
    <w:next w:val="BodyText"/>
    <w:qFormat/>
    <w:pPr>
      <w:keepNext/>
      <w:keepLines/>
      <w:numPr>
        <w:ilvl w:val="2"/>
        <w:numId w:val="1"/>
      </w:numPr>
      <w:spacing w:before="160" w:after="80"/>
      <w:outlineLvl w:val="2"/>
    </w:pPr>
    <w:rPr>
      <w:rFonts w:cs="font232"/>
      <w:color w:val="2F5496"/>
      <w:sz w:val="28"/>
      <w:szCs w:val="28"/>
    </w:rPr>
  </w:style>
  <w:style w:type="paragraph" w:styleId="Heading4">
    <w:name w:val="heading 4"/>
    <w:basedOn w:val="Normal"/>
    <w:next w:val="BodyText"/>
    <w:qFormat/>
    <w:pPr>
      <w:keepNext/>
      <w:keepLines/>
      <w:numPr>
        <w:ilvl w:val="3"/>
        <w:numId w:val="1"/>
      </w:numPr>
      <w:spacing w:before="80" w:after="40"/>
      <w:outlineLvl w:val="3"/>
    </w:pPr>
    <w:rPr>
      <w:rFonts w:cs="font232"/>
      <w:i/>
      <w:iCs/>
      <w:color w:val="2F5496"/>
    </w:rPr>
  </w:style>
  <w:style w:type="paragraph" w:styleId="Heading5">
    <w:name w:val="heading 5"/>
    <w:basedOn w:val="Normal"/>
    <w:next w:val="BodyText"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cs="font232"/>
      <w:color w:val="2F5496"/>
    </w:rPr>
  </w:style>
  <w:style w:type="paragraph" w:styleId="Heading6">
    <w:name w:val="heading 6"/>
    <w:basedOn w:val="Normal"/>
    <w:next w:val="BodyText"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cs="font232"/>
      <w:i/>
      <w:iCs/>
      <w:color w:val="595959"/>
    </w:rPr>
  </w:style>
  <w:style w:type="paragraph" w:styleId="Heading7">
    <w:name w:val="heading 7"/>
    <w:basedOn w:val="Normal"/>
    <w:next w:val="BodyText"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cs="font232"/>
      <w:color w:val="595959"/>
    </w:rPr>
  </w:style>
  <w:style w:type="paragraph" w:styleId="Heading8">
    <w:name w:val="heading 8"/>
    <w:basedOn w:val="Normal"/>
    <w:next w:val="BodyText"/>
    <w:qFormat/>
    <w:pPr>
      <w:keepNext/>
      <w:keepLines/>
      <w:numPr>
        <w:ilvl w:val="7"/>
        <w:numId w:val="1"/>
      </w:numPr>
      <w:spacing w:after="0"/>
      <w:outlineLvl w:val="7"/>
    </w:pPr>
    <w:rPr>
      <w:rFonts w:cs="font232"/>
      <w:i/>
      <w:iCs/>
      <w:color w:val="272727"/>
    </w:rPr>
  </w:style>
  <w:style w:type="paragraph" w:styleId="Heading9">
    <w:name w:val="heading 9"/>
    <w:basedOn w:val="Normal"/>
    <w:next w:val="BodyText"/>
    <w:qFormat/>
    <w:pPr>
      <w:keepNext/>
      <w:keepLines/>
      <w:numPr>
        <w:ilvl w:val="8"/>
        <w:numId w:val="1"/>
      </w:numPr>
      <w:spacing w:after="0"/>
      <w:outlineLvl w:val="8"/>
    </w:pPr>
    <w:rPr>
      <w:rFonts w:cs="font232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DefaultParagraphFont0">
    <w:name w:val="Default Paragraph Font"/>
  </w:style>
  <w:style w:type="character" w:customStyle="1" w:styleId="1">
    <w:name w:val="Заголовок 1 Знак"/>
    <w:basedOn w:val="DefaultParagraphFont0"/>
    <w:rPr>
      <w:rFonts w:ascii="Calibri Light" w:hAnsi="Calibri Light" w:cs="font232"/>
      <w:color w:val="2F5496"/>
      <w:sz w:val="40"/>
      <w:szCs w:val="40"/>
    </w:rPr>
  </w:style>
  <w:style w:type="character" w:customStyle="1" w:styleId="2">
    <w:name w:val="Заголовок 2 Знак"/>
    <w:basedOn w:val="DefaultParagraphFont0"/>
    <w:rPr>
      <w:rFonts w:ascii="Calibri Light" w:hAnsi="Calibri Light" w:cs="font232"/>
      <w:color w:val="2F5496"/>
      <w:sz w:val="32"/>
      <w:szCs w:val="32"/>
    </w:rPr>
  </w:style>
  <w:style w:type="character" w:customStyle="1" w:styleId="3">
    <w:name w:val="Заголовок 3 Знак"/>
    <w:basedOn w:val="DefaultParagraphFont0"/>
    <w:rPr>
      <w:rFonts w:cs="font232"/>
      <w:color w:val="2F5496"/>
      <w:sz w:val="28"/>
      <w:szCs w:val="28"/>
    </w:rPr>
  </w:style>
  <w:style w:type="character" w:customStyle="1" w:styleId="4">
    <w:name w:val="Заголовок 4 Знак"/>
    <w:basedOn w:val="DefaultParagraphFont0"/>
    <w:rPr>
      <w:rFonts w:cs="font232"/>
      <w:i/>
      <w:iCs/>
      <w:color w:val="2F5496"/>
    </w:rPr>
  </w:style>
  <w:style w:type="character" w:customStyle="1" w:styleId="5">
    <w:name w:val="Заголовок 5 Знак"/>
    <w:basedOn w:val="DefaultParagraphFont0"/>
    <w:rPr>
      <w:rFonts w:cs="font232"/>
      <w:color w:val="2F5496"/>
    </w:rPr>
  </w:style>
  <w:style w:type="character" w:customStyle="1" w:styleId="6">
    <w:name w:val="Заголовок 6 Знак"/>
    <w:basedOn w:val="DefaultParagraphFont0"/>
    <w:rPr>
      <w:rFonts w:cs="font232"/>
      <w:i/>
      <w:iCs/>
      <w:color w:val="595959"/>
    </w:rPr>
  </w:style>
  <w:style w:type="character" w:customStyle="1" w:styleId="7">
    <w:name w:val="Заголовок 7 Знак"/>
    <w:basedOn w:val="DefaultParagraphFont0"/>
    <w:rPr>
      <w:rFonts w:cs="font232"/>
      <w:color w:val="595959"/>
    </w:rPr>
  </w:style>
  <w:style w:type="character" w:customStyle="1" w:styleId="8">
    <w:name w:val="Заголовок 8 Знак"/>
    <w:basedOn w:val="DefaultParagraphFont0"/>
    <w:rPr>
      <w:rFonts w:cs="font232"/>
      <w:i/>
      <w:iCs/>
      <w:color w:val="272727"/>
    </w:rPr>
  </w:style>
  <w:style w:type="character" w:customStyle="1" w:styleId="9">
    <w:name w:val="Заголовок 9 Знак"/>
    <w:basedOn w:val="DefaultParagraphFont0"/>
    <w:rPr>
      <w:rFonts w:cs="font232"/>
      <w:color w:val="272727"/>
    </w:rPr>
  </w:style>
  <w:style w:type="character" w:customStyle="1" w:styleId="a">
    <w:name w:val="Заголовок Знак"/>
    <w:basedOn w:val="DefaultParagraphFont0"/>
    <w:rPr>
      <w:rFonts w:ascii="Calibri Light" w:hAnsi="Calibri Light" w:cs="font232"/>
      <w:spacing w:val="-10"/>
      <w:kern w:val="1"/>
      <w:sz w:val="56"/>
      <w:szCs w:val="56"/>
    </w:rPr>
  </w:style>
  <w:style w:type="character" w:customStyle="1" w:styleId="a0">
    <w:name w:val="Подзаголовок Знак"/>
    <w:basedOn w:val="DefaultParagraphFont0"/>
    <w:rPr>
      <w:rFonts w:cs="font232"/>
      <w:color w:val="595959"/>
      <w:spacing w:val="15"/>
      <w:sz w:val="28"/>
      <w:szCs w:val="28"/>
    </w:rPr>
  </w:style>
  <w:style w:type="character" w:customStyle="1" w:styleId="20">
    <w:name w:val="Цитата 2 Знак"/>
    <w:basedOn w:val="DefaultParagraphFont0"/>
    <w:rPr>
      <w:i/>
      <w:iCs/>
      <w:color w:val="404040"/>
    </w:rPr>
  </w:style>
  <w:style w:type="character" w:styleId="IntenseEmphasis">
    <w:name w:val="Intense Emphasis"/>
    <w:basedOn w:val="DefaultParagraphFont0"/>
    <w:qFormat/>
    <w:rPr>
      <w:i/>
      <w:iCs/>
      <w:color w:val="2F5496"/>
    </w:rPr>
  </w:style>
  <w:style w:type="character" w:customStyle="1" w:styleId="a1">
    <w:name w:val="Выделенная цитата Знак"/>
    <w:basedOn w:val="DefaultParagraphFont0"/>
    <w:rPr>
      <w:i/>
      <w:iCs/>
      <w:color w:val="2F5496"/>
    </w:rPr>
  </w:style>
  <w:style w:type="character" w:styleId="IntenseReference">
    <w:name w:val="Intense Reference"/>
    <w:basedOn w:val="DefaultParagraphFont0"/>
    <w:qFormat/>
    <w:rPr>
      <w:b/>
      <w:bCs/>
      <w:smallCaps/>
      <w:color w:val="2F5496"/>
      <w:spacing w:val="5"/>
    </w:rPr>
  </w:style>
  <w:style w:type="character" w:styleId="Hyperlink">
    <w:name w:val="Hyperlink"/>
    <w:basedOn w:val="DefaultParagraphFont0"/>
    <w:rPr>
      <w:color w:val="0563C1"/>
      <w:u w:val="single"/>
      <w:lang/>
    </w:rPr>
  </w:style>
  <w:style w:type="character" w:customStyle="1" w:styleId="UnresolvedMention">
    <w:name w:val="Unresolved Mention"/>
    <w:basedOn w:val="DefaultParagraphFont0"/>
    <w:rPr>
      <w:color w:val="605E5C"/>
    </w:rPr>
  </w:style>
  <w:style w:type="character" w:styleId="FollowedHyperlink">
    <w:name w:val="FollowedHyperlink"/>
    <w:basedOn w:val="DefaultParagraphFont0"/>
    <w:rPr>
      <w:color w:val="954F72"/>
      <w:u w:val="single"/>
    </w:rPr>
  </w:style>
  <w:style w:type="paragraph" w:customStyle="1" w:styleId="a2">
    <w:name w:val="Заголовок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customStyle="1" w:styleId="a3">
    <w:name w:val="Название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4">
    <w:name w:val="Указатель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Subtitle"/>
    <w:qFormat/>
    <w:pPr>
      <w:spacing w:after="80" w:line="100" w:lineRule="atLeast"/>
    </w:pPr>
    <w:rPr>
      <w:rFonts w:ascii="Calibri Light" w:hAnsi="Calibri Light" w:cs="font232"/>
      <w:b/>
      <w:bCs/>
      <w:spacing w:val="-10"/>
      <w:sz w:val="56"/>
      <w:szCs w:val="56"/>
    </w:rPr>
  </w:style>
  <w:style w:type="paragraph" w:styleId="Subtitle">
    <w:name w:val="Subtitle"/>
    <w:basedOn w:val="Normal"/>
    <w:next w:val="BodyText"/>
    <w:qFormat/>
    <w:rPr>
      <w:rFonts w:cs="font232"/>
      <w:i/>
      <w:iCs/>
      <w:color w:val="595959"/>
      <w:spacing w:val="15"/>
      <w:sz w:val="28"/>
      <w:szCs w:val="28"/>
    </w:rPr>
  </w:style>
  <w:style w:type="paragraph" w:styleId="Quote">
    <w:name w:val="Quote"/>
    <w:basedOn w:val="Normal"/>
    <w:qFormat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IntenseQuote">
    <w:name w:val="Intense Quote"/>
    <w:basedOn w:val="Normal"/>
    <w:qFormat/>
    <w:pPr>
      <w:pBdr>
        <w:top w:val="single" w:sz="4" w:space="10" w:color="008080"/>
        <w:bottom w:val="single" w:sz="4" w:space="10" w:color="008080"/>
      </w:pBdr>
      <w:spacing w:before="360" w:after="360"/>
      <w:ind w:left="864" w:right="864"/>
      <w:jc w:val="center"/>
    </w:pPr>
    <w:rPr>
      <w:i/>
      <w:iCs/>
      <w:color w:val="2F54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ultmanager.ru/news/15104-vtsiom-okolo-60-rossiyan-poseshchayut-kulturno-massovye-meropriyatiy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osstat.gov.ru/storage/mediabank/demo14.xlsx" TargetMode="External"/><Relationship Id="rId12" Type="http://schemas.openxmlformats.org/officeDocument/2006/relationships/hyperlink" Target="https://www.nspk.ru/file/61a4e3db/strategy-2324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osstat.gov.ru/storage/mediabank/popul_1897+.xlsx" TargetMode="External"/><Relationship Id="rId11" Type="http://schemas.openxmlformats.org/officeDocument/2006/relationships/hyperlink" Target="https://www.economy.gov.ru/material/file/12076383da381203a530669fff216077/kreativnaya_ekonomika_rossii_segodnya_2025.pdf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cbr.ru/hd_base/zcyc_params/?UniDbQuery.Posted=True&amp;UniDbQuery.From=01.12.2025&amp;UniDbQuery.To=09.01.202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nexpertiza.ru/press-service/researches/2025/raskhod-na-dosu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1362</Words>
  <Characters>7765</Characters>
  <Application>Microsoft Office Word</Application>
  <DocSecurity>4</DocSecurity>
  <Lines>64</Lines>
  <Paragraphs>18</Paragraphs>
  <ScaleCrop>false</ScaleCrop>
  <Company/>
  <LinksUpToDate>false</LinksUpToDate>
  <CharactersWithSpaces>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Сергеева</dc:creator>
  <cp:keywords/>
  <cp:lastModifiedBy>word</cp:lastModifiedBy>
  <cp:revision>2</cp:revision>
  <cp:lastPrinted>1601-01-01T00:00:00Z</cp:lastPrinted>
  <dcterms:created xsi:type="dcterms:W3CDTF">2026-02-07T12:40:00Z</dcterms:created>
  <dcterms:modified xsi:type="dcterms:W3CDTF">2026-02-07T12:40:00Z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