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A912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A9124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A91242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C58A9F6" w14:textId="5D216E8C" w:rsidR="00A372C3" w:rsidRDefault="00A178B7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Мой в</w:t>
      </w:r>
      <w:r w:rsidRPr="00A178B7">
        <w:rPr>
          <w:rFonts w:ascii="Times New Roman" w:hAnsi="Times New Roman" w:cs="Times New Roman"/>
          <w:sz w:val="24"/>
          <w:szCs w:val="24"/>
        </w:rPr>
        <w:t>ыбор пал на сферу платежных систем и финансовых транзакций. Данное направление было выбрано в связи с выявлением системных проблем в архитектуре современных платежных систем и банковского обслуживания, что стало особенно очевидно на фоне недавних событий, связанных с нарушениями сетевой инфраструктуры. В качестве потенциального решения предлагается разработка децентрализованной сети, которая обеспечит надежность операций за счет применения криптографических алгоритмов.</w:t>
      </w:r>
    </w:p>
    <w:p w14:paraId="5B0BAA73" w14:textId="77777777" w:rsidR="00A178B7" w:rsidRPr="00A372C3" w:rsidRDefault="00A178B7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A91242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0182A7FC" w:rsidR="00241635" w:rsidRPr="00241635" w:rsidRDefault="00A178B7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A178B7">
        <w:rPr>
          <w:rFonts w:ascii="Times New Roman" w:hAnsi="Times New Roman" w:cs="Times New Roman"/>
          <w:sz w:val="24"/>
          <w:szCs w:val="24"/>
        </w:rPr>
        <w:t>лючевой проблемой является невозможность совершения платежей или переводов в условиях отсутствия стабильного подключения к интернету. Эта проблема была эмпирически подтверждена в ходе недавних инцидентов, связанных с массовыми отключениями и введением жестких систем фильтрации трафика. Последствия такой уязвимости носят критический характер и включают в себя срыв коммерческих сделок, невозможность оплаты товаров и услуг первой необходимости, а также формирование устойчивого недоверия к цифровым платежным инструментам и банковским институтам в целом.</w:t>
      </w:r>
    </w:p>
    <w:p w14:paraId="3FB40ED3" w14:textId="18826362" w:rsidR="00241635" w:rsidRPr="00241635" w:rsidRDefault="00241635" w:rsidP="00A91242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840385A" w14:textId="57F8FF3A" w:rsidR="00241635" w:rsidRDefault="003375B9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375B9">
        <w:rPr>
          <w:rFonts w:ascii="Times New Roman" w:hAnsi="Times New Roman" w:cs="Times New Roman"/>
          <w:sz w:val="24"/>
          <w:szCs w:val="24"/>
        </w:rPr>
        <w:t>Во-первых, это использование наличных денег, что позволяет избежать зависимости от интернета. Во-вторых, пользователи вынуждены активно искать зоны с устойчивым покрытием сети для доступа к онлайн-банкингу. Эти подходы представляют собой реакцию на симптомы, а не причины проблемы.</w:t>
      </w:r>
    </w:p>
    <w:p w14:paraId="205E686C" w14:textId="77777777" w:rsidR="00241635" w:rsidRPr="00241635" w:rsidRDefault="00241635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Default="00241635" w:rsidP="00A91242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070D0137" w:rsidR="00241635" w:rsidRDefault="00A178B7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A178B7">
        <w:rPr>
          <w:rFonts w:ascii="Times New Roman" w:hAnsi="Times New Roman" w:cs="Times New Roman"/>
          <w:sz w:val="24"/>
          <w:szCs w:val="24"/>
        </w:rPr>
        <w:t>сточники информации можно классифицировать следующим образом: первичным источником является личный опыт и опыт релевантного социального окружения (друзей, коллег). Вторичными источниками выступают материалы средств массовой информации, в частности, профильные публикации в таких изданиях, как РБК</w:t>
      </w:r>
      <w:r w:rsidR="00393723">
        <w:rPr>
          <w:rFonts w:ascii="Times New Roman" w:hAnsi="Times New Roman" w:cs="Times New Roman"/>
          <w:sz w:val="24"/>
          <w:szCs w:val="24"/>
        </w:rPr>
        <w:t xml:space="preserve"> (</w:t>
      </w:r>
      <w:hyperlink r:id="rId5" w:history="1">
        <w:r w:rsidR="00393723" w:rsidRPr="0033336F">
          <w:rPr>
            <w:rStyle w:val="a6"/>
            <w:rFonts w:ascii="Times New Roman" w:hAnsi="Times New Roman" w:cs="Times New Roman"/>
            <w:sz w:val="24"/>
            <w:szCs w:val="24"/>
          </w:rPr>
          <w:t>https://www.rbc.ru/finances/14/02/2025/67af88949a79470807e114a7</w:t>
        </w:r>
      </w:hyperlink>
      <w:r w:rsidR="00393723">
        <w:rPr>
          <w:rFonts w:ascii="Times New Roman" w:hAnsi="Times New Roman" w:cs="Times New Roman"/>
          <w:sz w:val="24"/>
          <w:szCs w:val="24"/>
        </w:rPr>
        <w:t>)</w:t>
      </w:r>
      <w:r w:rsidRPr="00A178B7">
        <w:rPr>
          <w:rFonts w:ascii="Times New Roman" w:hAnsi="Times New Roman" w:cs="Times New Roman"/>
          <w:sz w:val="24"/>
          <w:szCs w:val="24"/>
        </w:rPr>
        <w:t xml:space="preserve"> и ТАСС</w:t>
      </w:r>
      <w:r w:rsidR="00393723">
        <w:rPr>
          <w:rFonts w:ascii="Times New Roman" w:hAnsi="Times New Roman" w:cs="Times New Roman"/>
          <w:sz w:val="24"/>
          <w:szCs w:val="24"/>
        </w:rPr>
        <w:t xml:space="preserve"> (</w:t>
      </w:r>
      <w:hyperlink r:id="rId6" w:history="1">
        <w:r w:rsidR="00393723" w:rsidRPr="0033336F">
          <w:rPr>
            <w:rStyle w:val="a6"/>
            <w:rFonts w:ascii="Times New Roman" w:hAnsi="Times New Roman" w:cs="Times New Roman"/>
            <w:sz w:val="24"/>
            <w:szCs w:val="24"/>
          </w:rPr>
          <w:t>https://tass.ru/ekonomika/24485639</w:t>
        </w:r>
      </w:hyperlink>
      <w:r w:rsidR="00393723">
        <w:rPr>
          <w:rFonts w:ascii="Times New Roman" w:hAnsi="Times New Roman" w:cs="Times New Roman"/>
          <w:sz w:val="24"/>
          <w:szCs w:val="24"/>
        </w:rPr>
        <w:t>)</w:t>
      </w:r>
      <w:r w:rsidRPr="00A178B7">
        <w:rPr>
          <w:rFonts w:ascii="Times New Roman" w:hAnsi="Times New Roman" w:cs="Times New Roman"/>
          <w:sz w:val="24"/>
          <w:szCs w:val="24"/>
        </w:rPr>
        <w:t>, а также экспертные знания, полученные в ходе профессиональной деятельности в финтех-организации</w:t>
      </w:r>
    </w:p>
    <w:p w14:paraId="6D114B97" w14:textId="77777777" w:rsidR="00393723" w:rsidRPr="00241635" w:rsidRDefault="00393723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A91242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9608DE9" w14:textId="707AC65A" w:rsidR="00F95C4A" w:rsidRDefault="00393723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393723">
        <w:rPr>
          <w:rFonts w:ascii="Times New Roman" w:hAnsi="Times New Roman" w:cs="Times New Roman"/>
          <w:sz w:val="24"/>
          <w:szCs w:val="24"/>
        </w:rPr>
        <w:t xml:space="preserve">ранение и транспортировка наличных средств сопряжены с повышенными рисками кражи, требуют регулярного пополнения через банкоматы и создают практические </w:t>
      </w:r>
      <w:r w:rsidRPr="00393723">
        <w:rPr>
          <w:rFonts w:ascii="Times New Roman" w:hAnsi="Times New Roman" w:cs="Times New Roman"/>
          <w:sz w:val="24"/>
          <w:szCs w:val="24"/>
        </w:rPr>
        <w:lastRenderedPageBreak/>
        <w:t>неудобства, связанные с получением сдачи. Использование публичных точек доступа Wi-Fi для проведения финансовых операций представляет собой угрозу с точки зрения кибербезопасности, кроме того, зона покрытия такими сетями ограничена и не распространяется, например, на общественный транспорт.</w:t>
      </w:r>
    </w:p>
    <w:p w14:paraId="511175C6" w14:textId="77777777" w:rsidR="00393723" w:rsidRPr="00F95C4A" w:rsidRDefault="00393723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A91242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429530B7" w:rsidR="00241635" w:rsidRDefault="00393723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393723">
        <w:rPr>
          <w:rFonts w:ascii="Times New Roman" w:hAnsi="Times New Roman" w:cs="Times New Roman"/>
          <w:sz w:val="24"/>
          <w:szCs w:val="24"/>
        </w:rPr>
        <w:t>редлагаемое решение заключается в создании системы офлайн-транзакций. Ее архитектура основана на применении асимметричной криптографии, в частности алгоритма ECDSA, где каждый кошелек генерирует пару криптографических ключей. Перед входом в офлайн-режим сервер выпускает и подписывает токен состояния (SST), который криптографически подтверждает текущий баланс пользователя. Два устройства, оснащенные интерфейсами NFC или BLUETOOTH, осуществляют обмен зашифрованными токенами: при переводе средств между пользователями (P2P) плательщик создает и подписывает транзакцию своим приватным ключом, формируя транзакционный токен (TT), а получатель верифицирует его электронную подпись и аутентичность токена SST. Для обеспечения конфиденциальности передаваемых данных применяется гибридное шифрование (ECIES). Все данные о транзакциях сохраняются в локальной памяти устройств и синхронизируются с сервером при появлении подключения. Сервер, в свою очередь, проводит верификацию всех электронных подписей и проверяет целостность цепочек транзакций, что исключает возможность двойного списания средств.</w:t>
      </w:r>
    </w:p>
    <w:p w14:paraId="6A6C8C0B" w14:textId="77777777" w:rsidR="00393723" w:rsidRPr="00241635" w:rsidRDefault="00393723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Pr="00F95C4A" w:rsidRDefault="00241635" w:rsidP="00A91242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2D9CBE9C" w14:textId="5C0C2C0D" w:rsidR="00F95C4A" w:rsidRPr="00F95C4A" w:rsidRDefault="00393723" w:rsidP="00A9124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393723">
        <w:rPr>
          <w:rFonts w:ascii="Times New Roman" w:hAnsi="Times New Roman" w:cs="Times New Roman"/>
          <w:sz w:val="24"/>
          <w:szCs w:val="24"/>
        </w:rPr>
        <w:t>редлагаемое решение опирается на широко распространенные и апробированные технологии беспроводной связи (NFC/BLUETOOTH), а также использует модель отложенной синхронизации (store-and-forward), которая успешно зарекомендовала себя в таких массовых сервисах, как мессенджеры и электронная почта. Таким образом, решение не требует разработки принципиально новых аппаратных платформ. Кроме того, оно напрямую воздействует на ключевую проблему в момент ее возникновения, обеспечивая непрерывность предоставления финансовых услуг и повышая отказоустойчивость платежной системы в целом.</w:t>
      </w:r>
    </w:p>
    <w:p w14:paraId="2FC76BDE" w14:textId="7AF70CBE" w:rsidR="00241635" w:rsidRDefault="00241635" w:rsidP="00A912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A9124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A91242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3F0E6294" w:rsidR="00241635" w:rsidRDefault="0008351C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08351C">
        <w:rPr>
          <w:rFonts w:ascii="Times New Roman" w:hAnsi="Times New Roman" w:cs="Times New Roman"/>
          <w:sz w:val="24"/>
          <w:szCs w:val="24"/>
        </w:rPr>
        <w:t>ерсональные финансы и финансовое планирование. Данный выбор обусловлен тем, что количество финансовых инструментов и счетов у среднего человека неуклонно растет, что закономерно приводит к фрагментации данных и повышению сложности управления личным капиталом. При этом на текущий момент у обычного пользователя отсутствует доступное и простое в использовании решение, которое было бы способно провести комплексную оценку его активов.</w:t>
      </w:r>
    </w:p>
    <w:p w14:paraId="5D3CD21B" w14:textId="77777777" w:rsidR="0008351C" w:rsidRPr="00241635" w:rsidRDefault="0008351C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A91242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0A0186A5" w:rsidR="00241635" w:rsidRDefault="0008351C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8351C">
        <w:rPr>
          <w:rFonts w:ascii="Times New Roman" w:hAnsi="Times New Roman" w:cs="Times New Roman"/>
          <w:sz w:val="24"/>
          <w:szCs w:val="24"/>
        </w:rPr>
        <w:t>В настоящее время приложения финтех-организаций либо полностью лишены функции обзора всех активов пользователя, либо их функционал строго ограничен данными, полученными исключительно из информационных систем самой компании-разработчика, что не позволяет составить целостную картину.</w:t>
      </w:r>
    </w:p>
    <w:p w14:paraId="5A946C1A" w14:textId="77777777" w:rsidR="0008351C" w:rsidRPr="00241635" w:rsidRDefault="0008351C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A91242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4D94E01E" w:rsidR="00241635" w:rsidRDefault="0008351C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8351C">
        <w:rPr>
          <w:rFonts w:ascii="Times New Roman" w:hAnsi="Times New Roman" w:cs="Times New Roman"/>
          <w:sz w:val="24"/>
          <w:szCs w:val="24"/>
        </w:rPr>
        <w:t>Пользователи вынуждены прибегать к ручному учету для агрегации активов, размещенных на платформах различных банков. Этот процесс требует значительных временных затрат и, как правило, сводится к простому сложению сумм в калькуляторе. Кроме того, существует фундаментальная проблема: большинство людей не обладают базовыми знаниями в области управления финансами, что приводит к нерациональным практикам, таким как хранение средств под подушкой или их необдуманное расходование. Важно отметить, что многие пользователи могут даже не осознавать наличие у себя данной проблемы.</w:t>
      </w:r>
    </w:p>
    <w:p w14:paraId="2728B375" w14:textId="77777777" w:rsidR="0008351C" w:rsidRPr="00241635" w:rsidRDefault="0008351C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A91242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2267BDC0" w:rsidR="00241635" w:rsidRDefault="0008351C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8351C">
        <w:rPr>
          <w:rFonts w:ascii="Times New Roman" w:hAnsi="Times New Roman" w:cs="Times New Roman"/>
          <w:sz w:val="24"/>
          <w:szCs w:val="24"/>
        </w:rPr>
        <w:t>Во-первых, это личный опыт использования банковских приложений, который позволил выявить их ограниченность. Во-вторых, это знания о профессиональных средствах работы с активами, которые, однако, не адаптированы для массового потребителя.</w:t>
      </w:r>
    </w:p>
    <w:p w14:paraId="77C86B12" w14:textId="77777777" w:rsidR="0008351C" w:rsidRPr="00241635" w:rsidRDefault="0008351C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A91242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5D2A1A5F" w:rsidR="00241635" w:rsidRPr="00241635" w:rsidRDefault="0008351C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8351C">
        <w:rPr>
          <w:rFonts w:ascii="Times New Roman" w:hAnsi="Times New Roman" w:cs="Times New Roman"/>
          <w:sz w:val="24"/>
          <w:szCs w:val="24"/>
        </w:rPr>
        <w:t>Ручной учет не только отнимает много времени, но и лишен системности, которую крайне тяжело поддерживать, а также несет в себе постоянный риск человеческой ошибки. Приложения же банков ограничиваются данными по собственным счетам и продуктам, что не позволяет им видеть общую финансовую картину клиента целиком.</w:t>
      </w:r>
    </w:p>
    <w:p w14:paraId="5FC37FD9" w14:textId="77777777" w:rsidR="00241635" w:rsidRPr="00241635" w:rsidRDefault="00241635" w:rsidP="00A91242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46B4B4C3" w14:textId="0A1A4F32" w:rsidR="00241635" w:rsidRDefault="0008351C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08351C">
        <w:rPr>
          <w:rFonts w:ascii="Times New Roman" w:hAnsi="Times New Roman" w:cs="Times New Roman"/>
          <w:sz w:val="24"/>
          <w:szCs w:val="24"/>
        </w:rPr>
        <w:t>анное решение представляет собой единый агрегированный портал, аналогичный тому, как Т-Банк собрал счета нескольких банков в своем приложении (данный кейс был представлен на Финаполисе в текущем году). Ассистент будет подключаться ко всем счетам пользователя (банки, брокеры, иные активы). Его ключевое отличие заключается в том, что он не просто агрегирует данные, но и предоставляет персональные рекомендации по оптимизации расходов, налоговому вычету и ребалансировке инвестиционного портфеля. Важным аспектом является то, что предлагается реализовать функционал умеренной сложности, без создания нового Аладдина, что не потребует чрезмерных вычислительных мощностей.</w:t>
      </w:r>
    </w:p>
    <w:p w14:paraId="2EB165A6" w14:textId="77777777" w:rsidR="0008351C" w:rsidRPr="00241635" w:rsidRDefault="0008351C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A91242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5E246C01" w:rsidR="00241635" w:rsidRPr="0008351C" w:rsidRDefault="0008351C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8351C">
        <w:rPr>
          <w:rFonts w:ascii="Times New Roman" w:hAnsi="Times New Roman" w:cs="Times New Roman"/>
          <w:sz w:val="24"/>
          <w:szCs w:val="24"/>
        </w:rPr>
        <w:t xml:space="preserve">Решение напрямую устраняет ключевую проблему фрагментации данных через агрегацию информации из всех источников.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8351C">
        <w:rPr>
          <w:rFonts w:ascii="Times New Roman" w:hAnsi="Times New Roman" w:cs="Times New Roman"/>
          <w:sz w:val="24"/>
          <w:szCs w:val="24"/>
        </w:rPr>
        <w:t>нтеграция искусственного интеллекта для анализа и генерации персональных рекомендаций переводит решение из пассивного инструмента учета в активный помощник в принятии финансовых решений, что закрывает пробел в отсутствии финансовой грамотности у пользователей. Наконец, ориентация на умеренную сложность и использование уже апробированных технологий (как в случае с Т-Банком) свидетельствует о реализуемости проекта без необходимости привлечения экстремальных вычислительных ресурсов, что делает его экономически целесообразным.</w:t>
      </w:r>
      <w:r w:rsidR="00241635" w:rsidRPr="0008351C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A912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A9124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A91242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587D2345" w:rsidR="00241635" w:rsidRPr="00321C20" w:rsidRDefault="00321C20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C20">
        <w:rPr>
          <w:rFonts w:ascii="Times New Roman" w:hAnsi="Times New Roman" w:cs="Times New Roman"/>
          <w:sz w:val="24"/>
          <w:szCs w:val="24"/>
        </w:rPr>
        <w:t>Страхование имущества и событий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91242" w:rsidRPr="00A91242">
        <w:rPr>
          <w:rFonts w:ascii="Times New Roman" w:hAnsi="Times New Roman" w:cs="Times New Roman"/>
          <w:sz w:val="24"/>
          <w:szCs w:val="24"/>
        </w:rPr>
        <w:t>Это обусловлено тем, что данные продукты являются массовыми и зачастую чрезвычайно сложными, а уровень недоверия между клиентом и страховой компанией в этой сфере достигает максимальных значений, что в первую очередь связано со сложностью условий договоров и наличием многочисленных спорных ситуаций при выплатах.</w:t>
      </w:r>
    </w:p>
    <w:p w14:paraId="10B326F9" w14:textId="77777777" w:rsidR="00241635" w:rsidRPr="00241635" w:rsidRDefault="00241635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A91242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65A0026E" w:rsidR="00241635" w:rsidRPr="00241635" w:rsidRDefault="00A91242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91242">
        <w:rPr>
          <w:rFonts w:ascii="Times New Roman" w:hAnsi="Times New Roman" w:cs="Times New Roman"/>
          <w:sz w:val="24"/>
          <w:szCs w:val="24"/>
        </w:rPr>
        <w:t>Основная из них заключается в том, что клиенту крайне сложно самостоятельно оценить все условия договора, вследствие чего у него часто формируется устойчивое убеждение, будто страховые компании трактуют произошедшие события в свою пользу. Дополнительной проблемой выступает сложность и неудобство процесса оформления необходимых документов.</w:t>
      </w:r>
    </w:p>
    <w:p w14:paraId="5B7AB869" w14:textId="77777777" w:rsidR="00241635" w:rsidRPr="00241635" w:rsidRDefault="00241635" w:rsidP="00A91242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204ECCC0" w:rsidR="00241635" w:rsidRPr="00241635" w:rsidRDefault="00A91242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91242">
        <w:rPr>
          <w:rFonts w:ascii="Times New Roman" w:hAnsi="Times New Roman" w:cs="Times New Roman"/>
          <w:sz w:val="24"/>
          <w:szCs w:val="24"/>
        </w:rPr>
        <w:t>Во-первых, Центральный банк обязывает страховые компании четко прописывать условия договоров. Во-вторых, применяются такие механизмы, как работа с омбудсменами и адвокатами для досудебного урегулирования споров. В-третьих, наблюдается тенденция к упрощению некоторых страховых продуктов.</w:t>
      </w:r>
    </w:p>
    <w:p w14:paraId="76B80DAF" w14:textId="77777777" w:rsidR="00241635" w:rsidRPr="00241635" w:rsidRDefault="00241635" w:rsidP="00A91242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4D1B35B4" w:rsidR="00241635" w:rsidRPr="00241635" w:rsidRDefault="00A91242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Pr="00A91242">
        <w:rPr>
          <w:rFonts w:ascii="Times New Roman" w:hAnsi="Times New Roman" w:cs="Times New Roman"/>
          <w:sz w:val="24"/>
          <w:szCs w:val="24"/>
        </w:rPr>
        <w:t>ичный опыт взаимодействия со страховыми компаниями по вопросам получения выплат за пострадавшее имущество. Кроме того, были изучены отчеты Центрального банка, посвященные жалобам в финансовом секторе, а также проанализированы отзывы клиентов на специализированных сайтах-агрегаторах, таких как Сравни.ру.</w:t>
      </w:r>
    </w:p>
    <w:p w14:paraId="001F6EFF" w14:textId="77777777" w:rsidR="00241635" w:rsidRPr="00241635" w:rsidRDefault="00241635" w:rsidP="00A91242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 w14:textId="4E4A4A32" w:rsidR="00241635" w:rsidRDefault="00A91242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91242">
        <w:rPr>
          <w:rFonts w:ascii="Times New Roman" w:hAnsi="Times New Roman" w:cs="Times New Roman"/>
          <w:sz w:val="24"/>
          <w:szCs w:val="24"/>
        </w:rPr>
        <w:t>Регуляторное давление, хотя и ведет к более детальному прописыванию договоров, не делает их по-настоящему прозрачными и понятными для клиента. Процедура обращения к омбудсмену является запоздалой мерой, так как инициируется постфактум и требует значительных временных затрат. Что касается упрощенных продуктов, то их главный недостаток заключается в неполном покрытии рисков, что не удовлетворяет потребности многих клиентов.</w:t>
      </w:r>
    </w:p>
    <w:p w14:paraId="21F6992C" w14:textId="77777777" w:rsidR="00A91242" w:rsidRPr="00241635" w:rsidRDefault="00A91242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A91242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6C6D7" w14:textId="08F538C8" w:rsidR="00241635" w:rsidRDefault="00321C20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C20">
        <w:rPr>
          <w:rFonts w:ascii="Times New Roman" w:hAnsi="Times New Roman" w:cs="Times New Roman"/>
          <w:sz w:val="24"/>
          <w:szCs w:val="24"/>
        </w:rPr>
        <w:t xml:space="preserve">Условия страхового полиса, включая триггеры выплат и их суммы, формализуются в виде программного кода смарт-контракта, развернутого в распределенном реестре </w:t>
      </w:r>
      <w:r w:rsidRPr="00321C20">
        <w:rPr>
          <w:rFonts w:ascii="Times New Roman" w:hAnsi="Times New Roman" w:cs="Times New Roman"/>
          <w:sz w:val="24"/>
          <w:szCs w:val="24"/>
        </w:rPr>
        <w:lastRenderedPageBreak/>
        <w:t xml:space="preserve">(блокчейн). Код контракта, написанный на специализированном языке (например, Solidity), является иммутабельным и верифицируемым любым участником сети. Автоматическая экзекуция контракта инициируется при выполнении детерминированных условий, верифицируемых через подключение к оракулам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21C20">
        <w:rPr>
          <w:rFonts w:ascii="Times New Roman" w:hAnsi="Times New Roman" w:cs="Times New Roman"/>
          <w:sz w:val="24"/>
          <w:szCs w:val="24"/>
        </w:rPr>
        <w:t>оверенным источникам внешних данных (API метеослужб, ГИБДД). Клиент имеет возможность мониторить статус полиса и исполнение контракта в режиме реального времени через децентрализованное приложение (dApp), что обеспечивает полную прозрачность и автоматизацию страхового процесса.</w:t>
      </w:r>
    </w:p>
    <w:p w14:paraId="22070C62" w14:textId="77777777" w:rsidR="00241635" w:rsidRPr="00241635" w:rsidRDefault="00241635" w:rsidP="00A912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A91242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1DB7DEEE" w:rsidR="00241635" w:rsidRPr="00321C20" w:rsidRDefault="00A91242" w:rsidP="00A9124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A91242">
        <w:rPr>
          <w:rFonts w:ascii="Times New Roman" w:hAnsi="Times New Roman" w:cs="Times New Roman"/>
          <w:sz w:val="24"/>
          <w:szCs w:val="24"/>
        </w:rPr>
        <w:t>ни заменяют человеческий фактор и необходимость доверять посреднику на доверие к открытому и неизменяемому алгоритму. Клиент получает железобет</w:t>
      </w:r>
      <w:r w:rsidR="005154DB">
        <w:rPr>
          <w:rFonts w:ascii="Times New Roman" w:hAnsi="Times New Roman" w:cs="Times New Roman"/>
          <w:sz w:val="24"/>
          <w:szCs w:val="24"/>
        </w:rPr>
        <w:t>онную</w:t>
      </w:r>
      <w:r w:rsidRPr="00A91242">
        <w:rPr>
          <w:rFonts w:ascii="Times New Roman" w:hAnsi="Times New Roman" w:cs="Times New Roman"/>
          <w:sz w:val="24"/>
          <w:szCs w:val="24"/>
        </w:rPr>
        <w:t xml:space="preserve"> гарантию того, что при наступлении страхового случая выплата будет произведена в строгом соответствии с формальной логикой прописанного кода, а не на основе субъективного решения конкретного сотрудника или комиссии.</w:t>
      </w:r>
    </w:p>
    <w:sectPr w:rsidR="00241635" w:rsidRPr="00321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515950">
    <w:abstractNumId w:val="3"/>
  </w:num>
  <w:num w:numId="2" w16cid:durableId="753670681">
    <w:abstractNumId w:val="0"/>
  </w:num>
  <w:num w:numId="3" w16cid:durableId="874661775">
    <w:abstractNumId w:val="1"/>
  </w:num>
  <w:num w:numId="4" w16cid:durableId="1350372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8351C"/>
    <w:rsid w:val="00113C6C"/>
    <w:rsid w:val="001E2A96"/>
    <w:rsid w:val="00241635"/>
    <w:rsid w:val="002F7011"/>
    <w:rsid w:val="00316117"/>
    <w:rsid w:val="00321C20"/>
    <w:rsid w:val="003375B9"/>
    <w:rsid w:val="00393723"/>
    <w:rsid w:val="004D15E0"/>
    <w:rsid w:val="005154DB"/>
    <w:rsid w:val="007042C5"/>
    <w:rsid w:val="00921781"/>
    <w:rsid w:val="00957C36"/>
    <w:rsid w:val="00A178B7"/>
    <w:rsid w:val="00A372C3"/>
    <w:rsid w:val="00A91242"/>
    <w:rsid w:val="00B658A9"/>
    <w:rsid w:val="00B669A6"/>
    <w:rsid w:val="00D247EF"/>
    <w:rsid w:val="00D61B5C"/>
    <w:rsid w:val="00E0272D"/>
    <w:rsid w:val="00EE092A"/>
    <w:rsid w:val="00F439CC"/>
    <w:rsid w:val="00F95C4A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B669A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66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ss.ru/ekonomika/24485639" TargetMode="External"/><Relationship Id="rId5" Type="http://schemas.openxmlformats.org/officeDocument/2006/relationships/hyperlink" Target="https://www.rbc.ru/finances/14/02/2025/67af88949a79470807e114a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1735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Максим Иванцов</cp:lastModifiedBy>
  <cp:revision>8</cp:revision>
  <dcterms:created xsi:type="dcterms:W3CDTF">2025-09-19T16:02:00Z</dcterms:created>
  <dcterms:modified xsi:type="dcterms:W3CDTF">2025-10-10T15:31:00Z</dcterms:modified>
</cp:coreProperties>
</file>