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C328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3AF0">
        <w:rPr>
          <w:rFonts w:ascii="Times New Roman" w:hAnsi="Times New Roman" w:cs="Times New Roman"/>
          <w:b/>
          <w:bCs/>
          <w:sz w:val="36"/>
          <w:szCs w:val="36"/>
        </w:rPr>
        <w:t>ДВФУ и НСПК</w:t>
      </w:r>
    </w:p>
    <w:p w14:paraId="672C83FC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31D04C10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2E2C6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27B0E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7999B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CC120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9BF17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4C6B9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87A4D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8C6AC" w14:textId="77777777" w:rsidR="00E33C8C" w:rsidRPr="00CE3AF0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A8122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3AF0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3338EE96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3AF0">
        <w:rPr>
          <w:rFonts w:ascii="Times New Roman" w:hAnsi="Times New Roman" w:cs="Times New Roman"/>
          <w:b/>
          <w:bCs/>
          <w:sz w:val="48"/>
          <w:szCs w:val="48"/>
        </w:rPr>
        <w:t>Дорожный Фактор</w:t>
      </w:r>
    </w:p>
    <w:p w14:paraId="2A25C649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3AF0">
        <w:rPr>
          <w:rFonts w:ascii="Times New Roman" w:hAnsi="Times New Roman" w:cs="Times New Roman"/>
          <w:b/>
          <w:bCs/>
          <w:sz w:val="24"/>
          <w:szCs w:val="24"/>
        </w:rPr>
        <w:t>Кладиева Алёна Игоревна</w:t>
      </w:r>
    </w:p>
    <w:p w14:paraId="0634B78A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3AF0">
        <w:rPr>
          <w:rFonts w:ascii="Times New Roman" w:hAnsi="Times New Roman" w:cs="Times New Roman"/>
          <w:b/>
          <w:bCs/>
          <w:sz w:val="24"/>
          <w:szCs w:val="24"/>
        </w:rPr>
        <w:t>Департамент управления на основе данных (Data Driven Management Department)</w:t>
      </w:r>
    </w:p>
    <w:p w14:paraId="2F71D485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3AF0">
        <w:rPr>
          <w:rFonts w:ascii="Times New Roman" w:hAnsi="Times New Roman" w:cs="Times New Roman"/>
          <w:b/>
          <w:bCs/>
          <w:sz w:val="24"/>
          <w:szCs w:val="24"/>
        </w:rPr>
        <w:t>Магистратура</w:t>
      </w:r>
    </w:p>
    <w:p w14:paraId="3CF2AC50" w14:textId="77777777" w:rsidR="00E33C8C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3AF0">
        <w:rPr>
          <w:rFonts w:ascii="Times New Roman" w:hAnsi="Times New Roman" w:cs="Times New Roman"/>
          <w:b/>
          <w:bCs/>
          <w:sz w:val="24"/>
          <w:szCs w:val="24"/>
        </w:rPr>
        <w:t>Первый курс</w:t>
      </w:r>
    </w:p>
    <w:p w14:paraId="44C9432B" w14:textId="77777777" w:rsidR="00E33C8C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294BF" w14:textId="77777777" w:rsidR="00E33C8C" w:rsidRPr="00CE3AF0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Версия 2.0.0 от 07.12.2025</w:t>
      </w:r>
    </w:p>
    <w:p w14:paraId="61B15234" w14:textId="77777777" w:rsidR="00E33C8C" w:rsidRDefault="00E33C8C" w:rsidP="00E33C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1422636265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6AAB879B" w14:textId="77777777" w:rsidR="00E33C8C" w:rsidRPr="00FE7134" w:rsidRDefault="00E33C8C" w:rsidP="00E33C8C">
          <w:pPr>
            <w:pStyle w:val="af2"/>
            <w:rPr>
              <w:rFonts w:ascii="Times New Roman" w:hAnsi="Times New Roman" w:cs="Times New Roman"/>
              <w:b/>
              <w:bCs/>
              <w:color w:val="auto"/>
            </w:rPr>
          </w:pPr>
          <w:r w:rsidRPr="00FE713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17E22AB" w14:textId="77777777" w:rsidR="00E33C8C" w:rsidRPr="00683404" w:rsidRDefault="00E33C8C" w:rsidP="00E33C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68340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8340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8340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052414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 Описание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_Toc216052414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4E065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15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1.1. Идея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_Toc216052415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218093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16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1.2. Акторы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_Toc216052416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E40E0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17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1.2.1. Описание акторов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_Toc216052417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B9111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18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1.2.2. Функции акторов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_Toc216052418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98FBCA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19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1.3. Архитектурные схемы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_Toc216052419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003A38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0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1.3.1. Схема «До»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_Toc216052420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634E8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1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1.3.2. Схема «После» внедрения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_Toc216052421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E89BD1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2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1.4. Пользовательские сценарии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_Toc216052422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AEA494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3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1.5. Схема внутренней логики работы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_Toc216052423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EC7AC9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4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1.5.1 Архитектура подключения к услуге страхования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_Toc216052424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2F53A1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5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1.5.2. Архитектура мониторинга стиля вождения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_Toc216052425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7FC77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6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1.5.3. Архитектура расчёта скорингового балла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_Toc216052426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8D24D0" w14:textId="77777777" w:rsidR="00E33C8C" w:rsidRPr="00683404" w:rsidRDefault="00E33C8C" w:rsidP="00E33C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7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 Маркетинг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_Toc216052427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CA399F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8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2.1. Рынок Сервиса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_Toc216052428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115E7A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29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2.1.1 Прогноз объема рынка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_Toc216052429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6266BB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30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2.1.2 Ситуационный анализ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_Toc216052430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0BE9E1" w14:textId="77777777" w:rsidR="00E33C8C" w:rsidRPr="00683404" w:rsidRDefault="00E33C8C" w:rsidP="00E33C8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31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 Анализ потребителей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_Toc216052431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181D54" w14:textId="77777777" w:rsidR="00E33C8C" w:rsidRPr="00683404" w:rsidRDefault="00E33C8C" w:rsidP="00E33C8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6052432" w:history="1">
            <w:r w:rsidRPr="00683404">
              <w:rPr>
                <w:rStyle w:val="af3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2.2.1 Определение целевой аудитории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_Toc216052432 \h </w:instrTex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683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29E906" w14:textId="77777777" w:rsidR="00E33C8C" w:rsidRPr="00683404" w:rsidRDefault="00E33C8C" w:rsidP="00E33C8C">
          <w:pPr>
            <w:rPr>
              <w:rFonts w:ascii="Times New Roman" w:hAnsi="Times New Roman" w:cs="Times New Roman"/>
              <w:sz w:val="24"/>
              <w:szCs w:val="24"/>
            </w:rPr>
          </w:pPr>
          <w:r w:rsidRPr="0068340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ADD45EC" w14:textId="77777777" w:rsidR="00E33C8C" w:rsidRDefault="00E33C8C" w:rsidP="00E33C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D05829" w14:textId="77777777" w:rsidR="00E33C8C" w:rsidRPr="00972D68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32"/>
          <w:szCs w:val="32"/>
        </w:rPr>
      </w:pPr>
      <w:r w:rsidRPr="00972D68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История изменений</w:t>
      </w:r>
    </w:p>
    <w:tbl>
      <w:tblPr>
        <w:tblStyle w:val="ad"/>
        <w:tblW w:w="0" w:type="auto"/>
        <w:tblInd w:w="-284" w:type="dxa"/>
        <w:tblLook w:val="04A0" w:firstRow="1" w:lastRow="0" w:firstColumn="1" w:lastColumn="0" w:noHBand="0" w:noVBand="1"/>
      </w:tblPr>
      <w:tblGrid>
        <w:gridCol w:w="1270"/>
        <w:gridCol w:w="1296"/>
        <w:gridCol w:w="7063"/>
      </w:tblGrid>
      <w:tr w:rsidR="00E33C8C" w14:paraId="5321B076" w14:textId="77777777" w:rsidTr="00B162E9">
        <w:tc>
          <w:tcPr>
            <w:tcW w:w="1272" w:type="dxa"/>
            <w:shd w:val="clear" w:color="auto" w:fill="E7E6E6" w:themeFill="background2"/>
          </w:tcPr>
          <w:p w14:paraId="44D2E62D" w14:textId="77777777" w:rsidR="00E33C8C" w:rsidRPr="00986879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версии</w:t>
            </w:r>
          </w:p>
        </w:tc>
        <w:tc>
          <w:tcPr>
            <w:tcW w:w="1275" w:type="dxa"/>
            <w:shd w:val="clear" w:color="auto" w:fill="E7E6E6" w:themeFill="background2"/>
          </w:tcPr>
          <w:p w14:paraId="69D5188C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7082" w:type="dxa"/>
            <w:shd w:val="clear" w:color="auto" w:fill="E7E6E6" w:themeFill="background2"/>
          </w:tcPr>
          <w:p w14:paraId="2F1BA8A6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История изменений</w:t>
            </w:r>
          </w:p>
        </w:tc>
      </w:tr>
      <w:tr w:rsidR="00E33C8C" w14:paraId="46DA26D2" w14:textId="77777777" w:rsidTr="00B162E9">
        <w:tc>
          <w:tcPr>
            <w:tcW w:w="1272" w:type="dxa"/>
          </w:tcPr>
          <w:p w14:paraId="4E7B75A2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1275" w:type="dxa"/>
          </w:tcPr>
          <w:p w14:paraId="715CAEBA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18.11.2025</w:t>
            </w:r>
          </w:p>
        </w:tc>
        <w:tc>
          <w:tcPr>
            <w:tcW w:w="7082" w:type="dxa"/>
          </w:tcPr>
          <w:p w14:paraId="0BA7FE79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Начало работы над обоснованием</w:t>
            </w:r>
          </w:p>
        </w:tc>
      </w:tr>
      <w:tr w:rsidR="00E33C8C" w14:paraId="364E3D68" w14:textId="77777777" w:rsidTr="00B162E9">
        <w:tc>
          <w:tcPr>
            <w:tcW w:w="1272" w:type="dxa"/>
          </w:tcPr>
          <w:p w14:paraId="3A102F57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1.0.1</w:t>
            </w:r>
          </w:p>
        </w:tc>
        <w:tc>
          <w:tcPr>
            <w:tcW w:w="1275" w:type="dxa"/>
          </w:tcPr>
          <w:p w14:paraId="19F4E969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20.11.2025</w:t>
            </w:r>
          </w:p>
        </w:tc>
        <w:tc>
          <w:tcPr>
            <w:tcW w:w="7082" w:type="dxa"/>
          </w:tcPr>
          <w:p w14:paraId="63AB1B96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Готовы первые подразделы (идея сервиса, акторы), начата работа над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  <w:r w:rsidRPr="00AA06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диаграммами </w:t>
            </w:r>
          </w:p>
        </w:tc>
      </w:tr>
      <w:tr w:rsidR="00E33C8C" w14:paraId="761DFE5F" w14:textId="77777777" w:rsidTr="00B162E9">
        <w:tc>
          <w:tcPr>
            <w:tcW w:w="1272" w:type="dxa"/>
          </w:tcPr>
          <w:p w14:paraId="7296988B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1.1.0</w:t>
            </w:r>
          </w:p>
        </w:tc>
        <w:tc>
          <w:tcPr>
            <w:tcW w:w="1275" w:type="dxa"/>
          </w:tcPr>
          <w:p w14:paraId="1666FD91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25.11.2025</w:t>
            </w:r>
          </w:p>
        </w:tc>
        <w:tc>
          <w:tcPr>
            <w:tcW w:w="7082" w:type="dxa"/>
          </w:tcPr>
          <w:p w14:paraId="081A5AE7" w14:textId="77777777" w:rsidR="00E33C8C" w:rsidRPr="00CD3712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Консультация с ментором, на которой определили, как должны выглядеть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диаграммы, продолжается работа над диаграммами</w:t>
            </w:r>
          </w:p>
        </w:tc>
      </w:tr>
      <w:tr w:rsidR="00E33C8C" w14:paraId="6B83A331" w14:textId="77777777" w:rsidTr="00B162E9">
        <w:tc>
          <w:tcPr>
            <w:tcW w:w="1272" w:type="dxa"/>
          </w:tcPr>
          <w:p w14:paraId="77B47406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1275" w:type="dxa"/>
          </w:tcPr>
          <w:p w14:paraId="60D41193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30.11.2025</w:t>
            </w:r>
          </w:p>
        </w:tc>
        <w:tc>
          <w:tcPr>
            <w:tcW w:w="7082" w:type="dxa"/>
          </w:tcPr>
          <w:p w14:paraId="42B316EF" w14:textId="77777777" w:rsidR="00E33C8C" w:rsidRPr="000A0EA2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Готовы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  <w:r w:rsidRPr="000A0E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диаграммы, пользовательские сценарии</w:t>
            </w:r>
          </w:p>
        </w:tc>
      </w:tr>
      <w:tr w:rsidR="00E33C8C" w14:paraId="44566771" w14:textId="77777777" w:rsidTr="00B162E9">
        <w:tc>
          <w:tcPr>
            <w:tcW w:w="1272" w:type="dxa"/>
          </w:tcPr>
          <w:p w14:paraId="34187CDF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2A7B4A69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01.12.2025</w:t>
            </w:r>
          </w:p>
        </w:tc>
        <w:tc>
          <w:tcPr>
            <w:tcW w:w="7082" w:type="dxa"/>
          </w:tcPr>
          <w:p w14:paraId="56E257FD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Получила неудовлетворительную оценку за эссе по данному сервису, начало работы над переписыванием эссе</w:t>
            </w:r>
          </w:p>
        </w:tc>
      </w:tr>
      <w:tr w:rsidR="00E33C8C" w14:paraId="63D88040" w14:textId="77777777" w:rsidTr="00B162E9">
        <w:tc>
          <w:tcPr>
            <w:tcW w:w="1272" w:type="dxa"/>
          </w:tcPr>
          <w:p w14:paraId="41CB2E6C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2AC0ACF1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04.12.2025</w:t>
            </w:r>
          </w:p>
        </w:tc>
        <w:tc>
          <w:tcPr>
            <w:tcW w:w="7082" w:type="dxa"/>
          </w:tcPr>
          <w:p w14:paraId="3CB76CDF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Консультация с Евгением Георгиевичем, на которой поменяли концепцию сервиса. Заново начала переписывать эссе</w:t>
            </w:r>
          </w:p>
        </w:tc>
      </w:tr>
      <w:tr w:rsidR="00E33C8C" w14:paraId="03267BBA" w14:textId="77777777" w:rsidTr="00B162E9">
        <w:tc>
          <w:tcPr>
            <w:tcW w:w="1272" w:type="dxa"/>
          </w:tcPr>
          <w:p w14:paraId="03BCFDE8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04655AEB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05.12.2025</w:t>
            </w:r>
          </w:p>
        </w:tc>
        <w:tc>
          <w:tcPr>
            <w:tcW w:w="7082" w:type="dxa"/>
          </w:tcPr>
          <w:p w14:paraId="3F5D8E3C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Сдала черновик нового эссе Евгению Георгиевичу</w:t>
            </w:r>
          </w:p>
        </w:tc>
      </w:tr>
      <w:tr w:rsidR="00E33C8C" w14:paraId="58410770" w14:textId="77777777" w:rsidTr="00B162E9">
        <w:tc>
          <w:tcPr>
            <w:tcW w:w="1272" w:type="dxa"/>
          </w:tcPr>
          <w:p w14:paraId="76653F92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14:paraId="2544BC4E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06.12.2025</w:t>
            </w:r>
          </w:p>
        </w:tc>
        <w:tc>
          <w:tcPr>
            <w:tcW w:w="7082" w:type="dxa"/>
          </w:tcPr>
          <w:p w14:paraId="58F8B4E8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Загрузила полноценное эссе на платформу</w:t>
            </w:r>
          </w:p>
        </w:tc>
      </w:tr>
      <w:tr w:rsidR="00E33C8C" w14:paraId="673D3E34" w14:textId="77777777" w:rsidTr="00B162E9">
        <w:tc>
          <w:tcPr>
            <w:tcW w:w="1272" w:type="dxa"/>
          </w:tcPr>
          <w:p w14:paraId="51C747C0" w14:textId="77777777" w:rsidR="00E33C8C" w:rsidRDefault="00E33C8C" w:rsidP="00B162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2.0.0</w:t>
            </w:r>
          </w:p>
        </w:tc>
        <w:tc>
          <w:tcPr>
            <w:tcW w:w="1275" w:type="dxa"/>
          </w:tcPr>
          <w:p w14:paraId="65187873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7082" w:type="dxa"/>
          </w:tcPr>
          <w:p w14:paraId="76D1BC99" w14:textId="77777777" w:rsidR="00E33C8C" w:rsidRDefault="00E33C8C" w:rsidP="00B16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Готовы подразделы идея сервиса, акторы, архитектурные схемы до-после, схемы внутренней работы сервиса, маркетинг (не полностью)</w:t>
            </w:r>
          </w:p>
        </w:tc>
      </w:tr>
    </w:tbl>
    <w:p w14:paraId="33883E36" w14:textId="77777777" w:rsidR="00E33C8C" w:rsidRDefault="00E33C8C" w:rsidP="00E33C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C777FC" w14:textId="77777777" w:rsidR="00E33C8C" w:rsidRPr="00106FBB" w:rsidRDefault="00E33C8C" w:rsidP="00E33C8C">
      <w:pPr>
        <w:spacing w:line="276" w:lineRule="auto"/>
        <w:ind w:left="-142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6052414"/>
      <w:r w:rsidRPr="00106FB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Описание сервиса</w:t>
      </w:r>
      <w:bookmarkEnd w:id="0"/>
    </w:p>
    <w:p w14:paraId="5B52B445" w14:textId="77777777" w:rsidR="00E33C8C" w:rsidRPr="00403F0E" w:rsidRDefault="00E33C8C" w:rsidP="00E33C8C">
      <w:pPr>
        <w:spacing w:line="276" w:lineRule="auto"/>
        <w:ind w:left="-142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6052415"/>
      <w:r w:rsidRPr="00106FBB">
        <w:rPr>
          <w:rFonts w:ascii="Times New Roman" w:hAnsi="Times New Roman" w:cs="Times New Roman"/>
          <w:b/>
          <w:bCs/>
          <w:sz w:val="28"/>
          <w:szCs w:val="28"/>
        </w:rPr>
        <w:t>1.1. Идея сервиса</w:t>
      </w:r>
      <w:bookmarkEnd w:id="1"/>
    </w:p>
    <w:p w14:paraId="0EDA9DFA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F80513">
        <w:rPr>
          <w:rFonts w:ascii="Times New Roman" w:hAnsi="Times New Roman" w:cs="Times New Roman"/>
          <w:sz w:val="24"/>
          <w:szCs w:val="24"/>
        </w:rPr>
        <w:t>Единая платформа страхования со скоринговой моделью нового поколения. Эта модель на основе объективных данных о манере езды (с датчика или навигатора) определяет индивидуальный, динамический скоринговый балл (коэффициент риска) и формирует согласно ему персональные, справедливые предложения от всех страховых компаний-партнёров</w:t>
      </w:r>
    </w:p>
    <w:p w14:paraId="73EB2A4D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96F15">
        <w:rPr>
          <w:rFonts w:ascii="Times New Roman" w:hAnsi="Times New Roman" w:cs="Times New Roman"/>
          <w:sz w:val="24"/>
          <w:szCs w:val="24"/>
        </w:rPr>
        <w:t>Ключевые инновации платформы заключаются в следующем:</w:t>
      </w:r>
    </w:p>
    <w:p w14:paraId="1FC2CBCD" w14:textId="77777777" w:rsidR="00E33C8C" w:rsidRDefault="00E33C8C" w:rsidP="00E33C8C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6BC">
        <w:rPr>
          <w:rFonts w:ascii="Times New Roman" w:hAnsi="Times New Roman" w:cs="Times New Roman"/>
          <w:sz w:val="24"/>
          <w:szCs w:val="24"/>
        </w:rPr>
        <w:t>Переход от ретроспективной к превентивной аналитике риска. Вместо опоры на исторические страховые события (утраты) модель реализует проактивный подход, основанный на непрерывном анализе актуальных поведенческих паттернов вождения (интенсивность ускорений и торможений, соблюдение скоростного режима, контекст поездки). Это позволяет идентифицировать и тарифицировать риск до наступления страхового случая.</w:t>
      </w:r>
    </w:p>
    <w:p w14:paraId="0F114CD2" w14:textId="77777777" w:rsidR="00E33C8C" w:rsidRDefault="00E33C8C" w:rsidP="00E33C8C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6BC">
        <w:rPr>
          <w:rFonts w:ascii="Times New Roman" w:hAnsi="Times New Roman" w:cs="Times New Roman"/>
          <w:sz w:val="24"/>
          <w:szCs w:val="24"/>
        </w:rPr>
        <w:t>Внедрение унифицированного и портативного скорингового коэффициента. Платформа формирует объективную, стандартизированную оценку риска, привязанную к водителю, а не к договору страхования. Данный механизм устраняет проблему информационной асимметрии на рынке и нивелирует возможность «трансфера риска», когда высокорисковый водитель получает низкий тариф за счет смены страховщика, не обладающего полными данными.</w:t>
      </w:r>
    </w:p>
    <w:p w14:paraId="25BCC37F" w14:textId="77777777" w:rsidR="00E33C8C" w:rsidRDefault="00E33C8C" w:rsidP="00E33C8C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6BC">
        <w:rPr>
          <w:rFonts w:ascii="Times New Roman" w:hAnsi="Times New Roman" w:cs="Times New Roman"/>
          <w:sz w:val="24"/>
          <w:szCs w:val="24"/>
        </w:rPr>
        <w:t>Применение агрегированной рыночной модели вместо изолированных внутрикорпоративных систем. Алгоритмы машинного обучения обучаются на консолидированной и репрезентативной выборке телематических данных со всего пула водителей, а не на ограниченной истории клиентов одной компании. Это минимизирует селективное смещение и на порядок повышает прогностическую силу и обобщающую способность моделей</w:t>
      </w:r>
    </w:p>
    <w:p w14:paraId="55A4A33F" w14:textId="77777777" w:rsidR="00E33C8C" w:rsidRDefault="00E33C8C" w:rsidP="00E33C8C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6BC">
        <w:rPr>
          <w:rFonts w:ascii="Times New Roman" w:hAnsi="Times New Roman" w:cs="Times New Roman"/>
          <w:sz w:val="24"/>
          <w:szCs w:val="24"/>
        </w:rPr>
        <w:t>Создание встроенного поведенческого экономического стимула. Динамическая природа скорингового балла устанавливает прямую и прозрачную корреляцию между качеством вождения и финансовыми условиями договора страхования. Это формирует у водителей устойчивую мотивацию к соблюдению норм безопасности, что в совокупности приводит к снижению общего уровня риска в страховом портфеле.</w:t>
      </w:r>
    </w:p>
    <w:p w14:paraId="28178600" w14:textId="77777777" w:rsidR="00E33C8C" w:rsidRDefault="00E33C8C" w:rsidP="00E33C8C">
      <w:pPr>
        <w:pStyle w:val="a7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6BC">
        <w:rPr>
          <w:rFonts w:ascii="Times New Roman" w:hAnsi="Times New Roman" w:cs="Times New Roman"/>
          <w:sz w:val="24"/>
          <w:szCs w:val="24"/>
        </w:rPr>
        <w:t>Предоставление скоринговой платформы по модели «Технология как сервис». Решение предлагает страховым компаниям доступ к готовой, масштабируемой и постоянно развивающейся ML- и IoT-инфраструктуре, преобразуя высокие капитальные затраты на внутреннюю разработку в прогнозируемые операционные расходы, основанные на использовании сервиса.</w:t>
      </w:r>
    </w:p>
    <w:p w14:paraId="297C66DF" w14:textId="77777777" w:rsidR="00E33C8C" w:rsidRPr="0076491A" w:rsidRDefault="00E33C8C" w:rsidP="00E33C8C">
      <w:pPr>
        <w:spacing w:line="276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" w:name="_Toc216052416"/>
      <w:r w:rsidRPr="0076491A">
        <w:rPr>
          <w:rFonts w:ascii="Times New Roman" w:hAnsi="Times New Roman" w:cs="Times New Roman"/>
          <w:b/>
          <w:bCs/>
          <w:sz w:val="28"/>
          <w:szCs w:val="28"/>
        </w:rPr>
        <w:t>1.2. Акторы</w:t>
      </w:r>
      <w:bookmarkEnd w:id="2"/>
      <w:r w:rsidRPr="007649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4834DAF" w14:textId="77777777" w:rsidR="00E33C8C" w:rsidRPr="0076491A" w:rsidRDefault="00E33C8C" w:rsidP="00E33C8C">
      <w:pPr>
        <w:numPr>
          <w:ilvl w:val="0"/>
          <w:numId w:val="23"/>
        </w:numPr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6491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Клиенты-страхователи</w:t>
      </w:r>
    </w:p>
    <w:p w14:paraId="5C47EFCA" w14:textId="77777777" w:rsidR="00E33C8C" w:rsidRPr="0076491A" w:rsidRDefault="00E33C8C" w:rsidP="00E33C8C">
      <w:pPr>
        <w:numPr>
          <w:ilvl w:val="0"/>
          <w:numId w:val="23"/>
        </w:numPr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6491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Страховые компании</w:t>
      </w:r>
    </w:p>
    <w:p w14:paraId="4EC70195" w14:textId="77777777" w:rsidR="00E33C8C" w:rsidRPr="0076491A" w:rsidRDefault="00E33C8C" w:rsidP="00E33C8C">
      <w:pPr>
        <w:numPr>
          <w:ilvl w:val="0"/>
          <w:numId w:val="23"/>
        </w:numPr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6491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Поставщики IoT-инфраструктуры</w:t>
      </w:r>
    </w:p>
    <w:p w14:paraId="43948BDE" w14:textId="77777777" w:rsidR="00E33C8C" w:rsidRPr="0076491A" w:rsidRDefault="00E33C8C" w:rsidP="00E33C8C">
      <w:pPr>
        <w:numPr>
          <w:ilvl w:val="0"/>
          <w:numId w:val="23"/>
        </w:numPr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6491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Платформа-оператор</w:t>
      </w:r>
    </w:p>
    <w:p w14:paraId="34C69C37" w14:textId="77777777" w:rsidR="00E33C8C" w:rsidRPr="0076491A" w:rsidRDefault="00E33C8C" w:rsidP="00E33C8C">
      <w:pPr>
        <w:numPr>
          <w:ilvl w:val="0"/>
          <w:numId w:val="23"/>
        </w:numPr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6491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Платежная система</w:t>
      </w:r>
    </w:p>
    <w:p w14:paraId="4263B848" w14:textId="77777777" w:rsidR="00E33C8C" w:rsidRPr="0076491A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6052417"/>
      <w:r w:rsidRPr="0076491A">
        <w:rPr>
          <w:rFonts w:ascii="Times New Roman" w:hAnsi="Times New Roman" w:cs="Times New Roman"/>
          <w:b/>
          <w:bCs/>
          <w:sz w:val="24"/>
          <w:szCs w:val="24"/>
        </w:rPr>
        <w:t>1.2.1. Описание акторов</w:t>
      </w:r>
      <w:bookmarkEnd w:id="3"/>
    </w:p>
    <w:p w14:paraId="06A174E2" w14:textId="77777777" w:rsidR="00E33C8C" w:rsidRPr="00F54D59" w:rsidRDefault="00E33C8C" w:rsidP="00E33C8C">
      <w:pPr>
        <w:pStyle w:val="a7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4D59">
        <w:rPr>
          <w:rFonts w:ascii="Times New Roman" w:hAnsi="Times New Roman" w:cs="Times New Roman"/>
          <w:sz w:val="24"/>
          <w:szCs w:val="24"/>
        </w:rPr>
        <w:t>Страховые компании</w:t>
      </w:r>
    </w:p>
    <w:p w14:paraId="7B0DA397" w14:textId="77777777" w:rsidR="00E33C8C" w:rsidRPr="0085285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852853">
        <w:rPr>
          <w:rFonts w:ascii="Times New Roman" w:hAnsi="Times New Roman" w:cs="Times New Roman"/>
          <w:sz w:val="24"/>
          <w:szCs w:val="24"/>
        </w:rPr>
        <w:t>Любые страховые организации, предлагающие продукты добровольного автострахования (КАСКО, ОСАГО с допустимыми надбавками/скидками), которые стремятся улучшить риск-менеджмент и снизить убыточность за счёт внедрения поведенческого скоринга в свои тарифные модели, получая доступ к объективным данным, которые невозможно собрать в одиночку.</w:t>
      </w:r>
    </w:p>
    <w:p w14:paraId="5549DF7A" w14:textId="77777777" w:rsidR="00E33C8C" w:rsidRPr="00F54D59" w:rsidRDefault="00E33C8C" w:rsidP="00E33C8C">
      <w:pPr>
        <w:pStyle w:val="a7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4D59">
        <w:rPr>
          <w:rFonts w:ascii="Times New Roman" w:hAnsi="Times New Roman" w:cs="Times New Roman"/>
          <w:sz w:val="24"/>
          <w:szCs w:val="24"/>
        </w:rPr>
        <w:t>Клиенты-страхователи</w:t>
      </w:r>
    </w:p>
    <w:p w14:paraId="0E0F1C79" w14:textId="77777777" w:rsidR="00E33C8C" w:rsidRPr="0085285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852853">
        <w:rPr>
          <w:rFonts w:ascii="Times New Roman" w:hAnsi="Times New Roman" w:cs="Times New Roman"/>
          <w:sz w:val="24"/>
          <w:szCs w:val="24"/>
        </w:rPr>
        <w:t>Владельцы автомобилей, желающие застраховать свою ответственность или транспортное средство. Заинтересованы в прозрачной системе, где их скоринговый балл, отражающий качество вождения, становится ключевым фактором ценообразования</w:t>
      </w:r>
    </w:p>
    <w:p w14:paraId="74C3F691" w14:textId="77777777" w:rsidR="00E33C8C" w:rsidRPr="00F54D59" w:rsidRDefault="00E33C8C" w:rsidP="00E33C8C">
      <w:pPr>
        <w:pStyle w:val="a7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4D59">
        <w:rPr>
          <w:rFonts w:ascii="Times New Roman" w:hAnsi="Times New Roman" w:cs="Times New Roman"/>
          <w:sz w:val="24"/>
          <w:szCs w:val="24"/>
        </w:rPr>
        <w:t>Поставщики IoT-датчиков</w:t>
      </w:r>
    </w:p>
    <w:p w14:paraId="1CD703C0" w14:textId="77777777" w:rsidR="00E33C8C" w:rsidRPr="0085285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852853">
        <w:rPr>
          <w:rFonts w:ascii="Times New Roman" w:hAnsi="Times New Roman" w:cs="Times New Roman"/>
          <w:sz w:val="24"/>
          <w:szCs w:val="24"/>
        </w:rPr>
        <w:t>Компании, производящие различные типы датчиков для страховых целей. Получает новый масштабируемый канал сбыта через партнёрство с платформой; обеспечивает стабильный спрос на свою продукцию со стороны страховых компаний и конечных клиентов</w:t>
      </w:r>
    </w:p>
    <w:p w14:paraId="7FB7A5F4" w14:textId="77777777" w:rsidR="00E33C8C" w:rsidRPr="00F54D59" w:rsidRDefault="00E33C8C" w:rsidP="00E33C8C">
      <w:pPr>
        <w:pStyle w:val="a7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4D59">
        <w:rPr>
          <w:rFonts w:ascii="Times New Roman" w:hAnsi="Times New Roman" w:cs="Times New Roman"/>
          <w:sz w:val="24"/>
          <w:szCs w:val="24"/>
        </w:rPr>
        <w:t>Платформа-оператор</w:t>
      </w:r>
    </w:p>
    <w:p w14:paraId="43666D3D" w14:textId="77777777" w:rsidR="00E33C8C" w:rsidRPr="0085285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852853">
        <w:rPr>
          <w:rFonts w:ascii="Times New Roman" w:hAnsi="Times New Roman" w:cs="Times New Roman"/>
          <w:sz w:val="24"/>
          <w:szCs w:val="24"/>
        </w:rPr>
        <w:t>Разрабатывает и поддерживает уникальную скоринговую ML-модель, агрегирует анонимизированные данные со всех участников, обеспечивает работу и безопасность всей экосистемы, предоставляет интерфейсы (API, личные кабинеты) для других участников. По итогу создаёт и монополизирует ключевой актив – рыночную скоринговую модель, получает комиссию или плату за подписку от страховых компаний за каждый расчёт или заключённый договор, занимает центральное место в новой экосистеме автострахования</w:t>
      </w:r>
    </w:p>
    <w:p w14:paraId="4B7990B4" w14:textId="77777777" w:rsidR="00E33C8C" w:rsidRPr="00F54D59" w:rsidRDefault="00E33C8C" w:rsidP="00E33C8C">
      <w:pPr>
        <w:pStyle w:val="a7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4D59">
        <w:rPr>
          <w:rFonts w:ascii="Times New Roman" w:hAnsi="Times New Roman" w:cs="Times New Roman"/>
          <w:sz w:val="24"/>
          <w:szCs w:val="24"/>
        </w:rPr>
        <w:t>Платежная система (СБП)</w:t>
      </w:r>
    </w:p>
    <w:p w14:paraId="11B1378A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852853">
        <w:rPr>
          <w:rFonts w:ascii="Times New Roman" w:hAnsi="Times New Roman" w:cs="Times New Roman"/>
          <w:sz w:val="24"/>
          <w:szCs w:val="24"/>
        </w:rPr>
        <w:t>Обеспечивает бесперебойное, безопасное и моментальное проведение платежей за страховые полисы между клиентами и страховыми компаниями в рамках платформы</w:t>
      </w:r>
    </w:p>
    <w:p w14:paraId="56AC5D0F" w14:textId="77777777" w:rsidR="00E33C8C" w:rsidRPr="0076491A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6052418"/>
      <w:r w:rsidRPr="0076491A">
        <w:rPr>
          <w:rFonts w:ascii="Times New Roman" w:hAnsi="Times New Roman" w:cs="Times New Roman"/>
          <w:b/>
          <w:bCs/>
          <w:sz w:val="24"/>
          <w:szCs w:val="24"/>
        </w:rPr>
        <w:t>1.2.2. Функции акторов</w:t>
      </w:r>
      <w:bookmarkEnd w:id="4"/>
      <w:r w:rsidRPr="007649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7ADD92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функций и взаимодействий каждого актора в рамках сервиса и за его пределами представлена в таблице</w:t>
      </w:r>
    </w:p>
    <w:tbl>
      <w:tblPr>
        <w:tblW w:w="1091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5351"/>
        <w:gridCol w:w="3970"/>
      </w:tblGrid>
      <w:tr w:rsidR="00E33C8C" w:rsidRPr="00EB2AE6" w14:paraId="6F5DD2DD" w14:textId="77777777" w:rsidTr="00B162E9">
        <w:trPr>
          <w:tblHeader/>
        </w:trPr>
        <w:tc>
          <w:tcPr>
            <w:tcW w:w="1596" w:type="dxa"/>
            <w:shd w:val="clear" w:color="auto" w:fill="E7E6E6" w:themeFill="background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EAB3" w14:textId="77777777" w:rsidR="00E33C8C" w:rsidRPr="00F0521D" w:rsidRDefault="00E33C8C" w:rsidP="00B162E9">
            <w:pPr>
              <w:spacing w:line="276" w:lineRule="auto"/>
              <w:ind w:left="-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Актор</w:t>
            </w:r>
          </w:p>
        </w:tc>
        <w:tc>
          <w:tcPr>
            <w:tcW w:w="5351" w:type="dxa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2CBDD" w14:textId="77777777" w:rsidR="00E33C8C" w:rsidRPr="00F0521D" w:rsidRDefault="00E33C8C" w:rsidP="00B162E9">
            <w:pPr>
              <w:spacing w:line="276" w:lineRule="auto"/>
              <w:ind w:left="-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Действия и предназначение в рамках сервиса</w:t>
            </w:r>
          </w:p>
        </w:tc>
        <w:tc>
          <w:tcPr>
            <w:tcW w:w="3970" w:type="dxa"/>
            <w:shd w:val="clear" w:color="auto" w:fill="E7E6E6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BA45" w14:textId="77777777" w:rsidR="00E33C8C" w:rsidRPr="00F0521D" w:rsidRDefault="00E33C8C" w:rsidP="00B162E9">
            <w:pPr>
              <w:spacing w:line="276" w:lineRule="auto"/>
              <w:ind w:left="-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Взаимодействия за пределами сервиса</w:t>
            </w:r>
          </w:p>
        </w:tc>
      </w:tr>
      <w:tr w:rsidR="00E33C8C" w:rsidRPr="00EB2AE6" w14:paraId="56E9F6B4" w14:textId="77777777" w:rsidTr="00B162E9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F5467" w14:textId="77777777" w:rsidR="00E33C8C" w:rsidRPr="00D855BD" w:rsidRDefault="00E33C8C" w:rsidP="00B162E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t>Страховые компании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F7D1" w14:textId="77777777" w:rsidR="00E33C8C" w:rsidRPr="00866A59" w:rsidRDefault="00E33C8C" w:rsidP="00B162E9">
            <w:pPr>
              <w:pStyle w:val="a7"/>
              <w:numPr>
                <w:ilvl w:val="0"/>
                <w:numId w:val="5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66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Инициирование процесса:</w:t>
            </w:r>
          </w:p>
          <w:p w14:paraId="0700E545" w14:textId="77777777" w:rsidR="00E33C8C" w:rsidRDefault="00E33C8C" w:rsidP="00B162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на скоринг конкретного водителя (нового или </w:t>
            </w:r>
            <w:r w:rsidRPr="00F54D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существующего) для расчета персонального тарифа.</w:t>
            </w:r>
          </w:p>
          <w:p w14:paraId="48684176" w14:textId="77777777" w:rsidR="00E33C8C" w:rsidRPr="00F54D59" w:rsidRDefault="00E33C8C" w:rsidP="00B162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Настройка тарифных правил и логик в личном кабинете/через API, использующих скоринговый балл.</w:t>
            </w:r>
          </w:p>
          <w:p w14:paraId="62A42AF3" w14:textId="77777777" w:rsidR="00E33C8C" w:rsidRPr="00F54D59" w:rsidRDefault="00E33C8C" w:rsidP="00B162E9">
            <w:pPr>
              <w:pStyle w:val="a7"/>
              <w:numPr>
                <w:ilvl w:val="0"/>
                <w:numId w:val="5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66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Передача данных:</w:t>
            </w:r>
          </w:p>
          <w:p w14:paraId="4F10995F" w14:textId="77777777" w:rsidR="00E33C8C" w:rsidRPr="00F54D59" w:rsidRDefault="00E33C8C" w:rsidP="00B162E9">
            <w:pPr>
              <w:pStyle w:val="a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Предоставление платформе анонимизированных исторических данных об убытках для валидации и улучшения модели (опционально).</w:t>
            </w:r>
          </w:p>
          <w:p w14:paraId="4AD8BD55" w14:textId="77777777" w:rsidR="00E33C8C" w:rsidRPr="0005062B" w:rsidRDefault="00E33C8C" w:rsidP="00B162E9">
            <w:pPr>
              <w:pStyle w:val="a7"/>
              <w:numPr>
                <w:ilvl w:val="0"/>
                <w:numId w:val="5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506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Получение результатов:</w:t>
            </w:r>
          </w:p>
          <w:p w14:paraId="77E44E53" w14:textId="77777777" w:rsidR="00E33C8C" w:rsidRDefault="00E33C8C" w:rsidP="00B162E9">
            <w:pPr>
              <w:pStyle w:val="a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Получение унифицированного скорингового балла и/или готовых тарифных предложений по каждому запросу.</w:t>
            </w:r>
          </w:p>
          <w:p w14:paraId="0C9DCE4D" w14:textId="77777777" w:rsidR="00E33C8C" w:rsidRPr="00F54D59" w:rsidRDefault="00E33C8C" w:rsidP="00B162E9">
            <w:pPr>
              <w:pStyle w:val="a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Получение агрегированной аналитики по рискам своего портфеля и рынка.</w:t>
            </w:r>
          </w:p>
          <w:p w14:paraId="1D001519" w14:textId="77777777" w:rsidR="00E33C8C" w:rsidRPr="0005062B" w:rsidRDefault="00E33C8C" w:rsidP="00B162E9">
            <w:pPr>
              <w:pStyle w:val="a7"/>
              <w:numPr>
                <w:ilvl w:val="0"/>
                <w:numId w:val="5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506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Иные действия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736319B" w14:textId="77777777" w:rsidR="00E33C8C" w:rsidRDefault="00E33C8C" w:rsidP="00B162E9">
            <w:pPr>
              <w:pStyle w:val="a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Заключение и активация полиса с персональным тарифом через интеграцию с платформой.</w:t>
            </w:r>
          </w:p>
          <w:p w14:paraId="6519D2C2" w14:textId="77777777" w:rsidR="00E33C8C" w:rsidRPr="00F54D59" w:rsidRDefault="00E33C8C" w:rsidP="00B162E9">
            <w:pPr>
              <w:pStyle w:val="a7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Оплата комиссии/подписки платформе-оператору за каждый расчет или заключенный договор.</w:t>
            </w:r>
          </w:p>
        </w:tc>
        <w:tc>
          <w:tcPr>
            <w:tcW w:w="3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594F" w14:textId="77777777" w:rsidR="00E33C8C" w:rsidRPr="00EB2AE6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 клиентами: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Общее консультирование, 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урегулирование убытков, стандартное обслуживание.</w:t>
            </w:r>
          </w:p>
        </w:tc>
      </w:tr>
      <w:tr w:rsidR="00E33C8C" w:rsidRPr="00EB2AE6" w14:paraId="77F905FC" w14:textId="77777777" w:rsidTr="00B162E9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A2A69" w14:textId="77777777" w:rsidR="00E33C8C" w:rsidRPr="00D855BD" w:rsidRDefault="00E33C8C" w:rsidP="00B162E9">
            <w:pPr>
              <w:spacing w:line="276" w:lineRule="auto"/>
              <w:ind w:right="-774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Клиенты-страхователи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E1DF" w14:textId="77777777" w:rsidR="00E33C8C" w:rsidRPr="00476690" w:rsidRDefault="00E33C8C" w:rsidP="00B162E9">
            <w:pPr>
              <w:pStyle w:val="a7"/>
              <w:numPr>
                <w:ilvl w:val="0"/>
                <w:numId w:val="6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766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Инициирование процесса:</w:t>
            </w:r>
          </w:p>
          <w:p w14:paraId="58CB1F26" w14:textId="77777777" w:rsidR="00E33C8C" w:rsidRDefault="00E33C8C" w:rsidP="00B162E9">
            <w:pPr>
              <w:pStyle w:val="a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Регистрация и дача согласия на сбор и обработку телематических данных.</w:t>
            </w:r>
          </w:p>
          <w:p w14:paraId="0376C74E" w14:textId="77777777" w:rsidR="00E33C8C" w:rsidRPr="00F54D59" w:rsidRDefault="00E33C8C" w:rsidP="00B162E9">
            <w:pPr>
              <w:pStyle w:val="a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Запрос на расчет и сравнение страховых предложений от всех компаний-партнеров.</w:t>
            </w:r>
          </w:p>
          <w:p w14:paraId="7EC8AE49" w14:textId="77777777" w:rsidR="00E33C8C" w:rsidRPr="004719FE" w:rsidRDefault="00E33C8C" w:rsidP="00B162E9">
            <w:pPr>
              <w:pStyle w:val="a7"/>
              <w:numPr>
                <w:ilvl w:val="0"/>
                <w:numId w:val="6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71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Передача данных:</w:t>
            </w:r>
          </w:p>
          <w:p w14:paraId="73D31423" w14:textId="77777777" w:rsidR="00E33C8C" w:rsidRPr="00F54D59" w:rsidRDefault="00E33C8C" w:rsidP="00B162E9">
            <w:pPr>
              <w:pStyle w:val="a7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Непрерывная или периодическая передача объективных данных о манере вождения через мобильное приложение (навигатор) или подключенный IoT-датчик.</w:t>
            </w:r>
          </w:p>
          <w:p w14:paraId="03B87908" w14:textId="77777777" w:rsidR="00E33C8C" w:rsidRPr="00D4238F" w:rsidRDefault="00E33C8C" w:rsidP="00B162E9">
            <w:pPr>
              <w:pStyle w:val="a7"/>
              <w:numPr>
                <w:ilvl w:val="0"/>
                <w:numId w:val="6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71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Получение результатов:</w:t>
            </w:r>
          </w:p>
          <w:p w14:paraId="5707D430" w14:textId="77777777" w:rsidR="00E33C8C" w:rsidRDefault="00E33C8C" w:rsidP="00B162E9">
            <w:pPr>
              <w:pStyle w:val="a7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Просмотр своего динамического скорингового балла и истории его изменения.</w:t>
            </w:r>
          </w:p>
          <w:p w14:paraId="62641CB0" w14:textId="77777777" w:rsidR="00E33C8C" w:rsidRPr="00F54D59" w:rsidRDefault="00E33C8C" w:rsidP="00B162E9">
            <w:pPr>
              <w:pStyle w:val="a7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Получение прозрачного сравнения персонализированных тарифных предложений.</w:t>
            </w:r>
          </w:p>
          <w:p w14:paraId="35AD7151" w14:textId="77777777" w:rsidR="00E33C8C" w:rsidRPr="00D4238F" w:rsidRDefault="00E33C8C" w:rsidP="00B162E9">
            <w:pPr>
              <w:pStyle w:val="a7"/>
              <w:numPr>
                <w:ilvl w:val="0"/>
                <w:numId w:val="6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42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Иные действия:</w:t>
            </w:r>
          </w:p>
          <w:p w14:paraId="59E1010C" w14:textId="77777777" w:rsidR="00E33C8C" w:rsidRDefault="00E33C8C" w:rsidP="00B162E9">
            <w:pPr>
              <w:pStyle w:val="a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238F">
              <w:rPr>
                <w:rFonts w:ascii="Times New Roman" w:hAnsi="Times New Roman" w:cs="Times New Roman"/>
                <w:sz w:val="24"/>
                <w:szCs w:val="24"/>
              </w:rPr>
              <w:t>Выбор и оплата полиса напрямую на платформе.</w:t>
            </w:r>
          </w:p>
          <w:p w14:paraId="27F21449" w14:textId="77777777" w:rsidR="00E33C8C" w:rsidRPr="00D4238F" w:rsidRDefault="00E33C8C" w:rsidP="00B162E9">
            <w:pPr>
              <w:pStyle w:val="a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238F">
              <w:rPr>
                <w:rFonts w:ascii="Times New Roman" w:hAnsi="Times New Roman" w:cs="Times New Roman"/>
                <w:sz w:val="24"/>
                <w:szCs w:val="24"/>
              </w:rPr>
              <w:t>Управление согласиями и настройками конфиденциальности.</w:t>
            </w:r>
          </w:p>
        </w:tc>
        <w:tc>
          <w:tcPr>
            <w:tcW w:w="3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0EFB7" w14:textId="77777777" w:rsidR="00E33C8C" w:rsidRPr="00EB2AE6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 поставщиками IoT-датчиков: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Приобретение, установка и техническая поддержка устройства (если не предоставлено страховой компанией).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 страховой компанией: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Взаимодействие по вопросам, не связанным со скорингом (см. выше).</w:t>
            </w:r>
          </w:p>
        </w:tc>
      </w:tr>
      <w:tr w:rsidR="00E33C8C" w:rsidRPr="00EB2AE6" w14:paraId="2D142017" w14:textId="77777777" w:rsidTr="00B162E9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791D4" w14:textId="77777777" w:rsidR="00E33C8C" w:rsidRPr="00D855BD" w:rsidRDefault="00E33C8C" w:rsidP="00B162E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t>Поставщики IoT-датчиков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4077" w14:textId="77777777" w:rsidR="00E33C8C" w:rsidRPr="00D855BD" w:rsidRDefault="00E33C8C" w:rsidP="00B162E9">
            <w:pPr>
              <w:pStyle w:val="a7"/>
              <w:numPr>
                <w:ilvl w:val="0"/>
                <w:numId w:val="7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Передача данных:</w:t>
            </w:r>
          </w:p>
          <w:p w14:paraId="2D7FF5E4" w14:textId="77777777" w:rsidR="00E33C8C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t>Обеспечение стабильного потока стандартизированных телематических данных с устройств на защищенные серверы платформы через API.</w:t>
            </w:r>
          </w:p>
          <w:p w14:paraId="2108EB72" w14:textId="77777777" w:rsidR="00E33C8C" w:rsidRPr="00D855BD" w:rsidRDefault="00E33C8C" w:rsidP="00B162E9">
            <w:pPr>
              <w:pStyle w:val="a7"/>
              <w:numPr>
                <w:ilvl w:val="0"/>
                <w:numId w:val="7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Получение результатов:</w:t>
            </w:r>
          </w:p>
          <w:p w14:paraId="6E3D300E" w14:textId="77777777" w:rsidR="00E33C8C" w:rsidRPr="00F54D59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Получение обратной связи от платформы о качестве и формате данных для корректировки прошивок.</w:t>
            </w:r>
          </w:p>
          <w:p w14:paraId="3C697967" w14:textId="77777777" w:rsidR="00E33C8C" w:rsidRPr="00D855BD" w:rsidRDefault="00E33C8C" w:rsidP="00B162E9">
            <w:pPr>
              <w:pStyle w:val="a7"/>
              <w:numPr>
                <w:ilvl w:val="0"/>
                <w:numId w:val="7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Иные действия:</w:t>
            </w:r>
          </w:p>
          <w:p w14:paraId="3563490C" w14:textId="77777777" w:rsidR="00E33C8C" w:rsidRPr="00D855BD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t>Техническая интеграция своих устройств с инфраструктурой платформы (протоколы, аутентификация).</w:t>
            </w:r>
          </w:p>
        </w:tc>
        <w:tc>
          <w:tcPr>
            <w:tcW w:w="3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62907" w14:textId="77777777" w:rsidR="00E33C8C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 страховыми компаниями: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Прямые продажи, поставки, договорная работа.</w:t>
            </w:r>
          </w:p>
          <w:p w14:paraId="4A90B8F3" w14:textId="77777777" w:rsidR="00E33C8C" w:rsidRPr="00EB2AE6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конечными клиентами: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Продажи в розницу, гарантийное обслуживание, установка.</w:t>
            </w:r>
          </w:p>
        </w:tc>
      </w:tr>
      <w:tr w:rsidR="00E33C8C" w:rsidRPr="00EB2AE6" w14:paraId="6459EC97" w14:textId="77777777" w:rsidTr="00B162E9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FD5B7" w14:textId="77777777" w:rsidR="00E33C8C" w:rsidRPr="00D855BD" w:rsidRDefault="00E33C8C" w:rsidP="00B162E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5BD">
              <w:rPr>
                <w:rFonts w:ascii="Times New Roman" w:hAnsi="Times New Roman" w:cs="Times New Roman"/>
                <w:sz w:val="24"/>
                <w:szCs w:val="24"/>
              </w:rPr>
              <w:t>Платформа-оператор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B2A1" w14:textId="77777777" w:rsidR="00E33C8C" w:rsidRPr="00B51A47" w:rsidRDefault="00E33C8C" w:rsidP="00B162E9">
            <w:pPr>
              <w:pStyle w:val="a7"/>
              <w:numPr>
                <w:ilvl w:val="0"/>
                <w:numId w:val="8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51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Инициирование процесса:</w:t>
            </w:r>
          </w:p>
          <w:p w14:paraId="310FD315" w14:textId="77777777" w:rsidR="00E33C8C" w:rsidRPr="00F54D59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Приглашение новых страховых компаний и IoT-провайдеров к участию в экосистеме.</w:t>
            </w:r>
          </w:p>
          <w:p w14:paraId="4721AB90" w14:textId="77777777" w:rsidR="00E33C8C" w:rsidRPr="00B51A47" w:rsidRDefault="00E33C8C" w:rsidP="00B162E9">
            <w:pPr>
              <w:pStyle w:val="a7"/>
              <w:numPr>
                <w:ilvl w:val="0"/>
                <w:numId w:val="8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51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Получение данных:</w:t>
            </w:r>
          </w:p>
          <w:p w14:paraId="71BF9278" w14:textId="77777777" w:rsidR="00E33C8C" w:rsidRPr="00F54D59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Прием и агрегация анонимизированных телематических потоков от всех подключенных источников (приложения, датчики).</w:t>
            </w:r>
          </w:p>
          <w:p w14:paraId="5D62F9A8" w14:textId="77777777" w:rsidR="00E33C8C" w:rsidRPr="00F54D59" w:rsidRDefault="00E33C8C" w:rsidP="00B162E9">
            <w:pPr>
              <w:pStyle w:val="a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Прием запросов на скоринг от страховых компаний.</w:t>
            </w:r>
          </w:p>
          <w:p w14:paraId="391089CF" w14:textId="77777777" w:rsidR="00E33C8C" w:rsidRPr="00B51A47" w:rsidRDefault="00E33C8C" w:rsidP="00B162E9">
            <w:pPr>
              <w:pStyle w:val="a7"/>
              <w:numPr>
                <w:ilvl w:val="0"/>
                <w:numId w:val="8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B51A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и передача результатов:</w:t>
            </w:r>
          </w:p>
          <w:p w14:paraId="4A8393A1" w14:textId="77777777" w:rsidR="00E33C8C" w:rsidRPr="00F54D59" w:rsidRDefault="00E33C8C" w:rsidP="00B162E9">
            <w:pPr>
              <w:pStyle w:val="a7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Непрерывный расчет и актуализация динамического скорингового балла для каждого водителя с помощью ML-модели.</w:t>
            </w:r>
          </w:p>
          <w:p w14:paraId="34C361A1" w14:textId="77777777" w:rsidR="00E33C8C" w:rsidRPr="00F54D59" w:rsidRDefault="00E33C8C" w:rsidP="00B162E9">
            <w:pPr>
              <w:pStyle w:val="a7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Переход скорингового балла в ответ на запросы страховщиков.</w:t>
            </w:r>
          </w:p>
          <w:p w14:paraId="468524AC" w14:textId="77777777" w:rsidR="00E33C8C" w:rsidRPr="00F54D59" w:rsidRDefault="00E33C8C" w:rsidP="00B162E9">
            <w:pPr>
              <w:pStyle w:val="a7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Формирование и отображение сравнительных тарифов для клиентов на основе полученных от страховщиков правил.</w:t>
            </w:r>
          </w:p>
          <w:p w14:paraId="7CDCA363" w14:textId="77777777" w:rsidR="00E33C8C" w:rsidRPr="00F54D59" w:rsidRDefault="00E33C8C" w:rsidP="00B162E9">
            <w:pPr>
              <w:pStyle w:val="a7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Обеспечение безопасного проведения платежа через интеграцию с ПС.</w:t>
            </w:r>
          </w:p>
          <w:p w14:paraId="3775030D" w14:textId="77777777" w:rsidR="00E33C8C" w:rsidRPr="00FD6C67" w:rsidRDefault="00E33C8C" w:rsidP="00B162E9">
            <w:pPr>
              <w:pStyle w:val="a7"/>
              <w:numPr>
                <w:ilvl w:val="0"/>
                <w:numId w:val="8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FD6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Иные действия:</w:t>
            </w:r>
          </w:p>
          <w:p w14:paraId="1F02EDC1" w14:textId="77777777" w:rsidR="00E33C8C" w:rsidRPr="00F54D59" w:rsidRDefault="00E33C8C" w:rsidP="00B162E9">
            <w:pPr>
              <w:pStyle w:val="a7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Разработка, обучение и поддержка уникальной скоринговой модели.</w:t>
            </w:r>
          </w:p>
          <w:p w14:paraId="4E67CB65" w14:textId="77777777" w:rsidR="00E33C8C" w:rsidRPr="00F54D59" w:rsidRDefault="00E33C8C" w:rsidP="00B162E9">
            <w:pPr>
              <w:pStyle w:val="a7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Обеспечение безопасности, отказоустойчивости и соответствия требованиям защиты данных (152-ФЗ).</w:t>
            </w:r>
          </w:p>
          <w:p w14:paraId="7EF2CA10" w14:textId="77777777" w:rsidR="00E33C8C" w:rsidRPr="00F54D59" w:rsidRDefault="00E33C8C" w:rsidP="00B162E9">
            <w:pPr>
              <w:pStyle w:val="a7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Предоставление и поддержка интерфейсов (API, ЛК) для всех акторов.</w:t>
            </w:r>
          </w:p>
          <w:p w14:paraId="433EC8FD" w14:textId="77777777" w:rsidR="00E33C8C" w:rsidRPr="00F54D59" w:rsidRDefault="00E33C8C" w:rsidP="00B162E9">
            <w:pPr>
              <w:pStyle w:val="a7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Взимание комиссии за предоставленные услуги.</w:t>
            </w:r>
          </w:p>
        </w:tc>
        <w:tc>
          <w:tcPr>
            <w:tcW w:w="3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17171" w14:textId="77777777" w:rsidR="00E33C8C" w:rsidRPr="00EB2AE6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 регуляторами (Банк России, Роскомнадзор):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Соблюдение требований к страховой и персональной данным деятельности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исследовательскими/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аналитическими организациями: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Публикация обезличенной рыночной статистики и исследований в области безопасности дорожного движения</w:t>
            </w:r>
          </w:p>
        </w:tc>
      </w:tr>
      <w:tr w:rsidR="00E33C8C" w:rsidRPr="00EB2AE6" w14:paraId="19BED3F5" w14:textId="77777777" w:rsidTr="00B162E9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5650" w14:textId="77777777" w:rsidR="00E33C8C" w:rsidRPr="00CC29EE" w:rsidRDefault="00E33C8C" w:rsidP="00B162E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9EE">
              <w:rPr>
                <w:rFonts w:ascii="Times New Roman" w:hAnsi="Times New Roman" w:cs="Times New Roman"/>
                <w:sz w:val="24"/>
                <w:szCs w:val="24"/>
              </w:rPr>
              <w:t>Платежная система (СБП)</w:t>
            </w:r>
          </w:p>
        </w:tc>
        <w:tc>
          <w:tcPr>
            <w:tcW w:w="53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A25C4" w14:textId="77777777" w:rsidR="00E33C8C" w:rsidRPr="00CC29EE" w:rsidRDefault="00E33C8C" w:rsidP="00B162E9">
            <w:pPr>
              <w:pStyle w:val="a7"/>
              <w:numPr>
                <w:ilvl w:val="0"/>
                <w:numId w:val="9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C2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Получение данных:</w:t>
            </w:r>
          </w:p>
          <w:p w14:paraId="5D47767D" w14:textId="77777777" w:rsidR="00E33C8C" w:rsidRPr="00F54D59" w:rsidRDefault="00E33C8C" w:rsidP="00B162E9">
            <w:pPr>
              <w:pStyle w:val="a7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Прием запросов на проведение платежа за полис от платформы.</w:t>
            </w:r>
          </w:p>
          <w:p w14:paraId="199992A6" w14:textId="77777777" w:rsidR="00E33C8C" w:rsidRPr="00CC29EE" w:rsidRDefault="00E33C8C" w:rsidP="00B162E9">
            <w:pPr>
              <w:pStyle w:val="a7"/>
              <w:numPr>
                <w:ilvl w:val="0"/>
                <w:numId w:val="9"/>
              </w:numPr>
              <w:spacing w:line="276" w:lineRule="auto"/>
              <w:ind w:left="-142" w:firstLin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C2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и передача результатов:</w:t>
            </w:r>
          </w:p>
          <w:p w14:paraId="339BB0BD" w14:textId="77777777" w:rsidR="00E33C8C" w:rsidRPr="00F54D59" w:rsidRDefault="00E33C8C" w:rsidP="00B162E9">
            <w:pPr>
              <w:pStyle w:val="a7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Моментальное, безопасное списание средств со счета клиента и зачисление их счет страховой компании.</w:t>
            </w:r>
          </w:p>
          <w:p w14:paraId="76D8129B" w14:textId="77777777" w:rsidR="00E33C8C" w:rsidRPr="00F54D59" w:rsidRDefault="00E33C8C" w:rsidP="00B162E9">
            <w:pPr>
              <w:pStyle w:val="a7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D59">
              <w:rPr>
                <w:rFonts w:ascii="Times New Roman" w:hAnsi="Times New Roman" w:cs="Times New Roman"/>
                <w:sz w:val="24"/>
                <w:szCs w:val="24"/>
              </w:rPr>
              <w:t>Отправка платформе подтверждения об успешном проведении транзакции.</w:t>
            </w:r>
          </w:p>
        </w:tc>
        <w:tc>
          <w:tcPr>
            <w:tcW w:w="3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BD3E" w14:textId="77777777" w:rsidR="00E33C8C" w:rsidRPr="00EB2AE6" w:rsidRDefault="00E33C8C" w:rsidP="00B162E9">
            <w:pPr>
              <w:spacing w:line="276" w:lineRule="auto"/>
              <w:ind w:left="-142"/>
              <w:rPr>
                <w:rFonts w:ascii="Times New Roman" w:hAnsi="Times New Roman" w:cs="Times New Roman"/>
                <w:sz w:val="24"/>
                <w:szCs w:val="24"/>
              </w:rPr>
            </w:pP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 страховыми компаниями и банками: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Установка юридических и технических взаимоотношений для возможности приема платежей.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B2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национальной платежной инфраструктурой:</w:t>
            </w:r>
            <w:r w:rsidRPr="00EB2AE6">
              <w:rPr>
                <w:rFonts w:ascii="Times New Roman" w:hAnsi="Times New Roman" w:cs="Times New Roman"/>
                <w:sz w:val="24"/>
                <w:szCs w:val="24"/>
              </w:rPr>
              <w:br/>
              <w:t>Обеспечение работы системы в соответствии с регуляторными стандартами.</w:t>
            </w:r>
          </w:p>
        </w:tc>
      </w:tr>
    </w:tbl>
    <w:p w14:paraId="48D62F13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D8DA45" w14:textId="77777777" w:rsidR="00E33C8C" w:rsidRPr="00CB6E02" w:rsidRDefault="00E33C8C" w:rsidP="00E33C8C">
      <w:pPr>
        <w:spacing w:line="276" w:lineRule="auto"/>
        <w:ind w:left="-142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16052419"/>
      <w:r w:rsidRPr="00CB6E0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1.3. Архитектурные схемы</w:t>
      </w:r>
      <w:bookmarkEnd w:id="5"/>
      <w:r w:rsidRPr="00CB6E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3A7843" w14:textId="77777777" w:rsidR="00E33C8C" w:rsidRPr="00CB6E02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6052420"/>
      <w:r w:rsidRPr="00CB6E02">
        <w:rPr>
          <w:rFonts w:ascii="Times New Roman" w:hAnsi="Times New Roman" w:cs="Times New Roman"/>
          <w:b/>
          <w:bCs/>
          <w:sz w:val="24"/>
          <w:szCs w:val="24"/>
        </w:rPr>
        <w:t>1.3.1. Схема «До» сервиса</w:t>
      </w:r>
      <w:bookmarkEnd w:id="6"/>
    </w:p>
    <w:p w14:paraId="43246B18" w14:textId="77777777" w:rsidR="00E33C8C" w:rsidRPr="00021323" w:rsidRDefault="00E33C8C" w:rsidP="00E33C8C">
      <w:pPr>
        <w:spacing w:line="276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FA0CDE">
        <w:rPr>
          <w:rFonts w:ascii="Times New Roman" w:hAnsi="Times New Roman" w:cs="Times New Roman"/>
          <w:sz w:val="24"/>
          <w:szCs w:val="24"/>
        </w:rPr>
        <w:t xml:space="preserve">На </w:t>
      </w:r>
      <w:r w:rsidRPr="00021323">
        <w:rPr>
          <w:rFonts w:ascii="Times New Roman" w:hAnsi="Times New Roman" w:cs="Times New Roman"/>
          <w:sz w:val="24"/>
          <w:szCs w:val="24"/>
        </w:rPr>
        <w:fldChar w:fldCharType="begin"/>
      </w:r>
      <w:r w:rsidRPr="00021323">
        <w:rPr>
          <w:rFonts w:ascii="Times New Roman" w:hAnsi="Times New Roman" w:cs="Times New Roman"/>
          <w:sz w:val="24"/>
          <w:szCs w:val="24"/>
        </w:rPr>
        <w:instrText xml:space="preserve"> REF _Ref215880350 \h  \* MERGEFORMAT </w:instrText>
      </w:r>
      <w:r w:rsidRPr="00021323">
        <w:rPr>
          <w:rFonts w:ascii="Times New Roman" w:hAnsi="Times New Roman" w:cs="Times New Roman"/>
          <w:sz w:val="24"/>
          <w:szCs w:val="24"/>
        </w:rPr>
      </w:r>
      <w:r w:rsidRPr="00021323">
        <w:rPr>
          <w:rFonts w:ascii="Times New Roman" w:hAnsi="Times New Roman" w:cs="Times New Roman"/>
          <w:sz w:val="24"/>
          <w:szCs w:val="24"/>
        </w:rPr>
        <w:fldChar w:fldCharType="separate"/>
      </w:r>
      <w:r w:rsidRPr="00021323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Pr="00021323">
        <w:rPr>
          <w:rFonts w:ascii="Times New Roman" w:hAnsi="Times New Roman" w:cs="Times New Roman"/>
          <w:noProof/>
          <w:sz w:val="24"/>
          <w:szCs w:val="24"/>
        </w:rPr>
        <w:t>1</w:t>
      </w:r>
      <w:r w:rsidRPr="00021323">
        <w:rPr>
          <w:rFonts w:ascii="Times New Roman" w:hAnsi="Times New Roman" w:cs="Times New Roman"/>
          <w:sz w:val="24"/>
          <w:szCs w:val="24"/>
        </w:rPr>
        <w:t xml:space="preserve"> </w:t>
      </w:r>
      <w:r w:rsidRPr="00021323">
        <w:rPr>
          <w:rFonts w:ascii="Times New Roman" w:hAnsi="Times New Roman" w:cs="Times New Roman"/>
          <w:sz w:val="24"/>
          <w:szCs w:val="24"/>
        </w:rPr>
        <w:fldChar w:fldCharType="end"/>
      </w:r>
      <w:r w:rsidRPr="00FA0CDE">
        <w:rPr>
          <w:rFonts w:ascii="Times New Roman" w:hAnsi="Times New Roman" w:cs="Times New Roman"/>
          <w:sz w:val="24"/>
          <w:szCs w:val="24"/>
        </w:rPr>
        <w:t>представлена схема существующего (</w:t>
      </w:r>
      <w:r w:rsidRPr="00FA0CD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FA0CDE">
        <w:rPr>
          <w:rFonts w:ascii="Times New Roman" w:hAnsi="Times New Roman" w:cs="Times New Roman"/>
          <w:sz w:val="24"/>
          <w:szCs w:val="24"/>
        </w:rPr>
        <w:t xml:space="preserve"> </w:t>
      </w:r>
      <w:r w:rsidRPr="00FA0CD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FA0CDE">
        <w:rPr>
          <w:rFonts w:ascii="Times New Roman" w:hAnsi="Times New Roman" w:cs="Times New Roman"/>
          <w:sz w:val="24"/>
          <w:szCs w:val="24"/>
        </w:rPr>
        <w:t>) процесса оформления полиса страхования, который характеризуется как многоэтапный, преимущественно ручной и основанный на ретроспективных данных. Процесс инициируется клиентом и линейно проходит через несколько этапов взаимодействия со страховой компанией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213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D5FDE" w14:textId="77777777" w:rsidR="00E33C8C" w:rsidRDefault="00E33C8C" w:rsidP="00E33C8C">
      <w:pPr>
        <w:keepNext/>
        <w:spacing w:line="276" w:lineRule="auto"/>
        <w:ind w:left="-142"/>
        <w:jc w:val="both"/>
      </w:pPr>
      <w:r w:rsidRPr="00754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F8AA1" wp14:editId="2C962878">
            <wp:extent cx="5940425" cy="2484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B3EB" w14:textId="77777777" w:rsidR="00E33C8C" w:rsidRPr="006D5918" w:rsidRDefault="00E33C8C" w:rsidP="00E33C8C">
      <w:pPr>
        <w:pStyle w:val="ac"/>
        <w:spacing w:line="276" w:lineRule="auto"/>
        <w:ind w:left="-142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7" w:name="_Ref215880350"/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AS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IS</w:t>
      </w:r>
      <w:r w:rsidRPr="006D59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процесс оформления полиса</w:t>
      </w:r>
      <w:bookmarkEnd w:id="7"/>
    </w:p>
    <w:p w14:paraId="38DA2A45" w14:textId="77777777" w:rsidR="00E33C8C" w:rsidRDefault="00E33C8C" w:rsidP="00E33C8C">
      <w:pPr>
        <w:spacing w:line="276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Шаги:</w:t>
      </w:r>
    </w:p>
    <w:p w14:paraId="24946220" w14:textId="77777777" w:rsidR="00E33C8C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Клиент обращается в страховую компанию (через сайт, офис, звонок) с намерением оформить новый или продлить существующий полис страхования</w:t>
      </w:r>
    </w:p>
    <w:p w14:paraId="6B851CEB" w14:textId="77777777" w:rsidR="00E33C8C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Страховой менеджер или система направляет клиенту анкету (опросный лист) для сбора необходимой информации</w:t>
      </w:r>
    </w:p>
    <w:p w14:paraId="6CB36585" w14:textId="77777777" w:rsidR="00E33C8C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Клиент предоставляет запрашиваемые сведения: свои личные данные, информацию об автомобиле и водителях, историю страхования и аварий</w:t>
      </w:r>
    </w:p>
    <w:p w14:paraId="394A8CCA" w14:textId="77777777" w:rsidR="00E33C8C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На основе полученных данных и внутренних тарифов страховая компания рассчитывает стоимость страхового полиса (премию)</w:t>
      </w:r>
    </w:p>
    <w:p w14:paraId="7C07E364" w14:textId="77777777" w:rsidR="00E33C8C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Клиенту отправляется окончательное предложение с указанием рассчитанной стоимости, условий договора и списка покрываемых рисков</w:t>
      </w:r>
    </w:p>
    <w:p w14:paraId="55AB7481" w14:textId="77777777" w:rsidR="00E33C8C" w:rsidRPr="00E70C43" w:rsidRDefault="00E33C8C" w:rsidP="00E33C8C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6CE">
        <w:rPr>
          <w:rFonts w:ascii="Times New Roman" w:hAnsi="Times New Roman" w:cs="Times New Roman"/>
          <w:sz w:val="24"/>
          <w:szCs w:val="24"/>
        </w:rPr>
        <w:t>Если клиент согласен с условиями, он производит оплату, после чего страховая компания оформляет и выдаёт ему готовый страховой полис</w:t>
      </w:r>
    </w:p>
    <w:p w14:paraId="2DA15866" w14:textId="77777777" w:rsidR="00E33C8C" w:rsidRPr="006D5918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16052421"/>
      <w:r w:rsidRPr="006D5918">
        <w:rPr>
          <w:rFonts w:ascii="Times New Roman" w:hAnsi="Times New Roman" w:cs="Times New Roman"/>
          <w:b/>
          <w:bCs/>
          <w:sz w:val="24"/>
          <w:szCs w:val="24"/>
        </w:rPr>
        <w:t>1.3.2. Схема «После» внедрения сервиса</w:t>
      </w:r>
      <w:bookmarkEnd w:id="8"/>
    </w:p>
    <w:p w14:paraId="21C90B3C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 xml:space="preserve">Процесс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D5918">
        <w:rPr>
          <w:rFonts w:ascii="Times New Roman" w:hAnsi="Times New Roman" w:cs="Times New Roman"/>
          <w:sz w:val="24"/>
          <w:szCs w:val="24"/>
        </w:rPr>
        <w:t xml:space="preserve">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6D5918">
        <w:rPr>
          <w:rFonts w:ascii="Times New Roman" w:hAnsi="Times New Roman" w:cs="Times New Roman"/>
          <w:sz w:val="24"/>
          <w:szCs w:val="24"/>
        </w:rPr>
        <w:t xml:space="preserve"> с обращением клиента-водителя напрямую в страховую компанию представлен на </w:t>
      </w:r>
      <w:r w:rsidRPr="006D5918">
        <w:rPr>
          <w:rFonts w:ascii="Times New Roman" w:hAnsi="Times New Roman" w:cs="Times New Roman"/>
          <w:sz w:val="24"/>
          <w:szCs w:val="24"/>
        </w:rPr>
        <w:fldChar w:fldCharType="begin"/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REF _Ref215880459 \h  \* MERGEFORMAT </w:instrText>
      </w:r>
      <w:r w:rsidRPr="006D5918">
        <w:rPr>
          <w:rFonts w:ascii="Times New Roman" w:hAnsi="Times New Roman" w:cs="Times New Roman"/>
          <w:sz w:val="24"/>
          <w:szCs w:val="24"/>
        </w:rPr>
      </w:r>
      <w:r w:rsidRPr="006D5918">
        <w:rPr>
          <w:rFonts w:ascii="Times New Roman" w:hAnsi="Times New Roman" w:cs="Times New Roman"/>
          <w:sz w:val="24"/>
          <w:szCs w:val="24"/>
        </w:rPr>
        <w:fldChar w:fldCharType="separate"/>
      </w:r>
      <w:r w:rsidRPr="006D5918">
        <w:rPr>
          <w:rFonts w:ascii="Times New Roman" w:hAnsi="Times New Roman" w:cs="Times New Roman"/>
          <w:sz w:val="24"/>
          <w:szCs w:val="24"/>
        </w:rPr>
        <w:t>Рисунке 2</w:t>
      </w:r>
      <w:r w:rsidRPr="006D5918">
        <w:rPr>
          <w:rFonts w:ascii="Times New Roman" w:hAnsi="Times New Roman" w:cs="Times New Roman"/>
          <w:sz w:val="24"/>
          <w:szCs w:val="24"/>
        </w:rPr>
        <w:fldChar w:fldCharType="end"/>
      </w:r>
      <w:r w:rsidRPr="006D5918">
        <w:rPr>
          <w:rFonts w:ascii="Times New Roman" w:hAnsi="Times New Roman" w:cs="Times New Roman"/>
          <w:sz w:val="24"/>
          <w:szCs w:val="24"/>
        </w:rPr>
        <w:t>. На схеме изображена ситуация, в которой клиент ранее уже пользовался сервисом, поэтому система сразу считает и применяет скоринговый балл</w:t>
      </w:r>
    </w:p>
    <w:p w14:paraId="38C0CFE5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9B3F3D" wp14:editId="39D5D11D">
            <wp:extent cx="5940425" cy="3702050"/>
            <wp:effectExtent l="0" t="0" r="3175" b="0"/>
            <wp:docPr id="108733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886" w14:textId="77777777" w:rsidR="00E33C8C" w:rsidRPr="006D5918" w:rsidRDefault="00E33C8C" w:rsidP="00E33C8C">
      <w:pPr>
        <w:ind w:left="-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9" w:name="_Ref215880459"/>
      <w:r w:rsidRPr="006D591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Рисунок \* </w:instrTex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6D5918">
        <w:rPr>
          <w:rFonts w:ascii="Times New Roman" w:hAnsi="Times New Roman" w:cs="Times New Roman"/>
          <w:sz w:val="24"/>
          <w:szCs w:val="24"/>
        </w:rPr>
        <w:fldChar w:fldCharType="end"/>
      </w:r>
      <w:bookmarkEnd w:id="9"/>
      <w:r w:rsidRPr="006D5918">
        <w:rPr>
          <w:rFonts w:ascii="Times New Roman" w:hAnsi="Times New Roman" w:cs="Times New Roman"/>
          <w:sz w:val="24"/>
          <w:szCs w:val="24"/>
        </w:rPr>
        <w:t>. T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6D5918">
        <w:rPr>
          <w:rFonts w:ascii="Times New Roman" w:hAnsi="Times New Roman" w:cs="Times New Roman"/>
          <w:sz w:val="24"/>
          <w:szCs w:val="24"/>
        </w:rPr>
        <w:t xml:space="preserve">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6D5918">
        <w:rPr>
          <w:rFonts w:ascii="Times New Roman" w:hAnsi="Times New Roman" w:cs="Times New Roman"/>
          <w:sz w:val="24"/>
          <w:szCs w:val="24"/>
        </w:rPr>
        <w:t xml:space="preserve"> процесс оформления полиса (вариант 1)</w:t>
      </w:r>
    </w:p>
    <w:p w14:paraId="518F2FB2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Шаги:</w:t>
      </w:r>
    </w:p>
    <w:p w14:paraId="7D259288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Клиент обращается в страховую компанию с запросом на оформление страхового полиса.</w:t>
      </w:r>
    </w:p>
    <w:p w14:paraId="25736790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Страховая компания направляет клиенту стандартную анкету для сбора первичных данных (личная информация, данные об автомобиле)</w:t>
      </w:r>
    </w:p>
    <w:p w14:paraId="5758D867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Страховая компания направляет в сервис «Дорожный фактор» запрос на предоставление скорингового балла и расчёт стоимости на его основе</w:t>
      </w:r>
    </w:p>
    <w:p w14:paraId="0672C023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Скоринговая система сервиса анализирует актуальные поведенческие данные водителя, применяет алгоритмы ML и возвращает персонализированную стоимость полиса, являющуюся отражением скорингового балла</w:t>
      </w:r>
    </w:p>
    <w:p w14:paraId="7B41B496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Сервис «Дорожный фактор» передаёт рассчитанную стоимость полиса обратно в страховую компанию</w:t>
      </w:r>
    </w:p>
    <w:p w14:paraId="22B9CF56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Страховая компания на основе полученного от «Дорожного фактора» расчёта формирует и направляет клиенту персональное предложение с итоговой стоимостью и условиями страхования</w:t>
      </w:r>
    </w:p>
    <w:p w14:paraId="4D53DEFF" w14:textId="77777777" w:rsidR="00E33C8C" w:rsidRPr="006D5918" w:rsidRDefault="00E33C8C" w:rsidP="00E33C8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Если клиент согласен с условиями, он оформляет полис через платформу «Дорожный фактор» и подключает необходимые инструменты для отслеживания вождения (телематическое устройство или мобильное приложение), что позволяет сервису обновлять его скоринговый балл в будущем</w:t>
      </w:r>
    </w:p>
    <w:p w14:paraId="259EC4CA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br w:type="page"/>
      </w:r>
    </w:p>
    <w:p w14:paraId="56F03F4A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lastRenderedPageBreak/>
        <w:t xml:space="preserve">Второй вариант процесса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D5918">
        <w:rPr>
          <w:rFonts w:ascii="Times New Roman" w:hAnsi="Times New Roman" w:cs="Times New Roman"/>
          <w:sz w:val="24"/>
          <w:szCs w:val="24"/>
        </w:rPr>
        <w:t xml:space="preserve">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6D5918">
        <w:rPr>
          <w:rFonts w:ascii="Times New Roman" w:hAnsi="Times New Roman" w:cs="Times New Roman"/>
          <w:sz w:val="24"/>
          <w:szCs w:val="24"/>
        </w:rPr>
        <w:t xml:space="preserve">, в котором водитель обращается сразу к платформе, представлен на </w:t>
      </w:r>
      <w:r w:rsidRPr="006D5918">
        <w:rPr>
          <w:rFonts w:ascii="Times New Roman" w:hAnsi="Times New Roman" w:cs="Times New Roman"/>
          <w:sz w:val="24"/>
          <w:szCs w:val="24"/>
        </w:rPr>
        <w:fldChar w:fldCharType="begin"/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REF _Ref215880544 \h  \* MERGEFORMAT </w:instrText>
      </w:r>
      <w:r w:rsidRPr="006D5918">
        <w:rPr>
          <w:rFonts w:ascii="Times New Roman" w:hAnsi="Times New Roman" w:cs="Times New Roman"/>
          <w:sz w:val="24"/>
          <w:szCs w:val="24"/>
        </w:rPr>
      </w:r>
      <w:r w:rsidRPr="006D5918">
        <w:rPr>
          <w:rFonts w:ascii="Times New Roman" w:hAnsi="Times New Roman" w:cs="Times New Roman"/>
          <w:sz w:val="24"/>
          <w:szCs w:val="24"/>
        </w:rPr>
        <w:fldChar w:fldCharType="separate"/>
      </w:r>
      <w:r w:rsidRPr="006D5918">
        <w:rPr>
          <w:rFonts w:ascii="Times New Roman" w:hAnsi="Times New Roman" w:cs="Times New Roman"/>
          <w:sz w:val="24"/>
          <w:szCs w:val="24"/>
        </w:rPr>
        <w:t>Рисунке 3</w:t>
      </w:r>
      <w:r w:rsidRPr="006D5918">
        <w:rPr>
          <w:rFonts w:ascii="Times New Roman" w:hAnsi="Times New Roman" w:cs="Times New Roman"/>
          <w:sz w:val="24"/>
          <w:szCs w:val="24"/>
        </w:rPr>
        <w:fldChar w:fldCharType="end"/>
      </w:r>
      <w:r w:rsidRPr="006D5918">
        <w:rPr>
          <w:rFonts w:ascii="Times New Roman" w:hAnsi="Times New Roman" w:cs="Times New Roman"/>
          <w:sz w:val="24"/>
          <w:szCs w:val="24"/>
        </w:rPr>
        <w:t>.</w:t>
      </w:r>
    </w:p>
    <w:p w14:paraId="59B8E5C7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C42A16" wp14:editId="328F850E">
            <wp:extent cx="5940425" cy="2743835"/>
            <wp:effectExtent l="0" t="0" r="3175" b="0"/>
            <wp:docPr id="108065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58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F2B7" w14:textId="77777777" w:rsidR="00E33C8C" w:rsidRPr="006D5918" w:rsidRDefault="00E33C8C" w:rsidP="00E33C8C">
      <w:pPr>
        <w:ind w:left="-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10" w:name="_Ref215880544"/>
      <w:r w:rsidRPr="006D591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D5918">
        <w:rPr>
          <w:rFonts w:ascii="Times New Roman" w:hAnsi="Times New Roman" w:cs="Times New Roman"/>
          <w:sz w:val="24"/>
          <w:szCs w:val="24"/>
        </w:rPr>
        <w:fldChar w:fldCharType="begin"/>
      </w:r>
      <w:r w:rsidRPr="006D5918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6D5918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6D5918">
        <w:rPr>
          <w:rFonts w:ascii="Times New Roman" w:hAnsi="Times New Roman" w:cs="Times New Roman"/>
          <w:sz w:val="24"/>
          <w:szCs w:val="24"/>
        </w:rPr>
        <w:fldChar w:fldCharType="end"/>
      </w:r>
      <w:bookmarkEnd w:id="10"/>
      <w:r w:rsidRPr="006D5918">
        <w:rPr>
          <w:rFonts w:ascii="Times New Roman" w:hAnsi="Times New Roman" w:cs="Times New Roman"/>
          <w:sz w:val="24"/>
          <w:szCs w:val="24"/>
        </w:rPr>
        <w:t xml:space="preserve">. TO </w:t>
      </w:r>
      <w:r w:rsidRPr="006D5918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6D5918">
        <w:rPr>
          <w:rFonts w:ascii="Times New Roman" w:hAnsi="Times New Roman" w:cs="Times New Roman"/>
          <w:sz w:val="24"/>
          <w:szCs w:val="24"/>
        </w:rPr>
        <w:t xml:space="preserve"> процесс оформления полиса (вариант 2)</w:t>
      </w:r>
    </w:p>
    <w:p w14:paraId="20930DC8" w14:textId="77777777" w:rsidR="00E33C8C" w:rsidRPr="006D5918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Шаги:</w:t>
      </w:r>
    </w:p>
    <w:p w14:paraId="44846715" w14:textId="77777777" w:rsidR="00E33C8C" w:rsidRPr="006D5918" w:rsidRDefault="00E33C8C" w:rsidP="00E33C8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Клиент открывает приложение или веб-сервис «Дорожный фактор», чтобы подобрать и оформить новый страховой полис</w:t>
      </w:r>
    </w:p>
    <w:p w14:paraId="267357AA" w14:textId="77777777" w:rsidR="00E33C8C" w:rsidRPr="006D5918" w:rsidRDefault="00E33C8C" w:rsidP="00E33C8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 xml:space="preserve">Скоринговая модель платформы на основе актуального балла водителя и условий партнёров параллельно вычисляет персональные предложения от всех страховых компаний </w:t>
      </w:r>
    </w:p>
    <w:p w14:paraId="31F6CFBA" w14:textId="77777777" w:rsidR="00E33C8C" w:rsidRPr="006D5918" w:rsidRDefault="00E33C8C" w:rsidP="00E33C8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Система формирует и показывает клиенту наглядную «витрину» - страницу приложения со всеми доступными страховыми предложениями с итоговыми персонализированными ценами и условиями</w:t>
      </w:r>
    </w:p>
    <w:p w14:paraId="648BEA89" w14:textId="77777777" w:rsidR="00E33C8C" w:rsidRPr="006D5918" w:rsidRDefault="00E33C8C" w:rsidP="00E33C8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D5918">
        <w:rPr>
          <w:rFonts w:ascii="Times New Roman" w:hAnsi="Times New Roman" w:cs="Times New Roman"/>
          <w:sz w:val="24"/>
          <w:szCs w:val="24"/>
        </w:rPr>
        <w:t>Пользователь сравнивает варианты на витрине, выбирает наиболее подходящий ему полис и завершает его покупку непосредственно через сервис «Дорожный фактор»</w:t>
      </w:r>
    </w:p>
    <w:p w14:paraId="66B16D0C" w14:textId="77777777" w:rsidR="00E33C8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B1590D" w14:textId="77777777" w:rsidR="00E33C8C" w:rsidRDefault="00E33C8C" w:rsidP="00E33C8C">
      <w:pPr>
        <w:spacing w:line="276" w:lineRule="auto"/>
        <w:ind w:left="-142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6052422"/>
      <w:r w:rsidRPr="00BB6644">
        <w:rPr>
          <w:rFonts w:ascii="Times New Roman" w:hAnsi="Times New Roman" w:cs="Times New Roman"/>
          <w:b/>
          <w:bCs/>
          <w:sz w:val="24"/>
          <w:szCs w:val="24"/>
        </w:rPr>
        <w:lastRenderedPageBreak/>
        <w:t>1.4. Пользовательские сценарии</w:t>
      </w:r>
      <w:bookmarkEnd w:id="11"/>
    </w:p>
    <w:p w14:paraId="11B20C96" w14:textId="77777777" w:rsidR="00E33C8C" w:rsidRPr="00626A39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A39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626A39">
        <w:rPr>
          <w:rFonts w:ascii="Times New Roman" w:hAnsi="Times New Roman" w:cs="Times New Roman"/>
          <w:sz w:val="24"/>
          <w:szCs w:val="24"/>
        </w:rPr>
        <w:t xml:space="preserve"> </w:t>
      </w:r>
      <w:r w:rsidRPr="00626A39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626A39">
        <w:rPr>
          <w:rFonts w:ascii="Times New Roman" w:hAnsi="Times New Roman" w:cs="Times New Roman"/>
          <w:sz w:val="24"/>
          <w:szCs w:val="24"/>
        </w:rPr>
        <w:t>-</w:t>
      </w:r>
      <w:r w:rsidRPr="00626A39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626A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диаграмма</w:t>
      </w:r>
      <w:r w:rsidRPr="00626A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 на Рисунке 4.</w:t>
      </w:r>
    </w:p>
    <w:p w14:paraId="76998731" w14:textId="77777777" w:rsidR="00E33C8C" w:rsidRDefault="00E33C8C" w:rsidP="00E33C8C">
      <w:pPr>
        <w:keepNext/>
        <w:spacing w:line="276" w:lineRule="auto"/>
        <w:ind w:left="-142"/>
      </w:pPr>
      <w:r w:rsidRPr="00195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0359D" wp14:editId="0845A579">
            <wp:extent cx="5940425" cy="3066415"/>
            <wp:effectExtent l="0" t="0" r="3175" b="635"/>
            <wp:docPr id="202500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658C" w14:textId="77777777" w:rsidR="00E33C8C" w:rsidRPr="006B6749" w:rsidRDefault="00E33C8C" w:rsidP="00E33C8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Рисунок</w:instrTex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B674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B674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 UML Use Case Diagram</w:t>
      </w:r>
    </w:p>
    <w:p w14:paraId="2718AAB7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Выделены следующие пользовательские сценарии к описанию:</w:t>
      </w:r>
    </w:p>
    <w:p w14:paraId="7859F5E2" w14:textId="77777777" w:rsidR="00E33C8C" w:rsidRDefault="00E33C8C" w:rsidP="00E33C8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польззователя-страхователя в системе</w:t>
      </w:r>
    </w:p>
    <w:p w14:paraId="2E3AE347" w14:textId="77777777" w:rsidR="00E33C8C" w:rsidRDefault="00E33C8C" w:rsidP="00E33C8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страхового полиса</w:t>
      </w:r>
    </w:p>
    <w:p w14:paraId="242DDE28" w14:textId="77777777" w:rsidR="00E33C8C" w:rsidRDefault="00E33C8C" w:rsidP="00E33C8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страхователем источника данных</w:t>
      </w:r>
    </w:p>
    <w:p w14:paraId="0EB06353" w14:textId="77777777" w:rsidR="00E33C8C" w:rsidRDefault="00E33C8C" w:rsidP="00E33C8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страховой компании на платформе</w:t>
      </w:r>
    </w:p>
    <w:p w14:paraId="1FDF22DF" w14:textId="77777777" w:rsidR="00E33C8C" w:rsidRPr="00CC6163" w:rsidRDefault="00E33C8C" w:rsidP="00E33C8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Самостоятельное заключение страхового полиса компанией (через её канал продаж, но с помощью платформы «Дорожный Фактор»)</w:t>
      </w:r>
    </w:p>
    <w:p w14:paraId="4E4995EF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7809D241" w14:textId="77777777" w:rsidR="00E33C8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D3FF0D" w14:textId="77777777" w:rsidR="00E33C8C" w:rsidRPr="009D3C7F" w:rsidRDefault="00E33C8C" w:rsidP="00E33C8C">
      <w:pPr>
        <w:spacing w:line="276" w:lineRule="auto"/>
        <w:ind w:left="-142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16052423"/>
      <w:r w:rsidRPr="00106FBB">
        <w:rPr>
          <w:rFonts w:ascii="Times New Roman" w:hAnsi="Times New Roman" w:cs="Times New Roman"/>
          <w:b/>
          <w:bCs/>
          <w:sz w:val="24"/>
          <w:szCs w:val="24"/>
        </w:rPr>
        <w:lastRenderedPageBreak/>
        <w:t>1.5. Схема внутренней логики работы сервиса</w:t>
      </w:r>
      <w:bookmarkEnd w:id="12"/>
      <w:r w:rsidRPr="00106F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EC5DE0" w14:textId="77777777" w:rsidR="00E33C8C" w:rsidRPr="009D3C7F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16052424"/>
      <w:r w:rsidRPr="009D3C7F">
        <w:rPr>
          <w:rFonts w:ascii="Times New Roman" w:hAnsi="Times New Roman" w:cs="Times New Roman"/>
          <w:b/>
          <w:bCs/>
          <w:sz w:val="24"/>
          <w:szCs w:val="24"/>
        </w:rPr>
        <w:t>1.5.1 Архитектура подключения к услуге страхования</w:t>
      </w:r>
      <w:bookmarkEnd w:id="13"/>
    </w:p>
    <w:p w14:paraId="4CDA5781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9D9D6" wp14:editId="1056E081">
            <wp:extent cx="5753100" cy="3814696"/>
            <wp:effectExtent l="0" t="0" r="0" b="0"/>
            <wp:docPr id="104434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8985" name="Рисунок 10443489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6E3" w14:textId="77777777" w:rsidR="00E33C8C" w:rsidRPr="009D3C7F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Ref215880622"/>
      <w:r w:rsidRPr="009D3C7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D3C7F">
        <w:rPr>
          <w:rFonts w:ascii="Times New Roman" w:hAnsi="Times New Roman" w:cs="Times New Roman"/>
          <w:sz w:val="24"/>
          <w:szCs w:val="24"/>
        </w:rPr>
        <w:fldChar w:fldCharType="begin"/>
      </w:r>
      <w:r w:rsidRPr="009D3C7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D3C7F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9D3C7F">
        <w:rPr>
          <w:rFonts w:ascii="Times New Roman" w:hAnsi="Times New Roman" w:cs="Times New Roman"/>
          <w:sz w:val="24"/>
          <w:szCs w:val="24"/>
        </w:rPr>
        <w:fldChar w:fldCharType="end"/>
      </w:r>
      <w:bookmarkEnd w:id="14"/>
      <w:r w:rsidRPr="009D3C7F">
        <w:rPr>
          <w:rFonts w:ascii="Times New Roman" w:hAnsi="Times New Roman" w:cs="Times New Roman"/>
          <w:sz w:val="24"/>
          <w:szCs w:val="24"/>
        </w:rPr>
        <w:t>. Архитектура подключения к услуге страхования</w:t>
      </w:r>
    </w:p>
    <w:p w14:paraId="314FB94D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Описание внутренних взаимодействий (</w:t>
      </w:r>
      <w:r w:rsidRPr="009D3C7F">
        <w:rPr>
          <w:rFonts w:ascii="Times New Roman" w:hAnsi="Times New Roman" w:cs="Times New Roman"/>
          <w:sz w:val="24"/>
          <w:szCs w:val="24"/>
        </w:rPr>
        <w:fldChar w:fldCharType="begin"/>
      </w:r>
      <w:r w:rsidRPr="009D3C7F">
        <w:rPr>
          <w:rFonts w:ascii="Times New Roman" w:hAnsi="Times New Roman" w:cs="Times New Roman"/>
          <w:sz w:val="24"/>
          <w:szCs w:val="24"/>
        </w:rPr>
        <w:instrText xml:space="preserve"> REF _Ref215880622 \h  \* MERGEFORMAT </w:instrText>
      </w:r>
      <w:r w:rsidRPr="009D3C7F">
        <w:rPr>
          <w:rFonts w:ascii="Times New Roman" w:hAnsi="Times New Roman" w:cs="Times New Roman"/>
          <w:sz w:val="24"/>
          <w:szCs w:val="24"/>
        </w:rPr>
      </w:r>
      <w:r w:rsidRPr="009D3C7F">
        <w:rPr>
          <w:rFonts w:ascii="Times New Roman" w:hAnsi="Times New Roman" w:cs="Times New Roman"/>
          <w:sz w:val="24"/>
          <w:szCs w:val="24"/>
        </w:rPr>
        <w:fldChar w:fldCharType="separate"/>
      </w:r>
      <w:r w:rsidRPr="009D3C7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D3C7F">
        <w:rPr>
          <w:rFonts w:ascii="Times New Roman" w:hAnsi="Times New Roman" w:cs="Times New Roman"/>
          <w:sz w:val="24"/>
          <w:szCs w:val="24"/>
        </w:rPr>
        <w:fldChar w:fldCharType="end"/>
      </w:r>
      <w:r w:rsidRPr="009D3C7F">
        <w:rPr>
          <w:rFonts w:ascii="Times New Roman" w:hAnsi="Times New Roman" w:cs="Times New Roman"/>
          <w:sz w:val="24"/>
          <w:szCs w:val="24"/>
        </w:rPr>
        <w:t>):</w:t>
      </w:r>
    </w:p>
    <w:p w14:paraId="5A849C1B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0. Все ключевые участники системы проходят первичную регистрацию на платформе, предоставляя свои данные:</w:t>
      </w:r>
    </w:p>
    <w:p w14:paraId="2C65AF8C" w14:textId="77777777" w:rsidR="00E33C8C" w:rsidRPr="009D3C7F" w:rsidRDefault="00E33C8C" w:rsidP="00E33C8C">
      <w:pPr>
        <w:numPr>
          <w:ilvl w:val="0"/>
          <w:numId w:val="1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Водитель указывает паспортные данные, водительское удостоверение и информацию об автомобиле</w:t>
      </w:r>
    </w:p>
    <w:p w14:paraId="540C4B60" w14:textId="77777777" w:rsidR="00E33C8C" w:rsidRPr="009D3C7F" w:rsidRDefault="00E33C8C" w:rsidP="00E33C8C">
      <w:pPr>
        <w:numPr>
          <w:ilvl w:val="0"/>
          <w:numId w:val="1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Страховая компания вносит свои реквизиты, тарифные модели и условия страхования</w:t>
      </w:r>
    </w:p>
    <w:p w14:paraId="76B48095" w14:textId="77777777" w:rsidR="00E33C8C" w:rsidRPr="009D3C7F" w:rsidRDefault="00E33C8C" w:rsidP="00E33C8C">
      <w:pPr>
        <w:numPr>
          <w:ilvl w:val="0"/>
          <w:numId w:val="1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Поставщик IoT-оборудования регистрирует данные для интеграции: модели устройств, их местоположение</w:t>
      </w:r>
    </w:p>
    <w:p w14:paraId="05B5C4C0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1. Пользователь (водитель) через мобильное приложение или веб-интерфейс платформы запускает процесс, чтобы получить персональный расчёт стоимости страхового полиса.</w:t>
      </w:r>
    </w:p>
    <w:p w14:paraId="2949AD87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2. Оркестратор (главный управляющий модуль платформы) запрашивает всю необходимую информацию из баз данных:</w:t>
      </w:r>
    </w:p>
    <w:p w14:paraId="0A92DB3A" w14:textId="77777777" w:rsidR="00E33C8C" w:rsidRPr="009D3C7F" w:rsidRDefault="00E33C8C" w:rsidP="00E33C8C">
      <w:pPr>
        <w:numPr>
          <w:ilvl w:val="0"/>
          <w:numId w:val="2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Из базы данных клиентов – историю вождения пользователя (если она есть), его прошлые скоринговые баллы и профиль</w:t>
      </w:r>
    </w:p>
    <w:p w14:paraId="3EF108FA" w14:textId="77777777" w:rsidR="00E33C8C" w:rsidRPr="009D3C7F" w:rsidRDefault="00E33C8C" w:rsidP="00E33C8C">
      <w:pPr>
        <w:numPr>
          <w:ilvl w:val="0"/>
          <w:numId w:val="2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Из базы данных IoT – информацию о доступности датчиков для этого пользователя (наличие на складе, варианты доставки)</w:t>
      </w:r>
    </w:p>
    <w:p w14:paraId="3FF22E8B" w14:textId="77777777" w:rsidR="00E33C8C" w:rsidRPr="009D3C7F" w:rsidRDefault="00E33C8C" w:rsidP="00E33C8C">
      <w:pPr>
        <w:numPr>
          <w:ilvl w:val="0"/>
          <w:numId w:val="2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lastRenderedPageBreak/>
        <w:t>Из базы данных страховых компаний – актуальные тарифы, правила и условия всех партнёрских страховщиков, представленных на платформе</w:t>
      </w:r>
    </w:p>
    <w:p w14:paraId="48F06E86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3. Оркестратор передаёт собранный массив данных в модуль расчёта страховых сумм. Этот модуль, используя алгоритмы машинного обучения, статистического моделирования и актуарных расчётов, анализирует все значимые показатели (стиль вождения, историю, параметры авто, условия страховщиков) и вычисляет персональную, «справедливую» стоимость полиса отдельно от каждой страховой компании-партнёра</w:t>
      </w:r>
    </w:p>
    <w:p w14:paraId="4ACCF753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4. Платформа собирает все рассчитанные предложения в единую сравнительную таблицу (витрину). Эта витрина в понятном формате показывается пользователю, где он может сравнить все варианты по цене и условиям, а затем выбрать подходящий полис и перейти к его оплате</w:t>
      </w:r>
    </w:p>
    <w:p w14:paraId="34391387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5. После выбора пользователем определённого полиса оркестратор отправляет в модуль оплат команду на создание платежа, передавая все необходимые для транзакции данные (выбранный полис, сумму)</w:t>
      </w:r>
    </w:p>
    <w:p w14:paraId="0CAEFCDC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6. Модуль оплат через защищённое API-подключение обращается к ОПКЦ СБП. На основе полученных данных ОПКЦ СБП генерирует уникальную платёжную ссылку и отправляет её в ответе модулю оплат</w:t>
      </w:r>
    </w:p>
    <w:p w14:paraId="30273D18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7. Модуль оплаты направляет платёжную ссылку оркестратору для предоставления пользователю</w:t>
      </w:r>
    </w:p>
    <w:p w14:paraId="6C5F8BE5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8. Оркестратор через пользовательский интерфейс направляет ссылку для оплаты пользователю</w:t>
      </w:r>
    </w:p>
    <w:p w14:paraId="2886C9A7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9. Пользователь переходит по ссылке в мобильное приложение своего банка, проверяет данные и подтверждает оплату</w:t>
      </w:r>
    </w:p>
    <w:p w14:paraId="55F2D014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10. Банк плательщика направляет сообщение в ОПКЦ СБП о том, что можно списывать деньги в счёт получателя</w:t>
      </w:r>
    </w:p>
    <w:p w14:paraId="5F2562E2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11. ОПКЦ СБП направляет сообщение о необходимости перевода в Расчётный Банк, который производит операцию перевода со счёта банка плательщика на счёт банка получателя, после чего направляет сообщение банку получателю для того, чтобы подтвердить получение средств</w:t>
      </w:r>
    </w:p>
    <w:p w14:paraId="384F6D37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12. Банк получателя подтверждает получение средств ОПКЦ</w:t>
      </w:r>
    </w:p>
    <w:p w14:paraId="5A1DAD26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13. ОПКЦ СБП передаёт сообщение об успешной транзакции банку плательщика</w:t>
      </w:r>
    </w:p>
    <w:p w14:paraId="3F88604C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14. Банк плательщика возвращает пользователю статус успешного совершения транзакции</w:t>
      </w:r>
    </w:p>
    <w:p w14:paraId="6DE3271D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15. ОПЦК СБП передаёт подтверждение перевода средств в модуль оплат</w:t>
      </w:r>
    </w:p>
    <w:p w14:paraId="3E6065C4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16. Модуль оплат передаёт успешный статус операции оркестратору для создания триггеров будущих процессов</w:t>
      </w:r>
    </w:p>
    <w:p w14:paraId="132CEF24" w14:textId="77777777" w:rsidR="00E33C8C" w:rsidRPr="009D3C7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17. Получив подтверждение об успешной оплате, оркестратор запускает финальные процессы:</w:t>
      </w:r>
    </w:p>
    <w:p w14:paraId="3DDEF0E0" w14:textId="77777777" w:rsidR="00E33C8C" w:rsidRPr="009D3C7F" w:rsidRDefault="00E33C8C" w:rsidP="00E33C8C">
      <w:pPr>
        <w:numPr>
          <w:ilvl w:val="0"/>
          <w:numId w:val="3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lastRenderedPageBreak/>
        <w:t>Пользователю направляется электронный страховой полис (е-полис) и инструкции</w:t>
      </w:r>
    </w:p>
    <w:p w14:paraId="2CCB8F14" w14:textId="77777777" w:rsidR="00E33C8C" w:rsidRPr="009D3C7F" w:rsidRDefault="00E33C8C" w:rsidP="00E33C8C">
      <w:pPr>
        <w:numPr>
          <w:ilvl w:val="0"/>
          <w:numId w:val="3"/>
        </w:num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Выбранной страховой компании передаются все данные по новому клиенту и оформленному договору</w:t>
      </w:r>
    </w:p>
    <w:p w14:paraId="183CB39B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D3C7F">
        <w:rPr>
          <w:rFonts w:ascii="Times New Roman" w:hAnsi="Times New Roman" w:cs="Times New Roman"/>
          <w:sz w:val="24"/>
          <w:szCs w:val="24"/>
        </w:rPr>
        <w:t>Поставщику IoT-оборудования (если пользователь выбрал полис с датчиком) отправляется задание на подготовку и отправку устройства клиенту</w:t>
      </w:r>
    </w:p>
    <w:p w14:paraId="6BC303C5" w14:textId="77777777" w:rsidR="00E33C8C" w:rsidRPr="0014406C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6052425"/>
      <w:r>
        <w:rPr>
          <w:rFonts w:ascii="Times New Roman" w:hAnsi="Times New Roman" w:cs="Times New Roman"/>
          <w:b/>
          <w:bCs/>
          <w:sz w:val="24"/>
          <w:szCs w:val="24"/>
        </w:rPr>
        <w:t>1.5.2</w:t>
      </w:r>
      <w:r w:rsidRPr="0014406C">
        <w:rPr>
          <w:rFonts w:ascii="Times New Roman" w:hAnsi="Times New Roman" w:cs="Times New Roman"/>
          <w:b/>
          <w:bCs/>
          <w:sz w:val="24"/>
          <w:szCs w:val="24"/>
        </w:rPr>
        <w:t>. Архитектура мониторинга стиля вождения</w:t>
      </w:r>
      <w:bookmarkEnd w:id="15"/>
    </w:p>
    <w:p w14:paraId="33747AD4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F6EC8" wp14:editId="4F79D828">
            <wp:extent cx="5940425" cy="4765040"/>
            <wp:effectExtent l="0" t="0" r="3175" b="0"/>
            <wp:docPr id="7425195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9542" name="Рисунок 7425195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DFA" w14:textId="77777777" w:rsidR="00E33C8C" w:rsidRPr="0014406C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bookmarkStart w:id="16" w:name="_Ref215880675"/>
      <w:r w:rsidRPr="0014406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4406C">
        <w:rPr>
          <w:rFonts w:ascii="Times New Roman" w:hAnsi="Times New Roman" w:cs="Times New Roman"/>
          <w:sz w:val="24"/>
          <w:szCs w:val="24"/>
        </w:rPr>
        <w:fldChar w:fldCharType="begin"/>
      </w:r>
      <w:r w:rsidRPr="0014406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4406C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14406C">
        <w:rPr>
          <w:rFonts w:ascii="Times New Roman" w:hAnsi="Times New Roman" w:cs="Times New Roman"/>
          <w:sz w:val="24"/>
          <w:szCs w:val="24"/>
        </w:rPr>
        <w:fldChar w:fldCharType="end"/>
      </w:r>
      <w:bookmarkEnd w:id="16"/>
      <w:r w:rsidRPr="0014406C">
        <w:rPr>
          <w:rFonts w:ascii="Times New Roman" w:hAnsi="Times New Roman" w:cs="Times New Roman"/>
          <w:sz w:val="24"/>
          <w:szCs w:val="24"/>
        </w:rPr>
        <w:t>. Архитектура мониторинга стиля вождения</w:t>
      </w:r>
    </w:p>
    <w:p w14:paraId="018873D3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Описание внутренних взаимодействий (</w:t>
      </w:r>
      <w:r w:rsidRPr="0014406C">
        <w:rPr>
          <w:rFonts w:ascii="Times New Roman" w:hAnsi="Times New Roman" w:cs="Times New Roman"/>
          <w:sz w:val="24"/>
          <w:szCs w:val="24"/>
        </w:rPr>
        <w:fldChar w:fldCharType="begin"/>
      </w:r>
      <w:r w:rsidRPr="0014406C">
        <w:rPr>
          <w:rFonts w:ascii="Times New Roman" w:hAnsi="Times New Roman" w:cs="Times New Roman"/>
          <w:sz w:val="24"/>
          <w:szCs w:val="24"/>
        </w:rPr>
        <w:instrText xml:space="preserve"> REF _Ref215880675 \h  \* MERGEFORMAT </w:instrText>
      </w:r>
      <w:r w:rsidRPr="0014406C">
        <w:rPr>
          <w:rFonts w:ascii="Times New Roman" w:hAnsi="Times New Roman" w:cs="Times New Roman"/>
          <w:sz w:val="24"/>
          <w:szCs w:val="24"/>
        </w:rPr>
      </w:r>
      <w:r w:rsidRPr="0014406C">
        <w:rPr>
          <w:rFonts w:ascii="Times New Roman" w:hAnsi="Times New Roman" w:cs="Times New Roman"/>
          <w:sz w:val="24"/>
          <w:szCs w:val="24"/>
        </w:rPr>
        <w:fldChar w:fldCharType="separate"/>
      </w:r>
      <w:r w:rsidRPr="0014406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14406C">
        <w:rPr>
          <w:rFonts w:ascii="Times New Roman" w:hAnsi="Times New Roman" w:cs="Times New Roman"/>
          <w:sz w:val="24"/>
          <w:szCs w:val="24"/>
        </w:rPr>
        <w:fldChar w:fldCharType="end"/>
      </w:r>
      <w:r w:rsidRPr="0014406C">
        <w:rPr>
          <w:rFonts w:ascii="Times New Roman" w:hAnsi="Times New Roman" w:cs="Times New Roman"/>
          <w:sz w:val="24"/>
          <w:szCs w:val="24"/>
        </w:rPr>
        <w:t>):</w:t>
      </w:r>
    </w:p>
    <w:p w14:paraId="6AD01B60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1. После оформления полиса пользователь активирует сбор данных: подключает IoT-датчик к бортовой сети автомобиля или предоставляет мобильному приложению необходимые разрешения (геолокация, движение, доступ к данным навигатора). Устройство или приложение начинает фоновую запись телематических показателей в режиме реального времени</w:t>
      </w:r>
    </w:p>
    <w:p w14:paraId="4CB714C8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 xml:space="preserve">2. Собранные сырые данные периодически шифруются и отправляются на платформу «Дорожный фактор» через защищённый API-канал. </w:t>
      </w:r>
    </w:p>
    <w:p w14:paraId="26A5190B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3. Оркестратор принимает пакеты данных, проверяет их целостность, идентифицирует отправителя (водителя) и направляет в модуль расчёта скоринга</w:t>
      </w:r>
    </w:p>
    <w:p w14:paraId="26BE936A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lastRenderedPageBreak/>
        <w:t>4. Модуль выполняет очистку данных, сегментацию поездок, конструирование признаков. Обработанные и структурированные данные по каждой поездке передаются в ядро скоринговой системы – модуль машинного обучения. Обученные на основе исторической базы аварий и поведения тысяч водителей, модели оценивают рискованность каждого события и поездки в целом. Результатом является обновлённый персональный скоринговый балл (подробнее в разделе 4.4)</w:t>
      </w:r>
    </w:p>
    <w:p w14:paraId="782A09DE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5. Рассчитанный балл и агрегированная статистика сохраняются в базе данных клиентов в истории профиля водителя. Одновременно эти данные становятся доступны для личного кабинета пользователя в приложении, где он может видеть свою статистику, прогресс и рекомендации по улучшению стиля вождения. Обновлённый скоринговый балл в профиле клиента автоматически учитывается модулем расчёта страховых сумм при следующем запросе на расчёт или продление полиса, обеспечивая актуальную и справедливую оценку риска</w:t>
      </w:r>
    </w:p>
    <w:p w14:paraId="7FC98AF9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6. На основе анализа данных система может генерировать предупреждения для пользователя (например, о частых резких торможениях) или триггеры для страховой компании (например, критическое ухудшение балла), запуская соответствующие процессы уведомлений</w:t>
      </w:r>
    </w:p>
    <w:p w14:paraId="71E56013" w14:textId="77777777" w:rsidR="00E33C8C" w:rsidRPr="0014406C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16052426"/>
      <w:r>
        <w:rPr>
          <w:rFonts w:ascii="Times New Roman" w:hAnsi="Times New Roman" w:cs="Times New Roman"/>
          <w:b/>
          <w:bCs/>
          <w:sz w:val="24"/>
          <w:szCs w:val="24"/>
        </w:rPr>
        <w:t>1.5.3.</w:t>
      </w:r>
      <w:r w:rsidRPr="0014406C">
        <w:rPr>
          <w:rFonts w:ascii="Times New Roman" w:hAnsi="Times New Roman" w:cs="Times New Roman"/>
          <w:b/>
          <w:bCs/>
          <w:sz w:val="24"/>
          <w:szCs w:val="24"/>
        </w:rPr>
        <w:t xml:space="preserve"> Архитектура расчёта скорингового балла</w:t>
      </w:r>
      <w:bookmarkEnd w:id="17"/>
    </w:p>
    <w:p w14:paraId="07A3AF38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646C8" wp14:editId="3EB62EBD">
            <wp:extent cx="5940425" cy="4646295"/>
            <wp:effectExtent l="0" t="0" r="3175" b="1905"/>
            <wp:docPr id="139900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072" name="Рисунок 13990000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A3A1" w14:textId="77777777" w:rsidR="00E33C8C" w:rsidRPr="0014406C" w:rsidRDefault="00E33C8C" w:rsidP="00E33C8C">
      <w:pPr>
        <w:spacing w:line="276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bookmarkStart w:id="18" w:name="_Ref215930121"/>
      <w:r w:rsidRPr="0014406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4406C">
        <w:rPr>
          <w:rFonts w:ascii="Times New Roman" w:hAnsi="Times New Roman" w:cs="Times New Roman"/>
          <w:sz w:val="24"/>
          <w:szCs w:val="24"/>
        </w:rPr>
        <w:fldChar w:fldCharType="begin"/>
      </w:r>
      <w:r w:rsidRPr="0014406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4406C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14406C">
        <w:rPr>
          <w:rFonts w:ascii="Times New Roman" w:hAnsi="Times New Roman" w:cs="Times New Roman"/>
          <w:sz w:val="24"/>
          <w:szCs w:val="24"/>
        </w:rPr>
        <w:fldChar w:fldCharType="end"/>
      </w:r>
      <w:bookmarkEnd w:id="18"/>
      <w:r w:rsidRPr="0014406C">
        <w:rPr>
          <w:rFonts w:ascii="Times New Roman" w:hAnsi="Times New Roman" w:cs="Times New Roman"/>
          <w:sz w:val="24"/>
          <w:szCs w:val="24"/>
        </w:rPr>
        <w:t>. Архитектура расчёта скорингового балла</w:t>
      </w:r>
    </w:p>
    <w:p w14:paraId="7AE3185F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lastRenderedPageBreak/>
        <w:t>Описание внутренних взаимодействий (</w:t>
      </w:r>
      <w:r w:rsidRPr="0014406C">
        <w:rPr>
          <w:rFonts w:ascii="Times New Roman" w:hAnsi="Times New Roman" w:cs="Times New Roman"/>
          <w:sz w:val="24"/>
          <w:szCs w:val="24"/>
        </w:rPr>
        <w:fldChar w:fldCharType="begin"/>
      </w:r>
      <w:r w:rsidRPr="0014406C">
        <w:rPr>
          <w:rFonts w:ascii="Times New Roman" w:hAnsi="Times New Roman" w:cs="Times New Roman"/>
          <w:sz w:val="24"/>
          <w:szCs w:val="24"/>
        </w:rPr>
        <w:instrText xml:space="preserve"> REF _Ref215930121 \h  \* MERGEFORMAT </w:instrText>
      </w:r>
      <w:r w:rsidRPr="0014406C">
        <w:rPr>
          <w:rFonts w:ascii="Times New Roman" w:hAnsi="Times New Roman" w:cs="Times New Roman"/>
          <w:sz w:val="24"/>
          <w:szCs w:val="24"/>
        </w:rPr>
      </w:r>
      <w:r w:rsidRPr="0014406C">
        <w:rPr>
          <w:rFonts w:ascii="Times New Roman" w:hAnsi="Times New Roman" w:cs="Times New Roman"/>
          <w:sz w:val="24"/>
          <w:szCs w:val="24"/>
        </w:rPr>
        <w:fldChar w:fldCharType="separate"/>
      </w:r>
      <w:r w:rsidRPr="0014406C">
        <w:rPr>
          <w:rFonts w:ascii="Times New Roman" w:hAnsi="Times New Roman" w:cs="Times New Roman"/>
          <w:sz w:val="24"/>
          <w:szCs w:val="24"/>
        </w:rPr>
        <w:t>Рисунок 6</w:t>
      </w:r>
      <w:r w:rsidRPr="0014406C">
        <w:rPr>
          <w:rFonts w:ascii="Times New Roman" w:hAnsi="Times New Roman" w:cs="Times New Roman"/>
          <w:sz w:val="24"/>
          <w:szCs w:val="24"/>
        </w:rPr>
        <w:fldChar w:fldCharType="end"/>
      </w:r>
      <w:r w:rsidRPr="0014406C">
        <w:rPr>
          <w:rFonts w:ascii="Times New Roman" w:hAnsi="Times New Roman" w:cs="Times New Roman"/>
          <w:sz w:val="24"/>
          <w:szCs w:val="24"/>
        </w:rPr>
        <w:t>):</w:t>
      </w:r>
    </w:p>
    <w:p w14:paraId="752B0040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1. Оркестратор инициирует процесс анализа, отправляя в скоринговую систему поток телематических данных о конкретном водителе</w:t>
      </w:r>
    </w:p>
    <w:p w14:paraId="0DB58E51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2. Брокер сообщений выступает в качестве «входного шлюза». Он принимает и временно хранит все входящие потоки данных от различных источников (IoT-датчиков, мобильных приложений) перед дальнейшей обработкой</w:t>
      </w:r>
    </w:p>
    <w:p w14:paraId="09215EAB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3. Валидатор проверяет полученные данные на целостность и корректность. Он отсеивает битые, неполные или технически невозможные записи (например, скорость 500 км/ч), обеспечивая качество входной информации для модели</w:t>
      </w:r>
    </w:p>
    <w:p w14:paraId="60398429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4. Модуль обогащения запрашивает внешние открытые данные (через API) для добавления контекста: тип дороги по координатам, погодные условия на момент поездки, легальные скоростные ограничения</w:t>
      </w:r>
    </w:p>
    <w:p w14:paraId="19900206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5. После получения открытых данных модуль обогащения дополняет данные внутренней информацией из сервиса: историей предыдущих поездок водителя, его профилем, техническими характеристиками автомобиля</w:t>
      </w:r>
    </w:p>
    <w:p w14:paraId="44AA4D96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6. Подготовленные и обогащённые данные передаются в следующий вычислительный слой для глубокого анализа и создания признаков</w:t>
      </w:r>
    </w:p>
    <w:p w14:paraId="546F502D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7. Потоковый процессор анализирует данные «на лету», чтобы мгновенно выявлять и фиксировать событийные признаки: факты резкого торможения, ускорения, опасного манёвра в конкретный момент времени</w:t>
      </w:r>
    </w:p>
    <w:p w14:paraId="4D63C2A3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8. Пакетный процессор анализирует большие массивы накопленных данных за период (день, неделя). Он вычисляет агрегированные признаки: средний балл за все поездки, процент ночного вождения, количество резких событий на 100 км, стабильность стиля</w:t>
      </w:r>
    </w:p>
    <w:p w14:paraId="072EBD76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9. Все рассчитанные признаки (как событийные, так и агрегированные) сохраняются в централизованном Хранилище признаков. Это обеспечивает согласованность данных: одни и те же признаки будут использоваться для обучения моделей и для прогнозирования</w:t>
      </w:r>
    </w:p>
    <w:p w14:paraId="27270DF8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10. Признаки из хранилища передаются в слой машинного обучения для финального расчёта</w:t>
      </w:r>
    </w:p>
    <w:p w14:paraId="204F9C1E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11. Основная ML-модель прогнозирования риска (например, градиентный бустинг) анализирует вектор признаков водителя. На основе закономерностей, выученных на исторических данных о ДТП, она вычисляет персональную вероятность того, что данный водитель станет виновником страхового случая в следующий период</w:t>
      </w:r>
    </w:p>
    <w:p w14:paraId="2924E724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12. Модель кластеризации группирует водителей по стилю вождения (например, «аккуратные», «агрессивные городские», «опасные водители»). Это помогает калибровать основную модель и глубже понимать профиль риска</w:t>
      </w:r>
    </w:p>
    <w:p w14:paraId="07C42B6B" w14:textId="77777777" w:rsidR="00E33C8C" w:rsidRPr="0014406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t>13. Калибратор преобразует «сырые» вероятности от ML-модели в единый, удобный и понятный скоринговый балл. На этом этапе также могут применяться бизнес-правила страховых партнёров</w:t>
      </w:r>
    </w:p>
    <w:p w14:paraId="0BC26B76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14406C">
        <w:rPr>
          <w:rFonts w:ascii="Times New Roman" w:hAnsi="Times New Roman" w:cs="Times New Roman"/>
          <w:sz w:val="24"/>
          <w:szCs w:val="24"/>
        </w:rPr>
        <w:lastRenderedPageBreak/>
        <w:t xml:space="preserve">14. Итоговый скоринговый балл и сопутствующие данные сохраняются в основной базе данных сервиса. Оркестратор получает готовый результат, который затем используется для расчёта персональной стоимости страхового полиса на маркетплейсе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A13B33" w14:textId="77777777" w:rsidR="00E33C8C" w:rsidRPr="00582192" w:rsidRDefault="00E33C8C" w:rsidP="00E33C8C">
      <w:pPr>
        <w:spacing w:line="276" w:lineRule="auto"/>
        <w:ind w:left="-142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9" w:name="_Toc216052427"/>
      <w:r w:rsidRPr="0058219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Маркетинг</w:t>
      </w:r>
      <w:bookmarkEnd w:id="19"/>
    </w:p>
    <w:p w14:paraId="1068E940" w14:textId="77777777" w:rsidR="00E33C8C" w:rsidRPr="00582192" w:rsidRDefault="00E33C8C" w:rsidP="00E33C8C">
      <w:pPr>
        <w:spacing w:line="276" w:lineRule="auto"/>
        <w:ind w:left="-142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6052428"/>
      <w:r w:rsidRPr="00582192">
        <w:rPr>
          <w:rFonts w:ascii="Times New Roman" w:hAnsi="Times New Roman" w:cs="Times New Roman"/>
          <w:b/>
          <w:bCs/>
          <w:sz w:val="28"/>
          <w:szCs w:val="28"/>
        </w:rPr>
        <w:t>2.1. Рынок Сервиса</w:t>
      </w:r>
      <w:bookmarkEnd w:id="20"/>
    </w:p>
    <w:p w14:paraId="23C8E7EF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605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Обзор рынка автострахования России</w:t>
      </w:r>
    </w:p>
    <w:p w14:paraId="6D7691B1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08647E">
        <w:rPr>
          <w:rFonts w:ascii="Times New Roman" w:hAnsi="Times New Roman" w:cs="Times New Roman"/>
          <w:sz w:val="24"/>
          <w:szCs w:val="24"/>
        </w:rPr>
        <w:t>Российский рынок автострахования является одним из ключевых сегментов страховой отрасли. На основе официальных данных Банка России объём премий по ОСАГО и КАСКО в 2024 году составил 655,1 млрд рублей, увеличившись на 10,1% в сравнении с 2023 годом, когда этот показатель был 595 млрд рублей. Несмотря на относительно низкие темпы прироста в 2025 году (по девяти месяцам рынок составил 480,9 млрд рублей), эксперты прогнозируют рост КАСКО на 15-17% и ОСАГО на 1-3% за полный 2025 год.</w:t>
      </w:r>
    </w:p>
    <w:p w14:paraId="78C01348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5F678F">
        <w:rPr>
          <w:rFonts w:ascii="Times New Roman" w:hAnsi="Times New Roman" w:cs="Times New Roman"/>
          <w:sz w:val="24"/>
          <w:szCs w:val="24"/>
        </w:rPr>
        <w:t xml:space="preserve">По состоянию на январь 2025 года в России зарегистрировано 47,5 млн легковых автомобилей, при этом средняя премия по КАСКО составляет около 21,8 тыс. рублей, а по ОСАГО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F678F">
        <w:rPr>
          <w:rFonts w:ascii="Times New Roman" w:hAnsi="Times New Roman" w:cs="Times New Roman"/>
          <w:sz w:val="24"/>
          <w:szCs w:val="24"/>
        </w:rPr>
        <w:t xml:space="preserve"> 7,4 тыс. рублей. Структура рынка показывает, что КАСКО занимает около 49% от объёма автострахования (при рассмотрении только ОСАГО и КАСКО), тогда как ОСАГО остаётся обязательным видом страхования и составляет 51% рынка. Однако КАСКО является более динамичным сегментом и более восприимчивым к внедрению инновационных технологий, включая телематические решения.</w:t>
      </w:r>
    </w:p>
    <w:p w14:paraId="7BB0A538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605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Анализ конкурентов</w:t>
      </w:r>
    </w:p>
    <w:p w14:paraId="42BF3D1F" w14:textId="77777777" w:rsidR="00E33C8C" w:rsidRPr="00C27540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t>На российском рынке телематического и персонализированного страхования существует несколько основных игроков, которые являются прямыми конкурентами для сервиса «Дорожный фактор». Эти компании уже внедрили собственные решения для скоринга риска на основе поведения водителя.</w:t>
      </w:r>
    </w:p>
    <w:p w14:paraId="3D9897C4" w14:textId="77777777" w:rsidR="00E33C8C" w:rsidRPr="00C27540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t>АльфаСтрахование позиционирует себя как лидер в сегменте телематического страхования, предлагая продукт под названием «Очень умное КАСКО», который предоставляет скидки до 55% на полис КАСКО на основе анализа манеры вождения. Компания работает с итальянской Meta System, глобальным лидером в области страховой телематики, и позволяет клиентам достичь существенного снижения стоимости полиса в течение шести месяцев использования сервиса. АльфаСтрахование также занимает высокие позиции в рейтингах страховых компаний по качеству обслуживания, войдя в топ-3 по медиаохвату в 2025 году.​</w:t>
      </w:r>
    </w:p>
    <w:p w14:paraId="22031B50" w14:textId="77777777" w:rsidR="00E33C8C" w:rsidRPr="00C27540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t>Ингосстрах, крупнейший страховщик России, предлагает телематический мониторинг INGO Drive при страховании КАСКО, который позволяет клиентам отслеживать свой стиль вождения через мобильное приложение и получать скидки в размере 5% при установке телематической системы. Компания активно позиционирует свой продукт и занимает четвёртое место по охвату аудитории среди страховщиков. Ингосстрах вошёл в топ-5 по рейтингам клиентов благодаря развитию цифровых сервисов и интеграции технологических решений.​</w:t>
      </w:r>
    </w:p>
    <w:p w14:paraId="6C3B8F1F" w14:textId="77777777" w:rsidR="00E33C8C" w:rsidRPr="00C27540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t xml:space="preserve">Ренессанс Страхование предлагает инновационный продукт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C27540">
        <w:rPr>
          <w:rFonts w:ascii="Times New Roman" w:hAnsi="Times New Roman" w:cs="Times New Roman"/>
          <w:sz w:val="24"/>
          <w:szCs w:val="24"/>
        </w:rPr>
        <w:t>Pay as Your Drive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27540">
        <w:rPr>
          <w:rFonts w:ascii="Times New Roman" w:hAnsi="Times New Roman" w:cs="Times New Roman"/>
          <w:sz w:val="24"/>
          <w:szCs w:val="24"/>
        </w:rPr>
        <w:t xml:space="preserve"> с динамической ценообразованием, первой на рынке запустив поминутное страхование для компаний каршеринга. Компания активно развивает направление подписок на КАСКО и ОСАГО с возможностью корректировки стоимости в течение периода страхования, что демонстрирует растущий интерес к гибким моделям тарификации.​</w:t>
      </w:r>
    </w:p>
    <w:p w14:paraId="43EE87E8" w14:textId="77777777" w:rsidR="00E33C8C" w:rsidRPr="00C27540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lastRenderedPageBreak/>
        <w:t>Тинькофф Страхование (Т-Страхование) позиционирует себя как инновационный игрок рынка, работающий в полностью онлайн-формате. Компания лидирует по рейтингу качества обслуживания, входя в топ-3 страховщиков по оценкам клиентов, и продолжает развивать направление персонализированного страхования через свою цифровую платформу.​</w:t>
      </w:r>
    </w:p>
    <w:p w14:paraId="30E09BA2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27540">
        <w:rPr>
          <w:rFonts w:ascii="Times New Roman" w:hAnsi="Times New Roman" w:cs="Times New Roman"/>
          <w:sz w:val="24"/>
          <w:szCs w:val="24"/>
        </w:rPr>
        <w:t>Помимо крупных страховых компаний, конкурентами являются агрегаторы и брокерские платформы, такие как Инссмарт (Inssmart), МТС Все Страховки и сравнительные порталы типа Motor.ru и Сравни.ру, которые позволяют потребителям сравнивать предложения разных страховщиков. Однако в отличие от «Дорожного фактора», эти платформы не предоставляют собственные скоринговые модели поведения водителя и не унифицируют оценку риска на уровне всей экосистемы.</w:t>
      </w:r>
    </w:p>
    <w:p w14:paraId="33BF7337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605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Внешние факторы, влияющие на развитие сервиса</w:t>
      </w:r>
    </w:p>
    <w:p w14:paraId="52B3C4E5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На развитие сервиса «Дорожный фактор» влияет комплекс внешних факторов макроэкономического, технологического, нормативного и рыночного характера.</w:t>
      </w:r>
    </w:p>
    <w:p w14:paraId="55955CB5" w14:textId="77777777" w:rsidR="00E33C8C" w:rsidRPr="00B605B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Технологические факторы</w:t>
      </w:r>
    </w:p>
    <w:p w14:paraId="5E126B96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Развитие технологий Интернета вещей (IoT) и искусственного интеллекта создаёт благоприятную среду для внедрения телематических решений в страховании. В 2024-2025 годах российские страховые компании активно внедряют ИИ и машинное обучение для автоматизации процессов оценки рисков, обработки заявок и выявления мошеннических действий. Использование большых данных позволяет компаниям более точно оценивать риски, предлагая гибкие тарифы на основе реального использования и поведения застрахованных объектов. Популяризация смартфонов и мобильных приложений создаёт технологическую базу для сбора телематических данных через встроенные датчики гаджетов, что значительно снижает барьеры к внедрению для конечных потребителей.​</w:t>
      </w:r>
    </w:p>
    <w:p w14:paraId="03B63F8C" w14:textId="77777777" w:rsidR="00E33C8C" w:rsidRPr="00B605B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Нормативные и регуляторные факторы</w:t>
      </w:r>
    </w:p>
    <w:p w14:paraId="01B0A07A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Российское страховое регулирование находится в процессе адаптации к новым технологиям. Банк России активно изучает возможности применения искусственного интеллекта в страховании, что открывает путь для внедрения современных скоринговых моделей. Однако законодательные ограничения, такие как ограничения на перестраховочные операции, существенно влияют на условия функционирования страхового рынка, затрагивая порядка 50% страхового риска. Это может косвенно стимулировать развитие внутренних инструментов управления риском, включая более точные скоринговые модели.​</w:t>
      </w:r>
    </w:p>
    <w:p w14:paraId="700907CA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Регулирование использования персональных данных, особенно в контексте сбора и обработки телематической информации, остаётся критически важным фактором. Законодательство о защите персональных данных потребует от платформы соответствия строгим стандартам анонимизации и безопасности информации.​</w:t>
      </w:r>
    </w:p>
    <w:p w14:paraId="257CB551" w14:textId="77777777" w:rsidR="00E33C8C" w:rsidRPr="00B605B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Макроэкономические факторы</w:t>
      </w:r>
    </w:p>
    <w:p w14:paraId="3C44A23E" w14:textId="77777777" w:rsidR="00E33C8C" w:rsidRPr="00B605B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 xml:space="preserve">Процесс роста количества автомобилей в России замедлился из-за снижения продаж новых автомобилей (на 22% в первые девять месяцев 2025 года) и низких объёмов </w:t>
      </w:r>
      <w:r w:rsidRPr="00B605BC">
        <w:rPr>
          <w:rFonts w:ascii="Times New Roman" w:hAnsi="Times New Roman" w:cs="Times New Roman"/>
          <w:sz w:val="24"/>
          <w:szCs w:val="24"/>
        </w:rPr>
        <w:lastRenderedPageBreak/>
        <w:t>автокредитования. Однако это частично компенсируется растущим спросом на страхование подержанных автомобилей в связи с увеличением их стоимости, что демонстрирует переориентацию рынка на вторичный сегмент. Инфляция, влияющая на стоимость ремонта и автозапчастей, создаёт необходимость более точного ценообразования, что делает телематические решения ещё более актуальными.​</w:t>
      </w:r>
    </w:p>
    <w:p w14:paraId="3010F8BE" w14:textId="77777777" w:rsidR="00E33C8C" w:rsidRPr="00B605B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Поведенческие факторы</w:t>
      </w:r>
    </w:p>
    <w:p w14:paraId="16237129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605BC">
        <w:rPr>
          <w:rFonts w:ascii="Times New Roman" w:hAnsi="Times New Roman" w:cs="Times New Roman"/>
          <w:sz w:val="24"/>
          <w:szCs w:val="24"/>
        </w:rPr>
        <w:t>Растущие требования потребителей к прозрачности и справедливости ценообразования создают спрос на персонализированные решения. Молодое поколение водителей (особенно в возрасте до 30 лет) более восприимчиво к инновационным цифровым решениям и готово делиться данными о своём поведении в обмен на выгодные условия страхования. Одновременно со стороны страховых компаний растёт интерес к использованию больших данных и машинного обучения для повышения прибыльности и конкурентоспособности.</w:t>
      </w:r>
    </w:p>
    <w:p w14:paraId="68B8E717" w14:textId="77777777" w:rsidR="00E33C8C" w:rsidRPr="00B66E50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16052429"/>
      <w:r w:rsidRPr="00B66E50">
        <w:rPr>
          <w:rFonts w:ascii="Times New Roman" w:hAnsi="Times New Roman" w:cs="Times New Roman"/>
          <w:b/>
          <w:bCs/>
          <w:sz w:val="24"/>
          <w:szCs w:val="24"/>
        </w:rPr>
        <w:t>2.1.1 Прогноз объема рынка</w:t>
      </w:r>
      <w:bookmarkEnd w:id="21"/>
    </w:p>
    <w:p w14:paraId="18865C36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582192">
        <w:rPr>
          <w:rFonts w:ascii="Times New Roman" w:hAnsi="Times New Roman" w:cs="Times New Roman"/>
          <w:sz w:val="24"/>
          <w:szCs w:val="24"/>
        </w:rPr>
        <w:t>Для прогноза потенциального размера рынка услуги «Дорожный фактор» используется методика анализа рынка через последовательное определение трёх ключевых метрик: TAM (Total Addressable Market), SAM (Serviceable Addressable Market) и SOM (Serviceable Obtainable Market)</w:t>
      </w:r>
    </w:p>
    <w:p w14:paraId="758C4AF2" w14:textId="77777777" w:rsidR="00E33C8C" w:rsidRPr="00582192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i/>
          <w:iCs/>
          <w:sz w:val="24"/>
          <w:szCs w:val="24"/>
        </w:rPr>
        <w:t>Расчёт</w:t>
      </w:r>
      <w:r w:rsidRPr="005821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TAM (Total Addressable Market)</w:t>
      </w:r>
    </w:p>
    <w:p w14:paraId="2224231F" w14:textId="77777777" w:rsidR="00E33C8C" w:rsidRPr="00582192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582192">
        <w:rPr>
          <w:rFonts w:ascii="Times New Roman" w:hAnsi="Times New Roman" w:cs="Times New Roman"/>
          <w:sz w:val="24"/>
          <w:szCs w:val="24"/>
        </w:rPr>
        <w:t>TAM представляет собой максимальный потенциальный размер рынка, на который может распространяться сервис «Дорожный фактор» при условии его успешного внедрения. В данном случае TAM определяется как совокупный размер рынка обязательного и добровольного автострахования в России, включающий как ОСАГО, так и КАСКО.</w:t>
      </w:r>
    </w:p>
    <w:p w14:paraId="5F6423D1" w14:textId="77777777" w:rsidR="00E33C8C" w:rsidRPr="00582192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582192">
        <w:rPr>
          <w:rFonts w:ascii="Times New Roman" w:hAnsi="Times New Roman" w:cs="Times New Roman"/>
          <w:sz w:val="24"/>
          <w:szCs w:val="24"/>
        </w:rPr>
        <w:t xml:space="preserve">На основе данных Банка России за 2024 год объём премий по ОСАГО составил 331,9 млрд рублей, а по КАСКО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82192">
        <w:rPr>
          <w:rFonts w:ascii="Times New Roman" w:hAnsi="Times New Roman" w:cs="Times New Roman"/>
          <w:sz w:val="24"/>
          <w:szCs w:val="24"/>
        </w:rPr>
        <w:t xml:space="preserve"> 323,2 млрд рублей. Таким образом, TAM = 331,9 + 323,2 = 655,1 млрд рублей на 2024 год. Для 2025 года, с учётом прогнозируемого роста КАСКО на 15-17% и ОСАГО на 1-3%, расчётный TAM составляет примерно 641,2 млрд рублей.​</w:t>
      </w:r>
    </w:p>
    <w:p w14:paraId="1FBEF4AD" w14:textId="77777777" w:rsidR="00E33C8C" w:rsidRPr="007A450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Логика выбора TAM: Сервис «Дорожный фактор» теоретически может быть применим ко всему рынку автострахования, так как любая страховая компания, предоставляющая услуги ОСАГО и КАСКО, может внедрить скоринговую модель на основе поведения водителя. Однако в реальности проникновение будет ограничено рыночными, технологическими и нормативными факторами.</w:t>
      </w:r>
    </w:p>
    <w:p w14:paraId="7BBD4BF6" w14:textId="77777777" w:rsidR="00E33C8C" w:rsidRPr="007A4505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A4505">
        <w:rPr>
          <w:rFonts w:ascii="Times New Roman" w:hAnsi="Times New Roman" w:cs="Times New Roman"/>
          <w:i/>
          <w:iCs/>
          <w:sz w:val="24"/>
          <w:szCs w:val="24"/>
        </w:rPr>
        <w:t>Расчёт</w:t>
      </w:r>
      <w:r w:rsidRPr="007A45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SAM (Serviceable Addressable Market)</w:t>
      </w:r>
    </w:p>
    <w:p w14:paraId="281828A2" w14:textId="77777777" w:rsidR="00E33C8C" w:rsidRPr="007A450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SAM определяет размер той части рынка, которая доступна для обслуживания при текущих условиях конкуренции и нормативного регулирования. В отличие от TAM, SAM ограничивается реальными возможностями платформы.</w:t>
      </w:r>
    </w:p>
    <w:p w14:paraId="41DBA9E4" w14:textId="77777777" w:rsidR="00E33C8C" w:rsidRPr="00EC48B1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Для «Дорожного фактора» SAM целесообразно определить как рынок КАСКО, а не весь рынок автострахования. Причины этого выбора следующие:</w:t>
      </w:r>
    </w:p>
    <w:p w14:paraId="23115DE8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 xml:space="preserve">КАСКО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82192">
        <w:rPr>
          <w:rFonts w:ascii="Times New Roman" w:hAnsi="Times New Roman" w:cs="Times New Roman"/>
          <w:sz w:val="24"/>
          <w:szCs w:val="24"/>
        </w:rPr>
        <w:t xml:space="preserve"> добровольное страхование с большей гибкостью в тарификации и персонализации. Рынок ОСАГО строго регулируется Центральным банком России, что </w:t>
      </w:r>
      <w:r w:rsidRPr="00582192">
        <w:rPr>
          <w:rFonts w:ascii="Times New Roman" w:hAnsi="Times New Roman" w:cs="Times New Roman"/>
          <w:sz w:val="24"/>
          <w:szCs w:val="24"/>
        </w:rPr>
        <w:lastRenderedPageBreak/>
        <w:t>ограничивает возможность внедрения инновационных скоринговых моделей с коэффициентами, выходящими за установленные лимиты.</w:t>
      </w:r>
    </w:p>
    <w:p w14:paraId="6C4C4B18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КАСКО более восприимчиво к внедрению технологий. Клиенты, добровольно выбирающие КАСКО, уже проявляют готовность платить за повышенную защиту, что косвенно указывает на их готовность участвовать в программах мониторинга и персонализации.</w:t>
      </w:r>
    </w:p>
    <w:p w14:paraId="45E9D24D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Опыт конкурентов подтверждает концентрацию на КАСКО. АльфаСтрахование, лидер в телематическом страховании, позиционирует свой продукт именно как «Очень умное КАСКО», что демонстрирует рыночную фокусировку на этом сегменте.</w:t>
      </w:r>
    </w:p>
    <w:p w14:paraId="3635B41B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На основе прогнозируемого роста КАСКО на 15-17% в 2025 году, размер SAM для сервиса «Дорожный фактор» оценивается в 374,9 млрд рублей (прогноз на 2025 год, исходя из 323,2 млрд рублей в 2024 году с применением среднего коэффициента роста 1,16).</w:t>
      </w:r>
    </w:p>
    <w:p w14:paraId="454B4B5F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Логика выбора данных: Использованы официальные данные Банка России о размере рынка КАСКО в 2024 году и экспертные прогнозы роста на 2025 год, опубликованные аналитическим агентством «Эксперт РА» и Банком России.</w:t>
      </w:r>
    </w:p>
    <w:p w14:paraId="74975400" w14:textId="77777777" w:rsidR="00E33C8C" w:rsidRPr="002478E5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478E5">
        <w:rPr>
          <w:rFonts w:ascii="Times New Roman" w:hAnsi="Times New Roman" w:cs="Times New Roman"/>
          <w:i/>
          <w:iCs/>
          <w:sz w:val="24"/>
          <w:szCs w:val="24"/>
        </w:rPr>
        <w:t>Расчёт</w:t>
      </w:r>
      <w:r w:rsidRPr="002478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SOM (Serviceable Obtainable Market)</w:t>
      </w:r>
    </w:p>
    <w:p w14:paraId="6C7E71B1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582192">
        <w:rPr>
          <w:rFonts w:ascii="Times New Roman" w:hAnsi="Times New Roman" w:cs="Times New Roman"/>
          <w:sz w:val="24"/>
          <w:szCs w:val="24"/>
        </w:rPr>
        <w:t>SOM представляет собой реалистичный сценарий доли рынка, которую сервис может захватить в определённый период (обычно 3-5 лет). SOM рассчитывается путём применения коэффициентов проникновения к SAM на основе анализа рыночной конкуренции, темпов внедрения технологий и поведения потребителей.</w:t>
      </w:r>
    </w:p>
    <w:p w14:paraId="49DC9081" w14:textId="77777777" w:rsidR="00E33C8C" w:rsidRPr="0065408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</w:rPr>
        <w:t>Для сервиса «Дорожный фактор» предложены три сценария:</w:t>
      </w:r>
    </w:p>
    <w:p w14:paraId="2DA092C9" w14:textId="77777777" w:rsidR="00E33C8C" w:rsidRPr="0065408F" w:rsidRDefault="00E33C8C" w:rsidP="00E33C8C">
      <w:pPr>
        <w:pStyle w:val="a7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408F">
        <w:rPr>
          <w:rFonts w:ascii="Times New Roman" w:hAnsi="Times New Roman" w:cs="Times New Roman"/>
          <w:sz w:val="24"/>
          <w:szCs w:val="24"/>
        </w:rPr>
        <w:t>Консервативный сценарий (15% проникновения)</w:t>
      </w:r>
    </w:p>
    <w:p w14:paraId="042BEE68" w14:textId="77777777" w:rsidR="00E33C8C" w:rsidRPr="0065408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65408F">
        <w:rPr>
          <w:rFonts w:ascii="Times New Roman" w:hAnsi="Times New Roman" w:cs="Times New Roman"/>
          <w:sz w:val="24"/>
          <w:szCs w:val="24"/>
        </w:rPr>
        <w:t xml:space="preserve"> = 374,9 × 0,15 = 56,2 млрд рублей</w:t>
      </w:r>
    </w:p>
    <w:p w14:paraId="2465C6E7" w14:textId="77777777" w:rsidR="00E33C8C" w:rsidRPr="006972C1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5408F">
        <w:rPr>
          <w:rFonts w:ascii="Times New Roman" w:hAnsi="Times New Roman" w:cs="Times New Roman"/>
          <w:sz w:val="24"/>
          <w:szCs w:val="24"/>
        </w:rPr>
        <w:t>Медленное внедрение из-за сильной конкуренции со стороны АльфаСтрахования и Ингосстраха; ограниченное внимание регуляторов к инновациям; высокие инвестиционные затраты на развитие платформы; сложности с интеграцией со страховыми компаниями.</w:t>
      </w:r>
    </w:p>
    <w:p w14:paraId="6F8C4B74" w14:textId="77777777" w:rsidR="00E33C8C" w:rsidRPr="00154C4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</w:rPr>
        <w:t>Временный горизонт: 5-7 лет</w:t>
      </w:r>
    </w:p>
    <w:p w14:paraId="7437A28A" w14:textId="77777777" w:rsidR="00E33C8C" w:rsidRPr="00154C45" w:rsidRDefault="00E33C8C" w:rsidP="00E33C8C">
      <w:pPr>
        <w:pStyle w:val="a7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4C45">
        <w:rPr>
          <w:rFonts w:ascii="Times New Roman" w:hAnsi="Times New Roman" w:cs="Times New Roman"/>
          <w:sz w:val="24"/>
          <w:szCs w:val="24"/>
        </w:rPr>
        <w:t>Умеренный сценарий (22% проникновения)</w:t>
      </w:r>
    </w:p>
    <w:p w14:paraId="15637CA6" w14:textId="77777777" w:rsidR="00E33C8C" w:rsidRPr="00154C4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65408F">
        <w:rPr>
          <w:rFonts w:ascii="Times New Roman" w:hAnsi="Times New Roman" w:cs="Times New Roman"/>
          <w:sz w:val="24"/>
          <w:szCs w:val="24"/>
        </w:rPr>
        <w:t xml:space="preserve"> = 374,9 × 0,22 = 82,5 млрд рублей</w:t>
      </w:r>
    </w:p>
    <w:p w14:paraId="24B1B12A" w14:textId="77777777" w:rsidR="00E33C8C" w:rsidRPr="006972C1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5408F">
        <w:rPr>
          <w:rFonts w:ascii="Times New Roman" w:hAnsi="Times New Roman" w:cs="Times New Roman"/>
          <w:sz w:val="24"/>
          <w:szCs w:val="24"/>
        </w:rPr>
        <w:t>Активный рост спроса на персонализированное страхование; успешная интеграция с 4-6 крупными страховыми компаниями; расширение функциональности платформы включением функций ДМС и имущественного страхования; поддержка инновационных решений со стороны регуляторов.</w:t>
      </w:r>
    </w:p>
    <w:p w14:paraId="4FE66F53" w14:textId="77777777" w:rsidR="00E33C8C" w:rsidRPr="00154C4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</w:rPr>
        <w:t>Временный горизонт: 4-5 лет</w:t>
      </w:r>
    </w:p>
    <w:p w14:paraId="56499F8A" w14:textId="77777777" w:rsidR="00E33C8C" w:rsidRPr="00154C45" w:rsidRDefault="00E33C8C" w:rsidP="00E33C8C">
      <w:pPr>
        <w:pStyle w:val="a7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4C45">
        <w:rPr>
          <w:rFonts w:ascii="Times New Roman" w:hAnsi="Times New Roman" w:cs="Times New Roman"/>
          <w:sz w:val="24"/>
          <w:szCs w:val="24"/>
        </w:rPr>
        <w:t>Оптимистичный сценарий (30% проникновения)</w:t>
      </w:r>
    </w:p>
    <w:p w14:paraId="617A498C" w14:textId="77777777" w:rsidR="00E33C8C" w:rsidRPr="00154C4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  <w:lang w:val="en-US"/>
        </w:rPr>
        <w:t>SOM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408F">
        <w:rPr>
          <w:rFonts w:ascii="Times New Roman" w:hAnsi="Times New Roman" w:cs="Times New Roman"/>
          <w:sz w:val="24"/>
          <w:szCs w:val="24"/>
        </w:rPr>
        <w:t>= 374,9 × 0,30 = 112,5 млрд рублей</w:t>
      </w:r>
    </w:p>
    <w:p w14:paraId="2B646696" w14:textId="77777777" w:rsidR="00E33C8C" w:rsidRPr="00E5023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5408F">
        <w:rPr>
          <w:rFonts w:ascii="Times New Roman" w:hAnsi="Times New Roman" w:cs="Times New Roman"/>
          <w:sz w:val="24"/>
          <w:szCs w:val="24"/>
        </w:rPr>
        <w:lastRenderedPageBreak/>
        <w:t>Стандартизация скоринговых моделей на уровне всей отрасли; интеграция телематики в 8-10 крупнейших страховых компаниях; принятие благоприятного регуляторного режима; широкое признание потребителями преимуществ персонализированного ценообразования; синергия с другими финтех-платформами.</w:t>
      </w:r>
    </w:p>
    <w:p w14:paraId="45C06375" w14:textId="77777777" w:rsidR="00E33C8C" w:rsidRPr="00154C45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 w:rsidRPr="0065408F">
        <w:rPr>
          <w:rFonts w:ascii="Times New Roman" w:hAnsi="Times New Roman" w:cs="Times New Roman"/>
          <w:sz w:val="24"/>
          <w:szCs w:val="24"/>
        </w:rPr>
        <w:t>Временный горизонт: 3-4 года</w:t>
      </w:r>
    </w:p>
    <w:p w14:paraId="00B4469D" w14:textId="77777777" w:rsidR="00E33C8C" w:rsidRPr="0065408F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5408F">
        <w:rPr>
          <w:rFonts w:ascii="Times New Roman" w:hAnsi="Times New Roman" w:cs="Times New Roman"/>
          <w:sz w:val="24"/>
          <w:szCs w:val="24"/>
        </w:rPr>
        <w:t xml:space="preserve">Логика расчёта </w:t>
      </w:r>
      <w:r w:rsidRPr="0065408F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65408F">
        <w:rPr>
          <w:rFonts w:ascii="Times New Roman" w:hAnsi="Times New Roman" w:cs="Times New Roman"/>
          <w:sz w:val="24"/>
          <w:szCs w:val="24"/>
        </w:rPr>
        <w:t xml:space="preserve">: Коэффициенты проникновения выбраны на основе анализа темпов внедрения телематических решений в развитых странах и текущей ситуации в России. В США рынок </w:t>
      </w:r>
      <w:r>
        <w:rPr>
          <w:rFonts w:ascii="Times New Roman" w:hAnsi="Times New Roman" w:cs="Times New Roman"/>
          <w:sz w:val="24"/>
          <w:szCs w:val="24"/>
        </w:rPr>
        <w:t>телематического страхования</w:t>
      </w:r>
      <w:r w:rsidRPr="0065408F">
        <w:rPr>
          <w:rFonts w:ascii="Times New Roman" w:hAnsi="Times New Roman" w:cs="Times New Roman"/>
          <w:sz w:val="24"/>
          <w:szCs w:val="24"/>
        </w:rPr>
        <w:t xml:space="preserve"> составляет примерно 20-30% от рынка автострахования, что позволяет использовать эти данные как международный бенчмарк. В России, с учётом более низкой степени насыщения цифровыми решениями и консервативности страховщиков, коэффициент проникновения на начальном этапе может быть ниже (15%), но иметь потенциал к росту по мере развития рынка и повышения клиентской осведомленности</w:t>
      </w:r>
    </w:p>
    <w:p w14:paraId="1F05B6F9" w14:textId="77777777" w:rsidR="00E33C8C" w:rsidRPr="00B66E50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16052430"/>
      <w:r w:rsidRPr="00B66E50">
        <w:rPr>
          <w:rFonts w:ascii="Times New Roman" w:hAnsi="Times New Roman" w:cs="Times New Roman"/>
          <w:b/>
          <w:bCs/>
          <w:sz w:val="24"/>
          <w:szCs w:val="24"/>
        </w:rPr>
        <w:t>2.1.2 Ситуационный анализ</w:t>
      </w:r>
      <w:bookmarkEnd w:id="22"/>
    </w:p>
    <w:p w14:paraId="3949424E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B424AB">
        <w:rPr>
          <w:rFonts w:ascii="Times New Roman" w:hAnsi="Times New Roman" w:cs="Times New Roman"/>
          <w:sz w:val="24"/>
          <w:szCs w:val="24"/>
        </w:rPr>
        <w:t>Данный анализ основан на официальных данных о российском рынке автострахования за 2024-2025 годы и демографических показателях населения</w:t>
      </w:r>
    </w:p>
    <w:p w14:paraId="4A817321" w14:textId="77777777" w:rsidR="00E33C8C" w:rsidRPr="00CC5F67" w:rsidRDefault="00E33C8C" w:rsidP="00E33C8C">
      <w:pPr>
        <w:spacing w:line="276" w:lineRule="auto"/>
        <w:ind w:left="-142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C5F67">
        <w:rPr>
          <w:rFonts w:ascii="Times New Roman" w:hAnsi="Times New Roman" w:cs="Times New Roman"/>
          <w:b/>
          <w:bCs/>
          <w:sz w:val="24"/>
          <w:szCs w:val="24"/>
        </w:rPr>
        <w:t>2.1.2.1 Оценка потенциала спроса</w:t>
      </w:r>
    </w:p>
    <w:p w14:paraId="632A9167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Целевая аудитория</w:t>
      </w:r>
    </w:p>
    <w:p w14:paraId="73190324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 xml:space="preserve">Целевая аудитория сервиса «Дорожный фактор» определяется несколькими слоями фильтрации потенциальных пользователей. На данный момент в России зарегистрировано 47,5 млн легковых автомобилей, из которых примерно 45% (21,38 млн) застрахованы по КАСКО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26663">
        <w:rPr>
          <w:rFonts w:ascii="Times New Roman" w:hAnsi="Times New Roman" w:cs="Times New Roman"/>
          <w:sz w:val="24"/>
          <w:szCs w:val="24"/>
        </w:rPr>
        <w:t xml:space="preserve"> добровольному виду страхования, которое является основным адресатом персонализированного телематического страхования.​</w:t>
      </w:r>
    </w:p>
    <w:p w14:paraId="219A7D68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Расширяя целевую аудиторию с учётом числа водителей на один автомобиль, предполагается коэффициент 1,15 (учитывая наличие водителей-членов семьи, но не включая случайных водителей), что дает нам целевую аудиторию из 24,58 млн водителей с КАСКО. Однако критическим условием для использования сервиса является наличие смартфона с мобильным приложением. По данным Mediascope, мобильным интернетом в России пользуются 105 млн человек в возрасте от 12 лет, что составляет 86% населения этой возрастной группы. Применяя этот коэффициент проникновения смартфонов к целевой аудитории водителей с КАСКО, получаем 22,12 млн потенциальных пользователей сервиса.​</w:t>
      </w:r>
    </w:p>
    <w:p w14:paraId="3EC9C60A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Более расширенная целевая аудитория, если рассматривать обязательное страхование ОСАГО (320,3 млрд рублей в 2025 году), составляет 53,53 млн водителей. Это важно для долгосрочной стратегии расширения сервиса, однако на начальном этапе рынок КАСКО остаётся основным фокусом, так как он более гибок в применении персонализированных тарифов.​</w:t>
      </w:r>
    </w:p>
    <w:p w14:paraId="5DBF3D81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Проникновение сервиса (%)</w:t>
      </w:r>
    </w:p>
    <w:p w14:paraId="0CA76FD5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lastRenderedPageBreak/>
        <w:t>Проникновение сервиса определяет, какая доля целевой аудитории активно использует платформу. На основе анализа кривых внедрения телематических решений в других странах и текущей конкурентной ситуации в России предложены три сценария проникновения.​</w:t>
      </w:r>
    </w:p>
    <w:p w14:paraId="0E79FC6C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Консервативный сценарий предполагает медленное внедрение сервиса из-за сильной конкуренции со стороны АльфаСтрахования (лидера в цифровизации с 8-10% доли КАСКО) и Ингосстраха (крупнейшего игрока с 16,2% доли). В этом случае проникновение составит 1,5% в первый год (330 тыс. пользователей), 3,2% во второй год (710 тыс. пользователей), 5,5% в третий год (1,22 млн пользователей) и 12% в пятый год (2,65 млн пользователей).​</w:t>
      </w:r>
    </w:p>
    <w:p w14:paraId="78D57DFE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Умеренный сценарий предполагает успешную интеграцию с 4-6 крупными страховыми компаниями и расширение функциональности платформы, включая элементы ДМС и имущественного страхования. Проникновение по этому сценарию составит 2,5% в первый год (550 тыс. пользователей), 5% во второй год (1,11 млн пользователей), 8,5% в третий год (1,88 млн пользователей) и 22% в пятый год (4,87 млн пользователей).</w:t>
      </w:r>
    </w:p>
    <w:p w14:paraId="314F7368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Оптимистичный сценарий предполагает стандартизацию скоринговых моделей на уровне всей отрасли, интеграцию с 8-10 крупнейшими компаниями и принятие благоприятного регуляторного режима. Проникновение по этому сценарию достигнет 4% в первый год (880 тыс. пользователей), 8% во второй год (1,77 млн пользователей), 13% в третий год (2,88 млн пользователей) и 30% в пятый год (6,64 млн пользователей).</w:t>
      </w:r>
    </w:p>
    <w:p w14:paraId="500B399E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Частота использования</w:t>
      </w:r>
    </w:p>
    <w:p w14:paraId="59AE3E42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Частота использования сервиса варьируется в зависимости от типа пользователя. На основе исследований использования страховых мобильных приложений и поведения потребителей в сегменте финтеха выделены три группы пользователей.​</w:t>
      </w:r>
    </w:p>
    <w:p w14:paraId="0C975E58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Активные пользователи (35% всех пользователей) используют сервис примерно 4 раза в месяц, регулярно проверяя данные о манере вождения, отслеживая накопленные скидки и прогресс по программе. Эта группа наиболее вовлечена в процесс и рассматривает сервис как основной инструмент управления стоимостью страховки.​</w:t>
      </w:r>
    </w:p>
    <w:p w14:paraId="260B0CD1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Средние пользователи (45% всех пользователей) используют сервис примерно 1,5 раза в месяц, в основном при переоформлении полиса, сравнении предложений разных страховщиков или получении уведомлений о значительных изменениях скидок. Они ценят функциональность, но не интегрируют её в ежедневный процесс.​</w:t>
      </w:r>
    </w:p>
    <w:p w14:paraId="10F78645" w14:textId="77777777" w:rsidR="00E33C8C" w:rsidRPr="0062666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Пассивные пользователи (20% всех пользователей) используют сервис менее 0,3 раза в месяц, в основном через автоматические СМС-уведомления и пуш-оповещения, не заходя в приложение активно. Они представляют "длинный хвост" аудитории, которые установили приложение, но редко открывают его.​</w:t>
      </w:r>
    </w:p>
    <w:p w14:paraId="02E6BE77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626663">
        <w:rPr>
          <w:rFonts w:ascii="Times New Roman" w:hAnsi="Times New Roman" w:cs="Times New Roman"/>
          <w:sz w:val="24"/>
          <w:szCs w:val="24"/>
        </w:rPr>
        <w:t>Средняя частота использования, таким образом, составляет 2,135 раза в месяц на одного пользователя (0,35 × 4 + 0,45 × 1,5 + 0,20 × 0,3), или 25,62 раза в год. Это соответствует модели использования мобильного приложения в страховании, где основной пик активности приходится на периоды переоформления полисов (2-3 раза в год) и эпизодическое использование в остальное время.</w:t>
      </w:r>
    </w:p>
    <w:p w14:paraId="692593F3" w14:textId="77777777" w:rsidR="00E33C8C" w:rsidRPr="00CC5F67" w:rsidRDefault="00E33C8C" w:rsidP="00E33C8C">
      <w:pPr>
        <w:spacing w:line="276" w:lineRule="auto"/>
        <w:ind w:left="-142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C5F67">
        <w:rPr>
          <w:rFonts w:ascii="Times New Roman" w:hAnsi="Times New Roman" w:cs="Times New Roman"/>
          <w:b/>
          <w:bCs/>
          <w:sz w:val="24"/>
          <w:szCs w:val="24"/>
        </w:rPr>
        <w:t>2.1.2.2 Оценка потенциала продаж</w:t>
      </w:r>
    </w:p>
    <w:p w14:paraId="61A9BE60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lastRenderedPageBreak/>
        <w:t>Емкость сегмента</w:t>
      </w:r>
    </w:p>
    <w:p w14:paraId="47F94556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2431B">
        <w:rPr>
          <w:rFonts w:ascii="Times New Roman" w:hAnsi="Times New Roman" w:cs="Times New Roman"/>
          <w:sz w:val="24"/>
          <w:szCs w:val="24"/>
        </w:rPr>
        <w:t>Емкость сегмента персонализированного автострахования на основе телематических данных определяется размером рынка КАСКО, который является основным целевым сегментом для сервиса. По данным Банка России, в 2024 году рынок КАСКО составил 323,2 млрд рублей. С учётом прогнозируемого роста КАСКО на 15-17% в 2025 году (что соответствует экспертным оценкам аналитических агентств), размер сегмента на 2025 год оценивается в 374,9 млрд рублей</w:t>
      </w:r>
    </w:p>
    <w:p w14:paraId="40E5D3A0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Эта цифра отражает текущую емкость сегмента, то есть объём премий, выплачиваемых водителями за КАСКО в России. Однако следует отметить, что потенциально сервис может расширяться и на рынок ОСАГО (320,3 млрд рублей в 2025 году), хотя регуляторные ограничения делают это более сложным в краткосрочной перспективе.​</w:t>
      </w:r>
    </w:p>
    <w:p w14:paraId="4BF483BB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Темп роста сегмента</w:t>
      </w:r>
    </w:p>
    <w:p w14:paraId="7E6E7845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Рынок КАСКО демонстрирует более динамичный рост в сравнении с обязательным страхованием ОСАГО. Согласно прогнозам, темп роста КАСКО в 2025 году составит 15-17% год к году, в то время как ОСАГО будет расти на 1-3%. Эта асимметрия объясняется несколькими факторами: с одной стороны, растущая стоимость автомобилей и запчастей создаёт спрос на добровольное страхование, с другой стороны, низкие темпы продаж новых автомобилей частично компенсируются растущей стоимостью подержанных машин.​</w:t>
      </w:r>
    </w:p>
    <w:p w14:paraId="6F08D903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При применении среднего темпа роста КАСКО 16% в первый год с последующим замедлением, рынок КАСКО может вырасти с 374,9 млрд рублей в 2025 году до 805,7 млрд рублей к 2030 году. Это подтверждает устойчивый растущий тренд в сегменте, что позволяет платформе рассчитывать на увеличение размера доступного рынка в среднесрочной перспективе.</w:t>
      </w:r>
    </w:p>
    <w:p w14:paraId="417A424C" w14:textId="77777777" w:rsidR="00E33C8C" w:rsidRPr="00CC5F67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Доходность сегмента</w:t>
      </w:r>
    </w:p>
    <w:p w14:paraId="0A4E4158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 xml:space="preserve">Доходность сегмента для платформы «Дорожный фактор» зависит от модели монетизации и средних премий в сегменте. Средняя премия по КАСКО в 2025 году составляет примерно 21,8 тыс. рублей в год на одного водителя, в то время как по ОСАГО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E0743">
        <w:rPr>
          <w:rFonts w:ascii="Times New Roman" w:hAnsi="Times New Roman" w:cs="Times New Roman"/>
          <w:sz w:val="24"/>
          <w:szCs w:val="24"/>
        </w:rPr>
        <w:t xml:space="preserve"> 7,4 тыс. рублей в год. Совокупная средняя премия составляет 29,2 тыс. рублей в год.​</w:t>
      </w:r>
    </w:p>
    <w:p w14:paraId="772D7760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При комиссионной модели монетизации (наиболее вероятной для платформы-посредника), потенциальный доход на одного пользователя составит:</w:t>
      </w:r>
    </w:p>
    <w:p w14:paraId="264996BC" w14:textId="77777777" w:rsidR="00E33C8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Консервативный сценарий (2% комиссии): 436 рублей в год на водителя</w:t>
      </w:r>
    </w:p>
    <w:p w14:paraId="702883AF" w14:textId="77777777" w:rsidR="00E33C8C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Умеренный сценарий (3% комиссии): 654 рубля в год на водителя</w:t>
      </w:r>
    </w:p>
    <w:p w14:paraId="5D50C529" w14:textId="77777777" w:rsidR="00E33C8C" w:rsidRPr="00AE0743" w:rsidRDefault="00E33C8C" w:rsidP="00E33C8C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Оптимистичный сценарий (4% комиссии): 872 рубля в год на водителя​</w:t>
      </w:r>
    </w:p>
    <w:p w14:paraId="7EA8A802" w14:textId="77777777" w:rsidR="00E33C8C" w:rsidRPr="00AE0743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При достижении целевых уровней проникновения в третий год, потенциальный доход платформы составит:</w:t>
      </w:r>
    </w:p>
    <w:p w14:paraId="27424712" w14:textId="77777777" w:rsidR="00E33C8C" w:rsidRDefault="00E33C8C" w:rsidP="00E33C8C">
      <w:pPr>
        <w:pStyle w:val="a7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t>Консервативный сценарий: 532,8 млн рублей (1,22 млн × 21,8 тыс. × 0,02)</w:t>
      </w:r>
    </w:p>
    <w:p w14:paraId="34AD3835" w14:textId="77777777" w:rsidR="00E33C8C" w:rsidRDefault="00E33C8C" w:rsidP="00E33C8C">
      <w:pPr>
        <w:pStyle w:val="a7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0E9D">
        <w:rPr>
          <w:rFonts w:ascii="Times New Roman" w:hAnsi="Times New Roman" w:cs="Times New Roman"/>
          <w:sz w:val="24"/>
          <w:szCs w:val="24"/>
        </w:rPr>
        <w:t>Умеренный сценарий: 1,23 млрд рублей (1,88 млн × 21,8 тыс. × 0,03)</w:t>
      </w:r>
    </w:p>
    <w:p w14:paraId="74522BB5" w14:textId="77777777" w:rsidR="00E33C8C" w:rsidRPr="00AC0E9D" w:rsidRDefault="00E33C8C" w:rsidP="00E33C8C">
      <w:pPr>
        <w:pStyle w:val="a7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0E9D">
        <w:rPr>
          <w:rFonts w:ascii="Times New Roman" w:hAnsi="Times New Roman" w:cs="Times New Roman"/>
          <w:sz w:val="24"/>
          <w:szCs w:val="24"/>
        </w:rPr>
        <w:t>Оптимистичный сценарий: 2,50 млрд рублей (2,88 млн × 21,8 тыс. × 0,04)</w:t>
      </w:r>
    </w:p>
    <w:p w14:paraId="0F63B285" w14:textId="77777777" w:rsidR="00E33C8C" w:rsidRPr="00106FBB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AE0743">
        <w:rPr>
          <w:rFonts w:ascii="Times New Roman" w:hAnsi="Times New Roman" w:cs="Times New Roman"/>
          <w:sz w:val="24"/>
          <w:szCs w:val="24"/>
        </w:rPr>
        <w:lastRenderedPageBreak/>
        <w:t>Эти прогнозы демонстрируют значительный потенциал доходности платформы даже при консервативных предположениях о проникновении и комиссии.</w:t>
      </w:r>
    </w:p>
    <w:p w14:paraId="7EC46437" w14:textId="77777777" w:rsidR="00E33C8C" w:rsidRPr="00CC5F67" w:rsidRDefault="00E33C8C" w:rsidP="00E33C8C">
      <w:pPr>
        <w:spacing w:line="276" w:lineRule="auto"/>
        <w:ind w:left="-142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C5F67">
        <w:rPr>
          <w:rFonts w:ascii="Times New Roman" w:hAnsi="Times New Roman" w:cs="Times New Roman"/>
          <w:b/>
          <w:bCs/>
          <w:sz w:val="24"/>
          <w:szCs w:val="24"/>
        </w:rPr>
        <w:t>2.1.2.3 Оценка условий конкуренции</w:t>
      </w:r>
    </w:p>
    <w:p w14:paraId="4F459242" w14:textId="77777777" w:rsidR="00E33C8C" w:rsidRPr="00CC5F67" w:rsidRDefault="00E33C8C" w:rsidP="00E33C8C">
      <w:pPr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Присутствие товаров-заменителей</w:t>
      </w:r>
    </w:p>
    <w:p w14:paraId="3B08C69E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На рынке присутствуют три категории заменителей, в разной степени конкурирующих с сервисом «Дорожный фактор».</w:t>
      </w:r>
    </w:p>
    <w:p w14:paraId="5AB870AA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 xml:space="preserve">Прямые заменители (полная функциональность телематического страхования) представлены продуктами крупных страховых компаний. АльфаСтрахование предлагает «Очень умное КАСКО» на основе интеграции с итальянской компанией Meta System, обеспечивающей глобальный стандарт в страховой телематике, со скидками до 55%. Ингосстрах предлагает INGO Drive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C674C">
        <w:rPr>
          <w:rFonts w:ascii="Times New Roman" w:hAnsi="Times New Roman" w:cs="Times New Roman"/>
          <w:sz w:val="24"/>
          <w:szCs w:val="24"/>
        </w:rPr>
        <w:t xml:space="preserve"> телематический мониторинг через приложение, позволяющий водителям отслеживать свой стиль вождения и получать скидку 5% при установке телематической системы. Ренессанс Страхование пионерски внедрил Pay as Your Drive с динамическим ценообразованием, включая инновационное поминутное страхование для каршеринга.​</w:t>
      </w:r>
    </w:p>
    <w:p w14:paraId="70C71EB8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Частичные заменители (агрегация и сравнение цен) включают платформы Сравни.ру/Motor.ru, МТС Все Страховки, Инссмарт и стандартные мобильные приложения страховых компаний. Эти сервисы позволяют водителям сравнивать предложения разных компаний, но не предоставляют собственных скоринговых моделей поведения.​</w:t>
      </w:r>
    </w:p>
    <w:p w14:paraId="21F26771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Косвенные заменители включают альтернативные способы снижения расходов на страхование: защиту от угона/хищения, переход на каршеринг вместо покупки собственного автомобиля, или полный отказ от КАСКО в пользу только обязательного ОСАГО.​</w:t>
      </w:r>
    </w:p>
    <w:p w14:paraId="6B77116C" w14:textId="77777777" w:rsidR="00E33C8C" w:rsidRPr="00CC5F67" w:rsidRDefault="00E33C8C" w:rsidP="00E33C8C">
      <w:pPr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Количество игроков и их функциональность</w:t>
      </w:r>
    </w:p>
    <w:p w14:paraId="51E43EFD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На рынке телематического страхования России доминируют несколько крупных игроков, каждый с собственным подходом к персонализации тарифов.</w:t>
      </w:r>
    </w:p>
    <w:p w14:paraId="3C515956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Ингосстрах занимает первое место по доле рынка КАСКО (16,2%) и имеет 1,5 млн пользователей своей платформы. Компания предлагает полный спектр услуг ОСАГО и КАСКО с телематическим мониторингом.​</w:t>
      </w:r>
    </w:p>
    <w:p w14:paraId="17DD0186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АльфаСтрахование занимает 8-10% рынка КАСКО и позиционирует себя как лидер в цифровой зрелости, возглавив соответствующий рейтинг в 2024 году. Компания работает с глобальным лидером Meta System и предлагает скидки до 55% за безопасное вождение.​</w:t>
      </w:r>
    </w:p>
    <w:p w14:paraId="14903DE2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Тинькофф Страхование (Т-Страхование) занимает 3-5% рынка КАСКО, но входит в топ-3 по рейтингам клиентов, работая в полностью онлайн-формате. Компания активно развивает направление персонализированного страхования через цифровую платформу.​</w:t>
      </w:r>
    </w:p>
    <w:p w14:paraId="7CA2D686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Ренессанс Страхование занимает 2-3% рынка и выделяется инновационным подходом, первым предложив поминутное страхование для каршеринга и развивая направление гибких подписок.​</w:t>
      </w:r>
    </w:p>
    <w:p w14:paraId="0E0CC134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СОГАЗ занимает 4-6% рынка КАСКО и активно внедряет цифровизацию, включая готовность к работе с телематическими решениями.​</w:t>
      </w:r>
    </w:p>
    <w:p w14:paraId="1A5C985F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lastRenderedPageBreak/>
        <w:t>Прочие страховщики (около 60-65% рынка) включают регионального игроков и небольшие компании, которые только начинают внедрять элементы персонализации или работают традиционными методами.​</w:t>
      </w:r>
    </w:p>
    <w:p w14:paraId="6D4E3BFE" w14:textId="77777777" w:rsidR="00E33C8C" w:rsidRPr="00CC5F67" w:rsidRDefault="00E33C8C" w:rsidP="00E33C8C">
      <w:pPr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Разнообразие ассортимента</w:t>
      </w:r>
    </w:p>
    <w:p w14:paraId="6D60640D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Ассортимент услуг в сегменте персонализированного автострахования охватывает несколько измерений разнообразия. По типам страхования предлагаются ОСАГО (обязательное), КАСКО (добровольное), ДСАГО (страхование ответственности перед третьими лицами) и имущественное страхование. По уровню персонализации спектр варьируется от стандартных тарифов (без учёта индивидуального поведения) до полной модели usage-based, где цена меняется в реальном времени.​</w:t>
      </w:r>
    </w:p>
    <w:p w14:paraId="25EB2C67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Каналы продажи включают прямых агентов страховых компаний, независимых брокеров, интернет-сайты, мобильные приложения и API для партнёров. Добавленные сервисы охватывают помощь на дороге, медицинскую поддержку, функции сравнения предложений и программы лояльности.​</w:t>
      </w:r>
    </w:p>
    <w:p w14:paraId="4A1331A0" w14:textId="77777777" w:rsidR="00E33C8C" w:rsidRPr="00CC5F67" w:rsidRDefault="00E33C8C" w:rsidP="00E33C8C">
      <w:pPr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Возможности к повышению цен</w:t>
      </w:r>
    </w:p>
    <w:p w14:paraId="5D63A888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Анализ ценовых уровней на рынке автострахования показывает следующие диапазоны:​</w:t>
      </w:r>
    </w:p>
    <w:p w14:paraId="53454857" w14:textId="77777777" w:rsidR="00E33C8C" w:rsidRDefault="00E33C8C" w:rsidP="00E33C8C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8CE">
        <w:rPr>
          <w:rFonts w:ascii="Times New Roman" w:hAnsi="Times New Roman" w:cs="Times New Roman"/>
          <w:sz w:val="24"/>
          <w:szCs w:val="24"/>
        </w:rPr>
        <w:t>Минимальная цена (бюджетный сегмент): 4 тыс. рублей в год</w:t>
      </w:r>
    </w:p>
    <w:p w14:paraId="23F510C4" w14:textId="77777777" w:rsidR="00E33C8C" w:rsidRDefault="00E33C8C" w:rsidP="00E33C8C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8CE">
        <w:rPr>
          <w:rFonts w:ascii="Times New Roman" w:hAnsi="Times New Roman" w:cs="Times New Roman"/>
          <w:sz w:val="24"/>
          <w:szCs w:val="24"/>
        </w:rPr>
        <w:t>Средняя цена по рынку: 29,2 тыс. рублей в год</w:t>
      </w:r>
    </w:p>
    <w:p w14:paraId="0B90FCE8" w14:textId="77777777" w:rsidR="00E33C8C" w:rsidRPr="00D368CE" w:rsidRDefault="00E33C8C" w:rsidP="00E33C8C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368CE">
        <w:rPr>
          <w:rFonts w:ascii="Times New Roman" w:hAnsi="Times New Roman" w:cs="Times New Roman"/>
          <w:sz w:val="24"/>
          <w:szCs w:val="24"/>
        </w:rPr>
        <w:t>Максимальная цена (премиум): 45 тыс. рублей в год</w:t>
      </w:r>
    </w:p>
    <w:p w14:paraId="5443119E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Ценовая дельта между максимумом и средней ценой составляет 15,8 тыс. рублей (54,1% выше средней). Это указывает на значительный потенциал для премиум-позиционирования. Сервис «Дорожный фактор» может быть позиционирован как премиум-предложение с потенциальной надбавкой к средней цене в размере 3,3 тыс. рублей (11,3% выше среднего), что отражает добавленную стоимость в виде справедливого ценообразования, прозрачности и контроля над расходами.​</w:t>
      </w:r>
    </w:p>
    <w:p w14:paraId="2C07C33A" w14:textId="77777777" w:rsidR="00E33C8C" w:rsidRPr="00CC5F67" w:rsidRDefault="00E33C8C" w:rsidP="00E33C8C">
      <w:pPr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CC5F67">
        <w:rPr>
          <w:rFonts w:ascii="Times New Roman" w:hAnsi="Times New Roman" w:cs="Times New Roman"/>
          <w:i/>
          <w:iCs/>
          <w:sz w:val="24"/>
          <w:szCs w:val="24"/>
        </w:rPr>
        <w:t>Монополизированность каналов сбыта</w:t>
      </w:r>
    </w:p>
    <w:p w14:paraId="40D93FF8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Каналы сбыта в сегменте автострахования контролируются несколькими ключевыми игроками, каждый со своим уровнем концентрации.</w:t>
      </w:r>
    </w:p>
    <w:p w14:paraId="6977D3E6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Прямые продажи через сайты и приложения страховщиков находятся под полным контролем самих страховых компаний (Ингосстрах, АльфаСтрахование, Тинькофф и др.), каждая компания контролирует 100% своего канала. Это создаёт очень высокий барьер для входа, так как требует интеграции с каждой компанией отдельно. Однако это также главная возможность для платформы: зависимость от готовности страховщиков к сотрудничеству может быть преобразована в стратегическое партнёрство.​</w:t>
      </w:r>
    </w:p>
    <w:p w14:paraId="35091159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Агрегаторы (Сравни.ру, Motor.ru, Инссмарт) контролируют примерно 60% онлайн-трафика при средней концентрации. Барьер входа средний, требуется добавление в каталог платформы. Это представляет реальную возможность для сервиса стать партнёром одного из этих агрегаторов.​</w:t>
      </w:r>
    </w:p>
    <w:p w14:paraId="37EB414C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>Брокерские платформы включают множество независимых игроков (свыше 1000 брокеров), что создаёт низкую концентрацию и низкий барьер входа. Однако их общее влияние на рынок составляет 10-15%. Стимулирование брокеров к промотированию сервиса может быть эффективной тактикой.​</w:t>
      </w:r>
    </w:p>
    <w:p w14:paraId="5734E2C4" w14:textId="77777777" w:rsidR="00E33C8C" w:rsidRPr="00BC674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lastRenderedPageBreak/>
        <w:t>Мобильные приложения распределяются через App Store (Apple) и Google Play (Google), которые контролируют 99,9% мобильного рынка. Концентрация очень высокая, но барьер входа средний, требуется только соответствие политике платформ. Обязательная публикация в обеих платформах необходима для массового охвата.​</w:t>
      </w:r>
    </w:p>
    <w:p w14:paraId="22EC5119" w14:textId="77777777" w:rsidR="00E33C8C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BC674C">
        <w:rPr>
          <w:rFonts w:ascii="Times New Roman" w:hAnsi="Times New Roman" w:cs="Times New Roman"/>
          <w:sz w:val="24"/>
          <w:szCs w:val="24"/>
        </w:rPr>
        <w:t xml:space="preserve">Итоговая оценка монополизации: Каналы сбыта фрагментированы и контролируются несколькими ключевыми игроками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C674C">
        <w:rPr>
          <w:rFonts w:ascii="Times New Roman" w:hAnsi="Times New Roman" w:cs="Times New Roman"/>
          <w:sz w:val="24"/>
          <w:szCs w:val="24"/>
        </w:rPr>
        <w:t xml:space="preserve"> страховые компании (60-70% прямых продаж), агрегаторы (20-30% онлайн-трафика), App Store/Google Play (100% мобильного распределения) и брокеры (10-15% традиционных продаж). Успех платформы требует многоканального подхода с приоритетом на интеграцию со страховщиками </w:t>
      </w:r>
    </w:p>
    <w:p w14:paraId="5EEFE207" w14:textId="77777777" w:rsidR="00E33C8C" w:rsidRPr="006F41C3" w:rsidRDefault="00E33C8C" w:rsidP="00E33C8C">
      <w:pPr>
        <w:ind w:left="-142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6052431"/>
      <w:r w:rsidRPr="006F41C3">
        <w:rPr>
          <w:rFonts w:ascii="Times New Roman" w:hAnsi="Times New Roman" w:cs="Times New Roman"/>
          <w:b/>
          <w:bCs/>
          <w:sz w:val="28"/>
          <w:szCs w:val="28"/>
        </w:rPr>
        <w:t>2.2 Анализ потребителей</w:t>
      </w:r>
      <w:bookmarkEnd w:id="23"/>
      <w:r w:rsidRPr="006F41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BF1E5B" w14:textId="77777777" w:rsidR="00E33C8C" w:rsidRPr="00106FBB" w:rsidRDefault="00E33C8C" w:rsidP="00E33C8C">
      <w:pPr>
        <w:ind w:left="-142"/>
        <w:rPr>
          <w:rFonts w:ascii="Times New Roman" w:hAnsi="Times New Roman" w:cs="Times New Roman"/>
          <w:sz w:val="24"/>
          <w:szCs w:val="24"/>
        </w:rPr>
      </w:pPr>
      <w:r w:rsidRPr="00F63E3A">
        <w:rPr>
          <w:rFonts w:ascii="Times New Roman" w:hAnsi="Times New Roman" w:cs="Times New Roman"/>
          <w:sz w:val="24"/>
          <w:szCs w:val="24"/>
        </w:rPr>
        <w:t xml:space="preserve">Сервис «Дорожный фактор» функционирует как двусторонняя платформа (two-sided marketplace), обслуживая двух типов потребителей: водителей (конечных пользователей) и страховые компании (партнеров). Понимание потребностей, болей и мотиваций обеих сторон критично для успеха платформы </w:t>
      </w:r>
    </w:p>
    <w:p w14:paraId="45FC4D8B" w14:textId="77777777" w:rsidR="00E33C8C" w:rsidRPr="006F41C3" w:rsidRDefault="00E33C8C" w:rsidP="00E33C8C">
      <w:pPr>
        <w:spacing w:line="276" w:lineRule="auto"/>
        <w:ind w:left="-142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16052432"/>
      <w:r w:rsidRPr="006F41C3">
        <w:rPr>
          <w:rFonts w:ascii="Times New Roman" w:hAnsi="Times New Roman" w:cs="Times New Roman"/>
          <w:b/>
          <w:bCs/>
          <w:sz w:val="24"/>
          <w:szCs w:val="24"/>
        </w:rPr>
        <w:t>2.2.1 Определение целевой аудитории</w:t>
      </w:r>
      <w:bookmarkEnd w:id="24"/>
    </w:p>
    <w:p w14:paraId="7B37A815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Сервис закрывает кардинально различные потребности для двух типов потребителей, создавая при этом взаимозависимую экосистему.</w:t>
      </w:r>
    </w:p>
    <w:p w14:paraId="21381E9F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1F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Потребности водителей</w:t>
      </w:r>
    </w:p>
    <w:p w14:paraId="00FB904F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Для водителей сервис решает три критически важные проблемы. Во-первых, это потребность в справедливости и прозрачности ценообразования. Современные водители ощущают несправедливость, когда страховые компании используют усреднённые тарифы, не учитывая индивидуальные особенности вождения. Средняя премия по КАСКО составляет 21,8 тыс. рублей в год, но её диапазон варьируется от 4 тыс. до 45 тыс. рублей. Сервис позволяет доказать свою безопасность и получить справедливую цену на основе телематических данных.​</w:t>
      </w:r>
    </w:p>
    <w:p w14:paraId="4DDBD24F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Во-вторых, это потребность в контроле и снижении расходов. Для активно ездящих водителей (30-50+ км в день) страховка становится значительной статьёй расходов. Сервис позволяет им видеть, как их поведение влияет на стоимость, и получать реальные скидки при демонстрации безопасности.​</w:t>
      </w:r>
    </w:p>
    <w:p w14:paraId="051FEF9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В-третьих, это потребность в удобстве и технологичности. Молодые и среднего возраста водители предпочитают управлять услугами через мобильные приложения, получая данные в реальном времени.​</w:t>
      </w:r>
    </w:p>
    <w:p w14:paraId="3537B02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1F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Потребности страховых компаний</w:t>
      </w:r>
    </w:p>
    <w:p w14:paraId="346D8D6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 xml:space="preserve">Для страховых компаний сервис решает существенно более сложные бизнес-проблемы. Основная боль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это высокие убытки из-за неточной оценки риска. Страховщики часто сталкиваются с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451FA6">
        <w:rPr>
          <w:rFonts w:ascii="Times New Roman" w:hAnsi="Times New Roman" w:cs="Times New Roman"/>
          <w:sz w:val="24"/>
          <w:szCs w:val="24"/>
        </w:rPr>
        <w:t>синдромом нового клиента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451FA6">
        <w:rPr>
          <w:rFonts w:ascii="Times New Roman" w:hAnsi="Times New Roman" w:cs="Times New Roman"/>
          <w:sz w:val="24"/>
          <w:szCs w:val="24"/>
        </w:rPr>
        <w:t>, когда рискованный водитель с чистой историей (но плохим стилем вождения) приходит в компанию и становится источником убытков. Точные данные о телематике позволяют избежать этой проблемы.​</w:t>
      </w:r>
    </w:p>
    <w:p w14:paraId="69D67BF6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 xml:space="preserve">Вторая ключевая потребность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 снижение затрат на андеррайтинг (процесс оценки риска и принятия решения о выпуске полиса). Развитие собственных телематических систем </w:t>
      </w:r>
      <w:r w:rsidRPr="00451FA6">
        <w:rPr>
          <w:rFonts w:ascii="Times New Roman" w:hAnsi="Times New Roman" w:cs="Times New Roman"/>
          <w:sz w:val="24"/>
          <w:szCs w:val="24"/>
        </w:rPr>
        <w:lastRenderedPageBreak/>
        <w:t>требует больших инвестиций, найма специалистов по данным и машинному обучению. Партнёрство с платформой позволяет избежать этих капитальных вложений.​</w:t>
      </w:r>
    </w:p>
    <w:p w14:paraId="645E7A8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 xml:space="preserve">Третья потребность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> конкурентное преимущество через инновацию. Страховщики, которые первыми внедрят точное ценообразование на основе поведения водителя, получат преимущество в привлечении безопасных водителей.​</w:t>
      </w:r>
    </w:p>
    <w:p w14:paraId="178ECDE2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451FA6">
        <w:rPr>
          <w:rFonts w:ascii="Times New Roman" w:hAnsi="Times New Roman" w:cs="Times New Roman"/>
          <w:i/>
          <w:iCs/>
          <w:sz w:val="24"/>
          <w:szCs w:val="24"/>
        </w:rPr>
        <w:t>Сегментация потребителей-водителей</w:t>
      </w:r>
    </w:p>
    <w:p w14:paraId="5C7D05D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1: Молодые городские профессионалы (25-35 лет)</w:t>
      </w:r>
    </w:p>
    <w:p w14:paraId="43568996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Этот сегмент испытывает одну из самых острых болей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> чрезмерно высокие страховые премии в начале карьеры, несмотря на часто безупречный стиль вождения. Молодые профессионалы в сфере ИТ, финансов и консалтинга, получающие 60-150 тыс. рублей в месяц, воспринимают 21,8 тыс. рублей на КАСКО как несправедливо завышенную.​</w:t>
      </w:r>
    </w:p>
    <w:p w14:paraId="69E90FF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Демографический профиль: 25-35 лет, 60% мужчины, 40% женщины. Одиночки или молодые пары без детей, живут в крупных городах (Москва, СПб, Казань, Екатеринбург, Новосибирск), 85% в мегаполисах.​</w:t>
      </w:r>
    </w:p>
    <w:p w14:paraId="2D1653B8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Экономический профиль: Доход 60-150 тыс. рублей/месяц, работают ИТ-специалистами, финансистами, менеджерами. 70% владеют новыми или современными автомобилями. Высокое принятие КАСКО (80-90%).​</w:t>
      </w:r>
    </w:p>
    <w:p w14:paraId="4C967D4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Социальный и психологический профиль: Ценят технологии, цифровые сервисы и финтех. Активные, целеустремленные, готовые к экспериментам. Рациональны в принятии решений, анализируют информацию, сравнивают предложения.​</w:t>
      </w:r>
    </w:p>
    <w:p w14:paraId="4450F8EA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Поведенческий профиль: Ранние адаптеры, быстро переходят на новые технологии. Активные пользователи мобильных приложений (4-8 часов/день). Ищут оптимальное соотношение цены и качества. Аккуратные водители (балл 7-8/10). Ежедневное использование (15-20 км/день).​</w:t>
      </w:r>
    </w:p>
    <w:p w14:paraId="716A06F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0B9A2965" w14:textId="77777777" w:rsidR="00E33C8C" w:rsidRPr="00451FA6" w:rsidRDefault="00E33C8C" w:rsidP="00E33C8C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Высокие страховые премии для молодых водителей</w:t>
      </w:r>
    </w:p>
    <w:p w14:paraId="3432BE51" w14:textId="77777777" w:rsidR="00E33C8C" w:rsidRPr="00451FA6" w:rsidRDefault="00E33C8C" w:rsidP="00E33C8C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Отсутствие честной оценки их способности к вождению</w:t>
      </w:r>
    </w:p>
    <w:p w14:paraId="19BBECDD" w14:textId="77777777" w:rsidR="00E33C8C" w:rsidRPr="00451FA6" w:rsidRDefault="00E33C8C" w:rsidP="00E33C8C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Несовместимые цены между страховщиками</w:t>
      </w:r>
    </w:p>
    <w:p w14:paraId="597AA00B" w14:textId="77777777" w:rsidR="00E33C8C" w:rsidRPr="00451FA6" w:rsidRDefault="00E33C8C" w:rsidP="00E33C8C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Отсутствие контроля над расходами на страховку</w:t>
      </w:r>
    </w:p>
    <w:p w14:paraId="505AA3F5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4050BF4D" w14:textId="77777777" w:rsidR="00E33C8C" w:rsidRPr="00451FA6" w:rsidRDefault="00E33C8C" w:rsidP="00E33C8C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справедливую цену согласно стилю вождения</w:t>
      </w:r>
    </w:p>
    <w:p w14:paraId="74C7C9E1" w14:textId="77777777" w:rsidR="00E33C8C" w:rsidRPr="00451FA6" w:rsidRDefault="00E33C8C" w:rsidP="00E33C8C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Сэкономить при безопасном вождении</w:t>
      </w:r>
    </w:p>
    <w:p w14:paraId="2F98C5EF" w14:textId="77777777" w:rsidR="00E33C8C" w:rsidRPr="00451FA6" w:rsidRDefault="00E33C8C" w:rsidP="00E33C8C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Повысить контроль и прозрачность</w:t>
      </w:r>
    </w:p>
    <w:p w14:paraId="12EE2BC8" w14:textId="77777777" w:rsidR="00E33C8C" w:rsidRPr="00451FA6" w:rsidRDefault="00E33C8C" w:rsidP="00E33C8C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Использовать технологичное приложение</w:t>
      </w:r>
    </w:p>
    <w:p w14:paraId="561255D9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lastRenderedPageBreak/>
        <w:t>Размер сегмента: 2,5-3,5 млн человек (11-16% целевой аудитории)</w:t>
      </w:r>
      <w:r w:rsidRPr="00451FA6">
        <w:rPr>
          <w:rFonts w:ascii="Times New Roman" w:hAnsi="Times New Roman" w:cs="Times New Roman"/>
          <w:sz w:val="24"/>
          <w:szCs w:val="24"/>
        </w:rPr>
        <w:br/>
        <w:t>Приоритет для платформы: ВЫСОКИЙ (8.0/10)</w:t>
      </w:r>
    </w:p>
    <w:p w14:paraId="18743688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2: Опытные водители среднего возраста (35-55 лет)</w:t>
      </w:r>
    </w:p>
    <w:p w14:paraId="3D5CCAEF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Несмотря на многолетний опыт и безупречный стиль вождения, эти водители сталкиваются с однообразными тарифами, которые не награждают их за безопасность. Человек, 20 лет без ДТП, платит столько же, сколько водитель с тремя авариями в истории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это главная боль сегмента.​</w:t>
      </w:r>
    </w:p>
    <w:p w14:paraId="2BE2104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Демографический профиль: 35-55 лет, 65% мужчины, 35% женщины. Семейные люди с детьми, проживают в мегаполисах и крупных городах (70% в городах).​</w:t>
      </w:r>
    </w:p>
    <w:p w14:paraId="1A96A13A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Экономический профиль: Доход 80-200 тыс. рублей/месяц, руководители, предприниматели, высокоуровневые специалисты. 85% владеют автомобилями среднего ценового сегмента. Очень высокое принятие КАСКО (85-95%).​</w:t>
      </w:r>
    </w:p>
    <w:p w14:paraId="1FB3DB1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Социальный и психологический профиль: Ценят безопасность, надежность, справедливость и экономию. Уравновешенные, осторожные, ценящие опыт. Консервативны в принятии решений, доверяют проверенным решениям.​</w:t>
      </w:r>
    </w:p>
    <w:p w14:paraId="51E954A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Поведенческий профиль: Ранние большинство, переходят при доказанной эффективности. Среднее использование приложений (2-4 часа/день). Ищут надежность и стабильность. Осторожные водители (балл 8-9/10). Ежедневное использование с предсказуемыми маршрутами (10-25 км/день).​</w:t>
      </w:r>
    </w:p>
    <w:p w14:paraId="7F616D32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57A711E5" w14:textId="77777777" w:rsidR="00E33C8C" w:rsidRPr="00451FA6" w:rsidRDefault="00E33C8C" w:rsidP="00E33C8C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Однообразные тарифы при хорошей истории вождения</w:t>
      </w:r>
    </w:p>
    <w:p w14:paraId="3F666C69" w14:textId="77777777" w:rsidR="00E33C8C" w:rsidRPr="00451FA6" w:rsidRDefault="00E33C8C" w:rsidP="00E33C8C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Отсутствие вознаграждения за безопасность</w:t>
      </w:r>
    </w:p>
    <w:p w14:paraId="5759D966" w14:textId="77777777" w:rsidR="00E33C8C" w:rsidRPr="00451FA6" w:rsidRDefault="00E33C8C" w:rsidP="00E33C8C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Финансовое бремя страховки</w:t>
      </w:r>
    </w:p>
    <w:p w14:paraId="2CF6156B" w14:textId="77777777" w:rsidR="00E33C8C" w:rsidRPr="00451FA6" w:rsidRDefault="00E33C8C" w:rsidP="00E33C8C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Недоверие к автоматизированным системам оценки</w:t>
      </w:r>
    </w:p>
    <w:p w14:paraId="77A06AE8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60323998" w14:textId="77777777" w:rsidR="00E33C8C" w:rsidRPr="00451FA6" w:rsidRDefault="00E33C8C" w:rsidP="00E33C8C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скидку за подтвержденную безопасность</w:t>
      </w:r>
    </w:p>
    <w:p w14:paraId="01D86B0B" w14:textId="77777777" w:rsidR="00E33C8C" w:rsidRPr="00451FA6" w:rsidRDefault="00E33C8C" w:rsidP="00E33C8C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Снизить годовые расходы</w:t>
      </w:r>
    </w:p>
    <w:p w14:paraId="668F2AE8" w14:textId="77777777" w:rsidR="00E33C8C" w:rsidRPr="00451FA6" w:rsidRDefault="00E33C8C" w:rsidP="00E33C8C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Сохранить контроль и надежность</w:t>
      </w:r>
    </w:p>
    <w:p w14:paraId="1D6E030B" w14:textId="77777777" w:rsidR="00E33C8C" w:rsidRPr="00451FA6" w:rsidRDefault="00E33C8C" w:rsidP="00E33C8C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Передать опыт в цифровом формате</w:t>
      </w:r>
    </w:p>
    <w:p w14:paraId="207771AC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Размер сегмента: 5-6 млн человек (23-27% целевой аудитории)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Приоритет для платформы: ВЫСОКИЙ (7.5/10)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самый большой по размеру</w:t>
      </w:r>
    </w:p>
    <w:p w14:paraId="2150A190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3: Активные городские водители (30-45 лет)</w:t>
      </w:r>
    </w:p>
    <w:p w14:paraId="2D52CF21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Курьеры, таксисты, доставщики испытывают экстремальные расходы на страховку из-за высокой интенсивности использования автомобиля. При 30-50+ км в день, среднегодовой </w:t>
      </w:r>
      <w:r w:rsidRPr="00451FA6">
        <w:rPr>
          <w:rFonts w:ascii="Times New Roman" w:hAnsi="Times New Roman" w:cs="Times New Roman"/>
          <w:sz w:val="24"/>
          <w:szCs w:val="24"/>
        </w:rPr>
        <w:lastRenderedPageBreak/>
        <w:t>пробег может превысить 15,000 км, делая стандартные тарифы экономически невыгодными. Однако их агрессивный стиль вождения (или специфические условия работы) делает их высоко-рисковыми для страховщиков.​</w:t>
      </w:r>
    </w:p>
    <w:p w14:paraId="5CE0F935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Демографический профиль: 30-45 лет, 70% мужчины, 30% женщины. Смешанный семейный статус. Сосредоточены в мегаполисах (90% городских жителей).​</w:t>
      </w:r>
    </w:p>
    <w:p w14:paraId="3DC5466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 xml:space="preserve">Экономический профиль: Доход 70-180 тыс. рублей/месяц, работают курьерами, таксистами, доставщиками, коммерческими водителями. 95% владеют автомобилями. Средний уровень принятия КАСКО (50-70%)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часто из-за финансовых ограничений.​</w:t>
      </w:r>
    </w:p>
    <w:p w14:paraId="542A1F8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Социальный и психологический профиль: Ценят свободу, независимость, заработок и контроль рисков. Активные люди, часто любящие адреналин. Практичны в экономических вопросах, быстро принимают решения.​</w:t>
      </w:r>
    </w:p>
    <w:p w14:paraId="6F085688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Поведенческий профиль: Ранние большинство, переходят при явной финансовой выгоде. Среднее-высокое использование приложений (3-6 часов/день). Ищут экономию. Смешанный стиль вождения, часто агрессивный (балл 6-8/10). Интенсивное использование (30-50+ км/день).​</w:t>
      </w:r>
    </w:p>
    <w:p w14:paraId="2DEC8D1A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66EDF549" w14:textId="77777777" w:rsidR="00E33C8C" w:rsidRPr="00451FA6" w:rsidRDefault="00E33C8C" w:rsidP="00E33C8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Высокие расходы на страховку при интенсивном использовании</w:t>
      </w:r>
    </w:p>
    <w:p w14:paraId="51E7DF5D" w14:textId="77777777" w:rsidR="00E33C8C" w:rsidRPr="00451FA6" w:rsidRDefault="00E33C8C" w:rsidP="00E33C8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Сложность расчета справедливой цены для коммерческих водителей</w:t>
      </w:r>
    </w:p>
    <w:p w14:paraId="4770D790" w14:textId="77777777" w:rsidR="00E33C8C" w:rsidRPr="00451FA6" w:rsidRDefault="00E33C8C" w:rsidP="00E33C8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Отсутствие гибких условий страхования</w:t>
      </w:r>
    </w:p>
    <w:p w14:paraId="4F0A94EA" w14:textId="77777777" w:rsidR="00E33C8C" w:rsidRPr="00451FA6" w:rsidRDefault="00E33C8C" w:rsidP="00E33C8C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Низкие доходы при высоких рисках</w:t>
      </w:r>
    </w:p>
    <w:p w14:paraId="63FFBA89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64A3F854" w14:textId="77777777" w:rsidR="00E33C8C" w:rsidRPr="00451FA6" w:rsidRDefault="00E33C8C" w:rsidP="00E33C8C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Минимизировать расходы при частом использовании</w:t>
      </w:r>
    </w:p>
    <w:p w14:paraId="017A9133" w14:textId="77777777" w:rsidR="00E33C8C" w:rsidRPr="00451FA6" w:rsidRDefault="00E33C8C" w:rsidP="00E33C8C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скидку при безопасном вождении</w:t>
      </w:r>
    </w:p>
    <w:p w14:paraId="56210D78" w14:textId="77777777" w:rsidR="00E33C8C" w:rsidRPr="00451FA6" w:rsidRDefault="00E33C8C" w:rsidP="00E33C8C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Иметь гибкие условия под свою схему работы</w:t>
      </w:r>
    </w:p>
    <w:p w14:paraId="4D0E9A6C" w14:textId="77777777" w:rsidR="00E33C8C" w:rsidRPr="00451FA6" w:rsidRDefault="00E33C8C" w:rsidP="00E33C8C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Контролировать социальные и коммерческие расходы</w:t>
      </w:r>
    </w:p>
    <w:p w14:paraId="444700C5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Размер сегмента: 3-4 млн человек (14-18% целевой аудитории)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Приоритет для платформы: СРЕДНЕ-ВЫСОКИЙ (7.25/10)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высокая активность</w:t>
      </w:r>
    </w:p>
    <w:p w14:paraId="72F54FBE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i/>
          <w:iCs/>
          <w:sz w:val="24"/>
          <w:szCs w:val="24"/>
        </w:rPr>
      </w:pPr>
      <w:r w:rsidRPr="00451FA6">
        <w:rPr>
          <w:rFonts w:ascii="Times New Roman" w:hAnsi="Times New Roman" w:cs="Times New Roman"/>
          <w:i/>
          <w:iCs/>
          <w:sz w:val="24"/>
          <w:szCs w:val="24"/>
        </w:rPr>
        <w:t>Сегментация потребителей-страховых компаний</w:t>
      </w:r>
    </w:p>
    <w:p w14:paraId="4801257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1: Крупные федеральные страховщики</w:t>
      </w:r>
    </w:p>
    <w:p w14:paraId="6F07CA74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Ингосстрах (16,2% рынка КАСКО), АльфаСтрахование (8-10%) и Тинькофф Страхование контролируют 40-50% рынка КАСКО, что составляет 150-190 млрд рублей премий. Их основная боль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> чрезмерно высокие убытки из-за неточной оценки риска. Несмотря на внедрение собственных телематических решений (например, АльфаСтрахование работает с Meta System, Ингосстрах имеет INGO Drive), они всё ещё сталкиваются с информационной асимметрией.​</w:t>
      </w:r>
    </w:p>
    <w:p w14:paraId="18EEBE20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lastRenderedPageBreak/>
        <w:t>Характеристики:</w:t>
      </w:r>
    </w:p>
    <w:p w14:paraId="1A00A061" w14:textId="77777777" w:rsidR="00E33C8C" w:rsidRPr="00451FA6" w:rsidRDefault="00E33C8C" w:rsidP="00E33C8C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Портфолио: 500,000 - 5 млн полисов КАСКО</w:t>
      </w:r>
    </w:p>
    <w:p w14:paraId="2515590B" w14:textId="77777777" w:rsidR="00E33C8C" w:rsidRPr="00451FA6" w:rsidRDefault="00E33C8C" w:rsidP="00E33C8C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Годовая выручка от КАСКО: 50-200 млрд рублей</w:t>
      </w:r>
    </w:p>
    <w:p w14:paraId="3F05D07D" w14:textId="77777777" w:rsidR="00E33C8C" w:rsidRPr="00451FA6" w:rsidRDefault="00E33C8C" w:rsidP="00E33C8C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Доля рынка: 8-15% на компанию</w:t>
      </w:r>
    </w:p>
    <w:p w14:paraId="5D1C2EEA" w14:textId="77777777" w:rsidR="00E33C8C" w:rsidRPr="00451FA6" w:rsidRDefault="00E33C8C" w:rsidP="00E33C8C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80+ региональных отделений, присутствие по всей России​</w:t>
      </w:r>
    </w:p>
    <w:p w14:paraId="1D40A93E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54A96805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Высокие убытки из-за "синдрома нового клиента" (рискованный водитель с чистой историей)​</w:t>
      </w:r>
    </w:p>
    <w:p w14:paraId="02086003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Дорогие процессы андеррайтинга (оценка рисков требует квалифицированных аналитиков)​</w:t>
      </w:r>
    </w:p>
    <w:p w14:paraId="1657FE8D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 xml:space="preserve">Информационная асимметрия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отсутствие реальных данных о стиле вождения​</w:t>
      </w:r>
    </w:p>
    <w:p w14:paraId="48CD2830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Конкуренция между страховщиками без четкой дифференциации​</w:t>
      </w:r>
    </w:p>
    <w:p w14:paraId="018B966D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Развитие собственных телематических систем требует больших инвестиций (капекс, кадры, R&amp;D)​</w:t>
      </w:r>
    </w:p>
    <w:p w14:paraId="63169708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Интеграция множества независимых систем и баз данных​</w:t>
      </w:r>
    </w:p>
    <w:p w14:paraId="74ACFA07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Регуляторные ограничения на использование персональных данных​</w:t>
      </w:r>
    </w:p>
    <w:p w14:paraId="2B00C7F8" w14:textId="77777777" w:rsidR="00E33C8C" w:rsidRPr="00451FA6" w:rsidRDefault="00E33C8C" w:rsidP="00E33C8C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Мошенничество и неправомерные требования по страховым выплатам​</w:t>
      </w:r>
    </w:p>
    <w:p w14:paraId="58043E7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35DC94F3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более точные данные о поведении водителя для оценки риска​</w:t>
      </w:r>
    </w:p>
    <w:p w14:paraId="6A4AF994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Снизить убытки путём исключения рискованных водителей​</w:t>
      </w:r>
    </w:p>
    <w:p w14:paraId="595591A9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Снизить стоимость андеррайтинга через автоматизацию​</w:t>
      </w:r>
    </w:p>
    <w:p w14:paraId="42C1D3A4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Расширить клиентскую базу путём привлечения безопасных водителей​</w:t>
      </w:r>
    </w:p>
    <w:p w14:paraId="20E10CDA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Снизить потребность в дорогостоящих разработках​</w:t>
      </w:r>
    </w:p>
    <w:p w14:paraId="74B6CB9A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Улучшить процесс принятия решений через ИИ​</w:t>
      </w:r>
    </w:p>
    <w:p w14:paraId="23ADCCEE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Предотвратить мошенничество​</w:t>
      </w:r>
    </w:p>
    <w:p w14:paraId="5D9B9536" w14:textId="77777777" w:rsidR="00E33C8C" w:rsidRPr="00451FA6" w:rsidRDefault="00E33C8C" w:rsidP="00E33C8C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Создать конкурентное преимущество через инновацию​</w:t>
      </w:r>
    </w:p>
    <w:p w14:paraId="34B80EC9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Размер сегмента: 5-7 компаний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Приоритет для платформы: КРИТИЧНЫЙ (9.5/10)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контролируют 40-50% рынка</w:t>
      </w:r>
    </w:p>
    <w:p w14:paraId="141C0A84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2: Средние региональные страховщики</w:t>
      </w:r>
    </w:p>
    <w:p w14:paraId="12CC2719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Ренессанс Страхование (2-3% рынка), СОГАЗ (4-6%) и Совкомбанк Страхование контролируют 15-20% рынка КАСКО. Их главная боль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 ограниченный бюджет на разработку инновационных технологий. В отличие от крупных игроков, они не могут </w:t>
      </w:r>
      <w:r w:rsidRPr="00451FA6">
        <w:rPr>
          <w:rFonts w:ascii="Times New Roman" w:hAnsi="Times New Roman" w:cs="Times New Roman"/>
          <w:sz w:val="24"/>
          <w:szCs w:val="24"/>
        </w:rPr>
        <w:lastRenderedPageBreak/>
        <w:t>позволить себе содержать крупные R&amp;D отделы, нанимать дорогих специалистов в области ИИ и машинного обучения.​</w:t>
      </w:r>
    </w:p>
    <w:p w14:paraId="3D04A5F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Характеристики:</w:t>
      </w:r>
    </w:p>
    <w:p w14:paraId="765F3A22" w14:textId="77777777" w:rsidR="00E33C8C" w:rsidRPr="00451FA6" w:rsidRDefault="00E33C8C" w:rsidP="00E33C8C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Портфолио: 100,000 - 500,000 полисов КАСКО</w:t>
      </w:r>
    </w:p>
    <w:p w14:paraId="3E4628E8" w14:textId="77777777" w:rsidR="00E33C8C" w:rsidRPr="00451FA6" w:rsidRDefault="00E33C8C" w:rsidP="00E33C8C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Годовая выручка от КАСКО: 5-50 млрд рублей</w:t>
      </w:r>
    </w:p>
    <w:p w14:paraId="249C1E2E" w14:textId="77777777" w:rsidR="00E33C8C" w:rsidRPr="00451FA6" w:rsidRDefault="00E33C8C" w:rsidP="00E33C8C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Доля рынка: 1-3% на компанию</w:t>
      </w:r>
    </w:p>
    <w:p w14:paraId="143E92A5" w14:textId="77777777" w:rsidR="00E33C8C" w:rsidRPr="00451FA6" w:rsidRDefault="00E33C8C" w:rsidP="00E33C8C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Основное присутствие в крупных регионах​</w:t>
      </w:r>
    </w:p>
    <w:p w14:paraId="3F8C85CE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0CF5FCB7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Ограниченный бюджет на разработку технологий​</w:t>
      </w:r>
    </w:p>
    <w:p w14:paraId="53ECB9E4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Конкуренция с более крупными игроками, обладающими ресурсами​</w:t>
      </w:r>
    </w:p>
    <w:p w14:paraId="3BA44F9F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Сложность привлечения талантов в области данных и ИИ​</w:t>
      </w:r>
    </w:p>
    <w:p w14:paraId="298F60E7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Небольшой объем данных для обучения моделей машинного обучения​</w:t>
      </w:r>
    </w:p>
    <w:p w14:paraId="7C854519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Высокие затраты на интеграцию с внешними сервисами​</w:t>
      </w:r>
    </w:p>
    <w:p w14:paraId="1FB8BF5A" w14:textId="77777777" w:rsidR="00E33C8C" w:rsidRPr="00451FA6" w:rsidRDefault="00E33C8C" w:rsidP="00E33C8C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Регуляторное бремя при работе с персональными данными​</w:t>
      </w:r>
    </w:p>
    <w:p w14:paraId="0D91AF7F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29065FC6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доступ к инновационным технологиям без больших вложений​</w:t>
      </w:r>
    </w:p>
    <w:p w14:paraId="7494F117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Улучшить конкурентоспособность через партнерство​</w:t>
      </w:r>
    </w:p>
    <w:p w14:paraId="10F1E81C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Снизить стоимость операционной деятельности​</w:t>
      </w:r>
    </w:p>
    <w:p w14:paraId="2B622B40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Привлечь более качественных клиентов​</w:t>
      </w:r>
    </w:p>
    <w:p w14:paraId="70220F1D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Накопить данные о рисках для будущего развития​</w:t>
      </w:r>
    </w:p>
    <w:p w14:paraId="65AAB5B5" w14:textId="77777777" w:rsidR="00E33C8C" w:rsidRPr="00451FA6" w:rsidRDefault="00E33C8C" w:rsidP="00E33C8C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Улучшить качество кадров через обучение​</w:t>
      </w:r>
    </w:p>
    <w:p w14:paraId="6109C96D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Размер сегмента: 10-15 компаний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Приоритет для платформы: ВЫСОКИЙ (8.0/10)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готовы к партнёрству</w:t>
      </w:r>
    </w:p>
    <w:p w14:paraId="4F815149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Сегмент 3: Узкоспециализированные страховщики</w:t>
      </w:r>
    </w:p>
    <w:p w14:paraId="2F182C92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Определение потребностей и боли:</w:t>
      </w:r>
      <w:r w:rsidRPr="00451FA6">
        <w:rPr>
          <w:rFonts w:ascii="Times New Roman" w:hAnsi="Times New Roman" w:cs="Times New Roman"/>
          <w:sz w:val="24"/>
          <w:szCs w:val="24"/>
        </w:rPr>
        <w:br/>
        <w:t>Страховщики для такси, каршеринга, коммерческого транспорта испытывают самые острые боли из всех категорий. Их портфели состоят из высоко-рисковых водителей с интенсивным использованием, что приводит к убыткам 30-50% от премий. Без точного мониторинга поведения водителя, они не могут справедливо оценить риск.​</w:t>
      </w:r>
    </w:p>
    <w:p w14:paraId="4D72A8B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Характеристики:</w:t>
      </w:r>
    </w:p>
    <w:p w14:paraId="42BF5FDA" w14:textId="77777777" w:rsidR="00E33C8C" w:rsidRPr="00451FA6" w:rsidRDefault="00E33C8C" w:rsidP="00E33C8C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Портфолио: 10,000 - 100,000 полисов специализированного страхования</w:t>
      </w:r>
    </w:p>
    <w:p w14:paraId="42CD1333" w14:textId="77777777" w:rsidR="00E33C8C" w:rsidRPr="00451FA6" w:rsidRDefault="00E33C8C" w:rsidP="00E33C8C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Годовая выручка: 1-10 млрд рублей</w:t>
      </w:r>
    </w:p>
    <w:p w14:paraId="50665FAC" w14:textId="77777777" w:rsidR="00E33C8C" w:rsidRPr="00451FA6" w:rsidRDefault="00E33C8C" w:rsidP="00E33C8C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35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451FA6">
        <w:rPr>
          <w:rFonts w:ascii="Times New Roman" w:hAnsi="Times New Roman" w:cs="Times New Roman"/>
          <w:sz w:val="24"/>
          <w:szCs w:val="24"/>
        </w:rPr>
        <w:t>Фокус: Высокий риск, интенсивное использование, специальные условия</w:t>
      </w:r>
    </w:p>
    <w:p w14:paraId="027122A7" w14:textId="77777777" w:rsidR="00E33C8C" w:rsidRPr="00451FA6" w:rsidRDefault="00E33C8C" w:rsidP="00E33C8C">
      <w:pPr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235C">
        <w:rPr>
          <w:rFonts w:ascii="Times New Roman" w:hAnsi="Times New Roman" w:cs="Times New Roman"/>
          <w:sz w:val="24"/>
          <w:szCs w:val="24"/>
        </w:rPr>
        <w:t xml:space="preserve"> </w:t>
      </w:r>
      <w:r w:rsidRPr="00451FA6">
        <w:rPr>
          <w:rFonts w:ascii="Times New Roman" w:hAnsi="Times New Roman" w:cs="Times New Roman"/>
          <w:sz w:val="24"/>
          <w:szCs w:val="24"/>
        </w:rPr>
        <w:t>Основное присутствие в мегаполисах (Москва, СПб)​</w:t>
      </w:r>
    </w:p>
    <w:p w14:paraId="494B19FD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Основные боли:</w:t>
      </w:r>
    </w:p>
    <w:p w14:paraId="6130D707" w14:textId="77777777" w:rsidR="00E33C8C" w:rsidRPr="00451FA6" w:rsidRDefault="00E33C8C" w:rsidP="00E33C8C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Очень высокие убытки в портфеле коммерческих водителей​</w:t>
      </w:r>
    </w:p>
    <w:p w14:paraId="29B60967" w14:textId="77777777" w:rsidR="00E33C8C" w:rsidRPr="00451FA6" w:rsidRDefault="00E33C8C" w:rsidP="00E33C8C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Невозможность справедливо оценить риск для интенсивного использования​</w:t>
      </w:r>
    </w:p>
    <w:p w14:paraId="4793706F" w14:textId="77777777" w:rsidR="00E33C8C" w:rsidRPr="00451FA6" w:rsidRDefault="00E33C8C" w:rsidP="00E33C8C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Отсутствие инструментов мониторинга в реальном времени​</w:t>
      </w:r>
    </w:p>
    <w:p w14:paraId="7E4D3F1E" w14:textId="77777777" w:rsidR="00E33C8C" w:rsidRPr="00451FA6" w:rsidRDefault="00E33C8C" w:rsidP="00E33C8C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Высокая доля мошенничества в коммерческом сегменте​</w:t>
      </w:r>
    </w:p>
    <w:p w14:paraId="747B5835" w14:textId="77777777" w:rsidR="00E33C8C" w:rsidRPr="00451FA6" w:rsidRDefault="00E33C8C" w:rsidP="00E33C8C">
      <w:pPr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Сложность работы с нестабильными клиентами и их поведением​</w:t>
      </w:r>
    </w:p>
    <w:p w14:paraId="3AF3E244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Ключевые мотивации:</w:t>
      </w:r>
    </w:p>
    <w:p w14:paraId="393C0BAB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Получить объективные данные о поведении коммерческих водителей​</w:t>
      </w:r>
    </w:p>
    <w:p w14:paraId="4F98651A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Значительно снизить убытки в портфеле​</w:t>
      </w:r>
    </w:p>
    <w:p w14:paraId="246B8950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Создать справедливую ценообразующую модель для высоко-рисковых клиентов​</w:t>
      </w:r>
    </w:p>
    <w:p w14:paraId="4C7F86FF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Предотвратить мошенничество через мониторинг​</w:t>
      </w:r>
    </w:p>
    <w:p w14:paraId="536AC2AC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Стать конкурентоспособнее в своей нише​</w:t>
      </w:r>
    </w:p>
    <w:p w14:paraId="41BB18C0" w14:textId="77777777" w:rsidR="00E33C8C" w:rsidRPr="00451FA6" w:rsidRDefault="00E33C8C" w:rsidP="00E33C8C">
      <w:pPr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Расширить спектр услуг (например, премиум за безопасность)​</w:t>
      </w:r>
    </w:p>
    <w:p w14:paraId="41B1568A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Размер сегмента: 20-30 компаний</w:t>
      </w:r>
      <w:r w:rsidRPr="00451FA6">
        <w:rPr>
          <w:rFonts w:ascii="Times New Roman" w:hAnsi="Times New Roman" w:cs="Times New Roman"/>
          <w:sz w:val="24"/>
          <w:szCs w:val="24"/>
        </w:rPr>
        <w:br/>
        <w:t xml:space="preserve">Приоритет для платформы: СРЕДНИЙ (7.0/10) </w:t>
      </w:r>
      <w:r w:rsidRPr="00FB235C">
        <w:rPr>
          <w:rFonts w:ascii="Times New Roman" w:hAnsi="Times New Roman" w:cs="Times New Roman"/>
          <w:sz w:val="24"/>
          <w:szCs w:val="24"/>
        </w:rPr>
        <w:t>–</w:t>
      </w:r>
      <w:r w:rsidRPr="00451FA6">
        <w:rPr>
          <w:rFonts w:ascii="Times New Roman" w:hAnsi="Times New Roman" w:cs="Times New Roman"/>
          <w:sz w:val="24"/>
          <w:szCs w:val="24"/>
        </w:rPr>
        <w:t xml:space="preserve"> высокая мотивация, но меньше объёмы</w:t>
      </w:r>
    </w:p>
    <w:p w14:paraId="4B51CF56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Анализ двусторонней целевой аудитории</w:t>
      </w:r>
    </w:p>
    <w:p w14:paraId="1C8C02F7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Двусторонняя целевая аудитория платформы 'Дорожный фактор': водители и страховые компании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5A86B6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Сравнительная характеристика двух типов потребителей представлена в таблице</w:t>
      </w:r>
    </w:p>
    <w:tbl>
      <w:tblPr>
        <w:tblStyle w:val="ad"/>
        <w:tblpPr w:leftFromText="180" w:rightFromText="180" w:vertAnchor="text" w:horzAnchor="margin" w:tblpXSpec="center" w:tblpY="-47"/>
        <w:tblW w:w="9867" w:type="dxa"/>
        <w:tblLook w:val="04A0" w:firstRow="1" w:lastRow="0" w:firstColumn="1" w:lastColumn="0" w:noHBand="0" w:noVBand="1"/>
      </w:tblPr>
      <w:tblGrid>
        <w:gridCol w:w="2273"/>
        <w:gridCol w:w="3534"/>
        <w:gridCol w:w="4060"/>
      </w:tblGrid>
      <w:tr w:rsidR="00E33C8C" w:rsidRPr="00451FA6" w14:paraId="572880DE" w14:textId="77777777" w:rsidTr="00B162E9">
        <w:trPr>
          <w:trHeight w:val="476"/>
        </w:trPr>
        <w:tc>
          <w:tcPr>
            <w:tcW w:w="2273" w:type="dxa"/>
            <w:shd w:val="clear" w:color="auto" w:fill="E7E6E6" w:themeFill="background2"/>
            <w:hideMark/>
          </w:tcPr>
          <w:p w14:paraId="25EECAD0" w14:textId="77777777" w:rsidR="00E33C8C" w:rsidRPr="00451FA6" w:rsidRDefault="00E33C8C" w:rsidP="00B162E9">
            <w:pPr>
              <w:spacing w:after="160" w:line="276" w:lineRule="auto"/>
              <w:ind w:left="22" w:right="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3534" w:type="dxa"/>
            <w:shd w:val="clear" w:color="auto" w:fill="E7E6E6" w:themeFill="background2"/>
            <w:hideMark/>
          </w:tcPr>
          <w:p w14:paraId="54E7471B" w14:textId="77777777" w:rsidR="00E33C8C" w:rsidRPr="00451FA6" w:rsidRDefault="00E33C8C" w:rsidP="00B162E9">
            <w:pPr>
              <w:spacing w:after="160" w:line="276" w:lineRule="auto"/>
              <w:ind w:left="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Водители</w:t>
            </w:r>
          </w:p>
        </w:tc>
        <w:tc>
          <w:tcPr>
            <w:tcW w:w="4060" w:type="dxa"/>
            <w:shd w:val="clear" w:color="auto" w:fill="E7E6E6" w:themeFill="background2"/>
            <w:hideMark/>
          </w:tcPr>
          <w:p w14:paraId="479FC3D4" w14:textId="77777777" w:rsidR="00E33C8C" w:rsidRPr="00451FA6" w:rsidRDefault="00E33C8C" w:rsidP="00B162E9">
            <w:pPr>
              <w:spacing w:after="160" w:line="276" w:lineRule="auto"/>
              <w:ind w:left="-4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Страховщики</w:t>
            </w:r>
          </w:p>
        </w:tc>
      </w:tr>
      <w:tr w:rsidR="00E33C8C" w:rsidRPr="00451FA6" w14:paraId="0F034EBD" w14:textId="77777777" w:rsidTr="00B162E9">
        <w:trPr>
          <w:trHeight w:val="476"/>
        </w:trPr>
        <w:tc>
          <w:tcPr>
            <w:tcW w:w="2273" w:type="dxa"/>
            <w:hideMark/>
          </w:tcPr>
          <w:p w14:paraId="47E4B138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Размер аудитории</w:t>
            </w:r>
          </w:p>
        </w:tc>
        <w:tc>
          <w:tcPr>
            <w:tcW w:w="3534" w:type="dxa"/>
            <w:hideMark/>
          </w:tcPr>
          <w:p w14:paraId="2B6F92C1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22.1 млн потенциально</w:t>
            </w:r>
          </w:p>
        </w:tc>
        <w:tc>
          <w:tcPr>
            <w:tcW w:w="4060" w:type="dxa"/>
            <w:hideMark/>
          </w:tcPr>
          <w:p w14:paraId="725DAEAE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7-52 компании</w:t>
            </w:r>
          </w:p>
        </w:tc>
      </w:tr>
      <w:tr w:rsidR="00E33C8C" w:rsidRPr="00451FA6" w14:paraId="64013FEA" w14:textId="77777777" w:rsidTr="00B162E9">
        <w:trPr>
          <w:trHeight w:val="789"/>
        </w:trPr>
        <w:tc>
          <w:tcPr>
            <w:tcW w:w="2273" w:type="dxa"/>
            <w:hideMark/>
          </w:tcPr>
          <w:p w14:paraId="0CF05027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Основная боль</w:t>
            </w:r>
          </w:p>
        </w:tc>
        <w:tc>
          <w:tcPr>
            <w:tcW w:w="3534" w:type="dxa"/>
            <w:hideMark/>
          </w:tcPr>
          <w:p w14:paraId="7A3F9113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Несправедливое ценообразование</w:t>
            </w:r>
          </w:p>
        </w:tc>
        <w:tc>
          <w:tcPr>
            <w:tcW w:w="4060" w:type="dxa"/>
            <w:hideMark/>
          </w:tcPr>
          <w:p w14:paraId="73AD8CD8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Высокие убытки из-за неточной оценки риска</w:t>
            </w:r>
          </w:p>
        </w:tc>
      </w:tr>
      <w:tr w:rsidR="00E33C8C" w:rsidRPr="00451FA6" w14:paraId="62B79D26" w14:textId="77777777" w:rsidTr="00B162E9">
        <w:trPr>
          <w:trHeight w:val="789"/>
        </w:trPr>
        <w:tc>
          <w:tcPr>
            <w:tcW w:w="2273" w:type="dxa"/>
            <w:hideMark/>
          </w:tcPr>
          <w:p w14:paraId="1EFDE12E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Главная мотивация</w:t>
            </w:r>
          </w:p>
        </w:tc>
        <w:tc>
          <w:tcPr>
            <w:tcW w:w="3534" w:type="dxa"/>
            <w:hideMark/>
          </w:tcPr>
          <w:p w14:paraId="0CB46E24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Экономия при безопасном вождении</w:t>
            </w:r>
          </w:p>
        </w:tc>
        <w:tc>
          <w:tcPr>
            <w:tcW w:w="4060" w:type="dxa"/>
            <w:hideMark/>
          </w:tcPr>
          <w:p w14:paraId="00F2190C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Снизить убытки, затраты, получить данные</w:t>
            </w:r>
          </w:p>
        </w:tc>
      </w:tr>
      <w:tr w:rsidR="00E33C8C" w:rsidRPr="00451FA6" w14:paraId="72A996A3" w14:textId="77777777" w:rsidTr="00B162E9">
        <w:trPr>
          <w:trHeight w:val="804"/>
        </w:trPr>
        <w:tc>
          <w:tcPr>
            <w:tcW w:w="2273" w:type="dxa"/>
            <w:hideMark/>
          </w:tcPr>
          <w:p w14:paraId="3914B910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Стоимость услуги</w:t>
            </w:r>
          </w:p>
        </w:tc>
        <w:tc>
          <w:tcPr>
            <w:tcW w:w="3534" w:type="dxa"/>
            <w:hideMark/>
          </w:tcPr>
          <w:p w14:paraId="6B0C5C39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Встроена в полис (2-4% комиссии)</w:t>
            </w:r>
          </w:p>
        </w:tc>
        <w:tc>
          <w:tcPr>
            <w:tcW w:w="4060" w:type="dxa"/>
            <w:hideMark/>
          </w:tcPr>
          <w:p w14:paraId="543AE680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Процент от экономии убытков или за API доступ</w:t>
            </w:r>
          </w:p>
        </w:tc>
      </w:tr>
      <w:tr w:rsidR="00E33C8C" w:rsidRPr="00451FA6" w14:paraId="0DB81DDB" w14:textId="77777777" w:rsidTr="00B162E9">
        <w:trPr>
          <w:trHeight w:val="789"/>
        </w:trPr>
        <w:tc>
          <w:tcPr>
            <w:tcW w:w="2273" w:type="dxa"/>
            <w:hideMark/>
          </w:tcPr>
          <w:p w14:paraId="6F04D8C2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Способ интеграции</w:t>
            </w:r>
          </w:p>
        </w:tc>
        <w:tc>
          <w:tcPr>
            <w:tcW w:w="3534" w:type="dxa"/>
            <w:hideMark/>
          </w:tcPr>
          <w:p w14:paraId="27FC79E6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B2C через мобильное приложение</w:t>
            </w:r>
          </w:p>
        </w:tc>
        <w:tc>
          <w:tcPr>
            <w:tcW w:w="4060" w:type="dxa"/>
            <w:hideMark/>
          </w:tcPr>
          <w:p w14:paraId="1BDD23EE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B2B через API и платежные системы</w:t>
            </w:r>
          </w:p>
        </w:tc>
      </w:tr>
      <w:tr w:rsidR="00E33C8C" w:rsidRPr="00451FA6" w14:paraId="0ECE138D" w14:textId="77777777" w:rsidTr="00B162E9">
        <w:trPr>
          <w:trHeight w:val="789"/>
        </w:trPr>
        <w:tc>
          <w:tcPr>
            <w:tcW w:w="2273" w:type="dxa"/>
            <w:hideMark/>
          </w:tcPr>
          <w:p w14:paraId="6B5E1D78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Чувствительность к цене</w:t>
            </w:r>
          </w:p>
        </w:tc>
        <w:tc>
          <w:tcPr>
            <w:tcW w:w="3534" w:type="dxa"/>
            <w:hideMark/>
          </w:tcPr>
          <w:p w14:paraId="149D664E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Высокая (ищут экономию)</w:t>
            </w:r>
          </w:p>
        </w:tc>
        <w:tc>
          <w:tcPr>
            <w:tcW w:w="4060" w:type="dxa"/>
            <w:hideMark/>
          </w:tcPr>
          <w:p w14:paraId="756A6C6A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Средняя (ценят качество данных)</w:t>
            </w:r>
          </w:p>
        </w:tc>
      </w:tr>
      <w:tr w:rsidR="00E33C8C" w:rsidRPr="00451FA6" w14:paraId="11B1E1C9" w14:textId="77777777" w:rsidTr="00B162E9">
        <w:trPr>
          <w:trHeight w:val="789"/>
        </w:trPr>
        <w:tc>
          <w:tcPr>
            <w:tcW w:w="2273" w:type="dxa"/>
            <w:hideMark/>
          </w:tcPr>
          <w:p w14:paraId="12D0B136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Цикл принятия решения</w:t>
            </w:r>
          </w:p>
        </w:tc>
        <w:tc>
          <w:tcPr>
            <w:tcW w:w="3534" w:type="dxa"/>
            <w:hideMark/>
          </w:tcPr>
          <w:p w14:paraId="6B2B25CD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1-3 месяца</w:t>
            </w:r>
          </w:p>
        </w:tc>
        <w:tc>
          <w:tcPr>
            <w:tcW w:w="4060" w:type="dxa"/>
            <w:hideMark/>
          </w:tcPr>
          <w:p w14:paraId="71562AB9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2-6 месяцев (регуляторные требования)</w:t>
            </w:r>
          </w:p>
        </w:tc>
      </w:tr>
      <w:tr w:rsidR="00E33C8C" w:rsidRPr="00451FA6" w14:paraId="50D66680" w14:textId="77777777" w:rsidTr="00B162E9">
        <w:trPr>
          <w:trHeight w:val="22"/>
        </w:trPr>
        <w:tc>
          <w:tcPr>
            <w:tcW w:w="2273" w:type="dxa"/>
            <w:hideMark/>
          </w:tcPr>
          <w:p w14:paraId="702FA91E" w14:textId="77777777" w:rsidR="00E33C8C" w:rsidRPr="00451FA6" w:rsidRDefault="00E33C8C" w:rsidP="00B162E9">
            <w:pPr>
              <w:spacing w:after="160" w:line="276" w:lineRule="auto"/>
              <w:ind w:left="22"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Ценность для платформы</w:t>
            </w:r>
          </w:p>
        </w:tc>
        <w:tc>
          <w:tcPr>
            <w:tcW w:w="3534" w:type="dxa"/>
            <w:hideMark/>
          </w:tcPr>
          <w:p w14:paraId="6F77E094" w14:textId="77777777" w:rsidR="00E33C8C" w:rsidRPr="00451FA6" w:rsidRDefault="00E33C8C" w:rsidP="00B162E9">
            <w:pPr>
              <w:spacing w:after="160" w:line="276" w:lineRule="auto"/>
              <w:ind w:left="26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Высокая (прямая выручка)</w:t>
            </w:r>
          </w:p>
        </w:tc>
        <w:tc>
          <w:tcPr>
            <w:tcW w:w="4060" w:type="dxa"/>
            <w:hideMark/>
          </w:tcPr>
          <w:p w14:paraId="64EF7132" w14:textId="77777777" w:rsidR="00E33C8C" w:rsidRPr="00451FA6" w:rsidRDefault="00E33C8C" w:rsidP="00B162E9">
            <w:pPr>
              <w:spacing w:after="160" w:line="276" w:lineRule="auto"/>
              <w:ind w:left="-41"/>
              <w:rPr>
                <w:rFonts w:ascii="Times New Roman" w:hAnsi="Times New Roman" w:cs="Times New Roman"/>
                <w:sz w:val="24"/>
                <w:szCs w:val="24"/>
              </w:rPr>
            </w:pPr>
            <w:r w:rsidRPr="00451FA6">
              <w:rPr>
                <w:rFonts w:ascii="Times New Roman" w:hAnsi="Times New Roman" w:cs="Times New Roman"/>
                <w:sz w:val="24"/>
                <w:szCs w:val="24"/>
              </w:rPr>
              <w:t>Очень высокая (партнёрства, масштабирование)</w:t>
            </w:r>
          </w:p>
        </w:tc>
      </w:tr>
    </w:tbl>
    <w:p w14:paraId="4C272673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ADD7A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Критически важным элементом успеха платформы является двусторонний сетевой эффект:</w:t>
      </w:r>
    </w:p>
    <w:p w14:paraId="770F40AC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Водители привлекают страховщиков:</w:t>
      </w:r>
    </w:p>
    <w:p w14:paraId="1F30FEE5" w14:textId="77777777" w:rsidR="00E33C8C" w:rsidRPr="00451FA6" w:rsidRDefault="00E33C8C" w:rsidP="00E33C8C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Растущее число пользователей-водителей в приложении (потенциально миллионы)</w:t>
      </w:r>
    </w:p>
    <w:p w14:paraId="35AF6D23" w14:textId="77777777" w:rsidR="00E33C8C" w:rsidRPr="00451FA6" w:rsidRDefault="00E33C8C" w:rsidP="00E33C8C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Означает растущий объём телематических данных высокого качества</w:t>
      </w:r>
    </w:p>
    <w:p w14:paraId="25FA984E" w14:textId="77777777" w:rsidR="00E33C8C" w:rsidRPr="00451FA6" w:rsidRDefault="00E33C8C" w:rsidP="00E33C8C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Данные становятся более ценными для страховщиков</w:t>
      </w:r>
    </w:p>
    <w:p w14:paraId="19B1B1D8" w14:textId="77777777" w:rsidR="00E33C8C" w:rsidRPr="00451FA6" w:rsidRDefault="00E33C8C" w:rsidP="00E33C8C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Страховщики видят рост спроса на их услуги через платформу</w:t>
      </w:r>
    </w:p>
    <w:p w14:paraId="51006636" w14:textId="77777777" w:rsidR="00E33C8C" w:rsidRPr="00451FA6" w:rsidRDefault="00E33C8C" w:rsidP="00E33C8C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Больше страховщиков подключается к платформе</w:t>
      </w:r>
    </w:p>
    <w:p w14:paraId="175E0F0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Страховщики привлекают водителей:</w:t>
      </w:r>
    </w:p>
    <w:p w14:paraId="0E73E248" w14:textId="77777777" w:rsidR="00E33C8C" w:rsidRPr="00451FA6" w:rsidRDefault="00E33C8C" w:rsidP="00E33C8C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Больше партнёров-страховщиков на платформе</w:t>
      </w:r>
    </w:p>
    <w:p w14:paraId="0EBC8A00" w14:textId="77777777" w:rsidR="00E33C8C" w:rsidRPr="00451FA6" w:rsidRDefault="00E33C8C" w:rsidP="00E33C8C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Означает больше вариантов страховки и возможностей для водителей</w:t>
      </w:r>
    </w:p>
    <w:p w14:paraId="7206CB0F" w14:textId="77777777" w:rsidR="00E33C8C" w:rsidRPr="00451FA6" w:rsidRDefault="00E33C8C" w:rsidP="00E33C8C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Большие конкурентные предложения снижают цены</w:t>
      </w:r>
    </w:p>
    <w:p w14:paraId="09A8ECF9" w14:textId="77777777" w:rsidR="00E33C8C" w:rsidRPr="00451FA6" w:rsidRDefault="00E33C8C" w:rsidP="00E33C8C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Больше водителей видит платформу привлекательной</w:t>
      </w:r>
    </w:p>
    <w:p w14:paraId="3097BCF0" w14:textId="77777777" w:rsidR="00E33C8C" w:rsidRPr="00451FA6" w:rsidRDefault="00E33C8C" w:rsidP="00E33C8C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Качество пользовательского опыта растёт (функциональность, скорость, надежность)</w:t>
      </w:r>
    </w:p>
    <w:p w14:paraId="48380AAB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Этот цикл создаёт классический двусторонний рынок (как Яндекс.Такси, Avito или Booking.com), где оптимальный баланс обеих сторон критичен для успеха.</w:t>
      </w:r>
    </w:p>
    <w:p w14:paraId="28FE26E7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lastRenderedPageBreak/>
        <w:t>Итоговая целевая аудитория платформы</w:t>
      </w:r>
    </w:p>
    <w:p w14:paraId="39272B28" w14:textId="77777777" w:rsidR="00E33C8C" w:rsidRPr="00451FA6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На стороне водителей</w:t>
      </w:r>
    </w:p>
    <w:p w14:paraId="2EAF830F" w14:textId="77777777" w:rsidR="00E33C8C" w:rsidRDefault="00E33C8C" w:rsidP="00E33C8C">
      <w:pPr>
        <w:pStyle w:val="a7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Потенциальные пользователи: 10,5-13,5 млн человек из 22,12 млн (48-62%)</w:t>
      </w:r>
    </w:p>
    <w:p w14:paraId="1E43B503" w14:textId="77777777" w:rsidR="00E33C8C" w:rsidRDefault="00E33C8C" w:rsidP="00E33C8C">
      <w:pPr>
        <w:pStyle w:val="a7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Приоритетные сегменты: Молодые профессионалы + Опытные водители + Активные городские (совместный размер 12 млн)</w:t>
      </w:r>
    </w:p>
    <w:p w14:paraId="2683F069" w14:textId="77777777" w:rsidR="00E33C8C" w:rsidRPr="00B56F83" w:rsidRDefault="00E33C8C" w:rsidP="00E33C8C">
      <w:pPr>
        <w:pStyle w:val="a7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Ежегодный потенциальный доход платформы (в год 5): 56-112 млрд рублей от комиссий</w:t>
      </w:r>
    </w:p>
    <w:p w14:paraId="2EAAA817" w14:textId="77777777" w:rsidR="00E33C8C" w:rsidRDefault="00E33C8C" w:rsidP="00E33C8C">
      <w:pPr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451FA6">
        <w:rPr>
          <w:rFonts w:ascii="Times New Roman" w:hAnsi="Times New Roman" w:cs="Times New Roman"/>
          <w:sz w:val="24"/>
          <w:szCs w:val="24"/>
        </w:rPr>
        <w:t>На стороне страховщиков</w:t>
      </w:r>
    </w:p>
    <w:p w14:paraId="63FF39D1" w14:textId="77777777" w:rsidR="00E33C8C" w:rsidRDefault="00E33C8C" w:rsidP="00E33C8C">
      <w:pPr>
        <w:pStyle w:val="a7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Потенциальные партнеры: 35-52 страховые компании из всех категорий (80%+ страховщиков)</w:t>
      </w:r>
    </w:p>
    <w:p w14:paraId="515A015C" w14:textId="77777777" w:rsidR="00E33C8C" w:rsidRDefault="00E33C8C" w:rsidP="00E33C8C">
      <w:pPr>
        <w:pStyle w:val="a7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Приоритетные партнеры:</w:t>
      </w:r>
    </w:p>
    <w:p w14:paraId="04F2F89F" w14:textId="77777777" w:rsidR="00E33C8C" w:rsidRDefault="00E33C8C" w:rsidP="00E33C8C">
      <w:pPr>
        <w:pStyle w:val="a7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Якорные клиенты: 5-7 крупных федеральных страховщиков (контролируют 40-50% рынка)</w:t>
      </w:r>
    </w:p>
    <w:p w14:paraId="7838A933" w14:textId="77777777" w:rsidR="00E33C8C" w:rsidRDefault="00E33C8C" w:rsidP="00E33C8C">
      <w:pPr>
        <w:pStyle w:val="a7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Стратегические партнеры: 10-15 средних региональных страховщиков</w:t>
      </w:r>
    </w:p>
    <w:p w14:paraId="30C007A2" w14:textId="77777777" w:rsidR="00E33C8C" w:rsidRDefault="00E33C8C" w:rsidP="00E33C8C">
      <w:pPr>
        <w:pStyle w:val="a7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Сторонники: 20-30 узкоспециализированных страховщиков</w:t>
      </w:r>
    </w:p>
    <w:p w14:paraId="51F1A04D" w14:textId="77777777" w:rsidR="00E33C8C" w:rsidRPr="00B56F83" w:rsidRDefault="00E33C8C" w:rsidP="00E33C8C">
      <w:pPr>
        <w:pStyle w:val="a7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F83">
        <w:rPr>
          <w:rFonts w:ascii="Times New Roman" w:hAnsi="Times New Roman" w:cs="Times New Roman"/>
          <w:sz w:val="24"/>
          <w:szCs w:val="24"/>
        </w:rPr>
        <w:t>Ежегодный потенциальный доход платформы (в год 5): 2-10 млрд рублей от комиссий и подписок</w:t>
      </w:r>
    </w:p>
    <w:p w14:paraId="1494E56A" w14:textId="77777777" w:rsidR="0070019C" w:rsidRDefault="0070019C"/>
    <w:sectPr w:rsidR="00700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006"/>
    <w:multiLevelType w:val="multilevel"/>
    <w:tmpl w:val="CB6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C0600"/>
    <w:multiLevelType w:val="hybridMultilevel"/>
    <w:tmpl w:val="E06C4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83E84"/>
    <w:multiLevelType w:val="hybridMultilevel"/>
    <w:tmpl w:val="D5084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2745A"/>
    <w:multiLevelType w:val="multilevel"/>
    <w:tmpl w:val="F27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30129"/>
    <w:multiLevelType w:val="hybridMultilevel"/>
    <w:tmpl w:val="6EFC4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226E7"/>
    <w:multiLevelType w:val="hybridMultilevel"/>
    <w:tmpl w:val="3D16F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1CEA"/>
    <w:multiLevelType w:val="hybridMultilevel"/>
    <w:tmpl w:val="467C5482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EB3E3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199F1DC0"/>
    <w:multiLevelType w:val="multilevel"/>
    <w:tmpl w:val="04E6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F0DB4"/>
    <w:multiLevelType w:val="hybridMultilevel"/>
    <w:tmpl w:val="D7161B14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1CAA4B83"/>
    <w:multiLevelType w:val="hybridMultilevel"/>
    <w:tmpl w:val="58F89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165DB"/>
    <w:multiLevelType w:val="hybridMultilevel"/>
    <w:tmpl w:val="6EFC4C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3994"/>
    <w:multiLevelType w:val="multilevel"/>
    <w:tmpl w:val="3FA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C0FA7"/>
    <w:multiLevelType w:val="multilevel"/>
    <w:tmpl w:val="509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1C284D"/>
    <w:multiLevelType w:val="multilevel"/>
    <w:tmpl w:val="857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2767A2"/>
    <w:multiLevelType w:val="multilevel"/>
    <w:tmpl w:val="1F7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650CB0"/>
    <w:multiLevelType w:val="hybridMultilevel"/>
    <w:tmpl w:val="D14E2FF4"/>
    <w:lvl w:ilvl="0" w:tplc="FFFFFFFF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1724" w:hanging="180"/>
      </w:pPr>
    </w:lvl>
    <w:lvl w:ilvl="3" w:tplc="FFFFFFFF" w:tentative="1">
      <w:start w:val="1"/>
      <w:numFmt w:val="decimal"/>
      <w:lvlText w:val="%4."/>
      <w:lvlJc w:val="left"/>
      <w:pPr>
        <w:ind w:left="2444" w:hanging="360"/>
      </w:pPr>
    </w:lvl>
    <w:lvl w:ilvl="4" w:tplc="FFFFFFFF" w:tentative="1">
      <w:start w:val="1"/>
      <w:numFmt w:val="lowerLetter"/>
      <w:lvlText w:val="%5."/>
      <w:lvlJc w:val="left"/>
      <w:pPr>
        <w:ind w:left="3164" w:hanging="360"/>
      </w:pPr>
    </w:lvl>
    <w:lvl w:ilvl="5" w:tplc="FFFFFFFF" w:tentative="1">
      <w:start w:val="1"/>
      <w:numFmt w:val="lowerRoman"/>
      <w:lvlText w:val="%6."/>
      <w:lvlJc w:val="right"/>
      <w:pPr>
        <w:ind w:left="3884" w:hanging="180"/>
      </w:pPr>
    </w:lvl>
    <w:lvl w:ilvl="6" w:tplc="FFFFFFFF" w:tentative="1">
      <w:start w:val="1"/>
      <w:numFmt w:val="decimal"/>
      <w:lvlText w:val="%7."/>
      <w:lvlJc w:val="left"/>
      <w:pPr>
        <w:ind w:left="4604" w:hanging="360"/>
      </w:pPr>
    </w:lvl>
    <w:lvl w:ilvl="7" w:tplc="FFFFFFFF" w:tentative="1">
      <w:start w:val="1"/>
      <w:numFmt w:val="lowerLetter"/>
      <w:lvlText w:val="%8."/>
      <w:lvlJc w:val="left"/>
      <w:pPr>
        <w:ind w:left="5324" w:hanging="360"/>
      </w:pPr>
    </w:lvl>
    <w:lvl w:ilvl="8" w:tplc="FFFFFFFF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6" w15:restartNumberingAfterBreak="0">
    <w:nsid w:val="2C2B26F9"/>
    <w:multiLevelType w:val="hybridMultilevel"/>
    <w:tmpl w:val="C4A8E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C66AC7"/>
    <w:multiLevelType w:val="multilevel"/>
    <w:tmpl w:val="2D3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723EDA"/>
    <w:multiLevelType w:val="multilevel"/>
    <w:tmpl w:val="E47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B203A8"/>
    <w:multiLevelType w:val="hybridMultilevel"/>
    <w:tmpl w:val="615EABCC"/>
    <w:lvl w:ilvl="0" w:tplc="EB3E3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23C31"/>
    <w:multiLevelType w:val="multilevel"/>
    <w:tmpl w:val="CED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85221B"/>
    <w:multiLevelType w:val="hybridMultilevel"/>
    <w:tmpl w:val="C39A7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16823"/>
    <w:multiLevelType w:val="hybridMultilevel"/>
    <w:tmpl w:val="A958FF5C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49755627"/>
    <w:multiLevelType w:val="multilevel"/>
    <w:tmpl w:val="998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8D28D9"/>
    <w:multiLevelType w:val="hybridMultilevel"/>
    <w:tmpl w:val="93F23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542A4"/>
    <w:multiLevelType w:val="multilevel"/>
    <w:tmpl w:val="91C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591024"/>
    <w:multiLevelType w:val="hybridMultilevel"/>
    <w:tmpl w:val="522A8D92"/>
    <w:lvl w:ilvl="0" w:tplc="961AE4EE">
      <w:start w:val="1"/>
      <w:numFmt w:val="decimal"/>
      <w:lvlText w:val="%1."/>
      <w:lvlJc w:val="left"/>
      <w:pPr>
        <w:ind w:left="28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1724" w:hanging="180"/>
      </w:pPr>
    </w:lvl>
    <w:lvl w:ilvl="3" w:tplc="FFFFFFFF" w:tentative="1">
      <w:start w:val="1"/>
      <w:numFmt w:val="decimal"/>
      <w:lvlText w:val="%4."/>
      <w:lvlJc w:val="left"/>
      <w:pPr>
        <w:ind w:left="2444" w:hanging="360"/>
      </w:pPr>
    </w:lvl>
    <w:lvl w:ilvl="4" w:tplc="FFFFFFFF" w:tentative="1">
      <w:start w:val="1"/>
      <w:numFmt w:val="lowerLetter"/>
      <w:lvlText w:val="%5."/>
      <w:lvlJc w:val="left"/>
      <w:pPr>
        <w:ind w:left="3164" w:hanging="360"/>
      </w:pPr>
    </w:lvl>
    <w:lvl w:ilvl="5" w:tplc="FFFFFFFF" w:tentative="1">
      <w:start w:val="1"/>
      <w:numFmt w:val="lowerRoman"/>
      <w:lvlText w:val="%6."/>
      <w:lvlJc w:val="right"/>
      <w:pPr>
        <w:ind w:left="3884" w:hanging="180"/>
      </w:pPr>
    </w:lvl>
    <w:lvl w:ilvl="6" w:tplc="FFFFFFFF" w:tentative="1">
      <w:start w:val="1"/>
      <w:numFmt w:val="decimal"/>
      <w:lvlText w:val="%7."/>
      <w:lvlJc w:val="left"/>
      <w:pPr>
        <w:ind w:left="4604" w:hanging="360"/>
      </w:pPr>
    </w:lvl>
    <w:lvl w:ilvl="7" w:tplc="FFFFFFFF" w:tentative="1">
      <w:start w:val="1"/>
      <w:numFmt w:val="lowerLetter"/>
      <w:lvlText w:val="%8."/>
      <w:lvlJc w:val="left"/>
      <w:pPr>
        <w:ind w:left="5324" w:hanging="360"/>
      </w:pPr>
    </w:lvl>
    <w:lvl w:ilvl="8" w:tplc="FFFFFFFF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7" w15:restartNumberingAfterBreak="0">
    <w:nsid w:val="51B3163B"/>
    <w:multiLevelType w:val="hybridMultilevel"/>
    <w:tmpl w:val="10D05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96400"/>
    <w:multiLevelType w:val="multilevel"/>
    <w:tmpl w:val="2A8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5555F2"/>
    <w:multiLevelType w:val="hybridMultilevel"/>
    <w:tmpl w:val="FBD82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A2D31"/>
    <w:multiLevelType w:val="multilevel"/>
    <w:tmpl w:val="F36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3E1F72"/>
    <w:multiLevelType w:val="hybridMultilevel"/>
    <w:tmpl w:val="5BB83A6A"/>
    <w:lvl w:ilvl="0" w:tplc="EB3E3C16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60C775B3"/>
    <w:multiLevelType w:val="hybridMultilevel"/>
    <w:tmpl w:val="DB54C15E"/>
    <w:lvl w:ilvl="0" w:tplc="FFFFFFFF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1724" w:hanging="180"/>
      </w:pPr>
    </w:lvl>
    <w:lvl w:ilvl="3" w:tplc="FFFFFFFF" w:tentative="1">
      <w:start w:val="1"/>
      <w:numFmt w:val="decimal"/>
      <w:lvlText w:val="%4."/>
      <w:lvlJc w:val="left"/>
      <w:pPr>
        <w:ind w:left="2444" w:hanging="360"/>
      </w:pPr>
    </w:lvl>
    <w:lvl w:ilvl="4" w:tplc="FFFFFFFF" w:tentative="1">
      <w:start w:val="1"/>
      <w:numFmt w:val="lowerLetter"/>
      <w:lvlText w:val="%5."/>
      <w:lvlJc w:val="left"/>
      <w:pPr>
        <w:ind w:left="3164" w:hanging="360"/>
      </w:pPr>
    </w:lvl>
    <w:lvl w:ilvl="5" w:tplc="FFFFFFFF" w:tentative="1">
      <w:start w:val="1"/>
      <w:numFmt w:val="lowerRoman"/>
      <w:lvlText w:val="%6."/>
      <w:lvlJc w:val="right"/>
      <w:pPr>
        <w:ind w:left="3884" w:hanging="180"/>
      </w:pPr>
    </w:lvl>
    <w:lvl w:ilvl="6" w:tplc="FFFFFFFF" w:tentative="1">
      <w:start w:val="1"/>
      <w:numFmt w:val="decimal"/>
      <w:lvlText w:val="%7."/>
      <w:lvlJc w:val="left"/>
      <w:pPr>
        <w:ind w:left="4604" w:hanging="360"/>
      </w:pPr>
    </w:lvl>
    <w:lvl w:ilvl="7" w:tplc="FFFFFFFF" w:tentative="1">
      <w:start w:val="1"/>
      <w:numFmt w:val="lowerLetter"/>
      <w:lvlText w:val="%8."/>
      <w:lvlJc w:val="left"/>
      <w:pPr>
        <w:ind w:left="5324" w:hanging="360"/>
      </w:pPr>
    </w:lvl>
    <w:lvl w:ilvl="8" w:tplc="FFFFFFFF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3" w15:restartNumberingAfterBreak="0">
    <w:nsid w:val="61FF4CD8"/>
    <w:multiLevelType w:val="hybridMultilevel"/>
    <w:tmpl w:val="916A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40B45"/>
    <w:multiLevelType w:val="hybridMultilevel"/>
    <w:tmpl w:val="1C4E2382"/>
    <w:lvl w:ilvl="0" w:tplc="EB3E3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830F8"/>
    <w:multiLevelType w:val="multilevel"/>
    <w:tmpl w:val="D8EEC5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D42DD7"/>
    <w:multiLevelType w:val="hybridMultilevel"/>
    <w:tmpl w:val="0786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52FCC"/>
    <w:multiLevelType w:val="hybridMultilevel"/>
    <w:tmpl w:val="6F02FA0A"/>
    <w:lvl w:ilvl="0" w:tplc="FFFFFFFF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1724" w:hanging="180"/>
      </w:pPr>
    </w:lvl>
    <w:lvl w:ilvl="3" w:tplc="FFFFFFFF" w:tentative="1">
      <w:start w:val="1"/>
      <w:numFmt w:val="decimal"/>
      <w:lvlText w:val="%4."/>
      <w:lvlJc w:val="left"/>
      <w:pPr>
        <w:ind w:left="2444" w:hanging="360"/>
      </w:pPr>
    </w:lvl>
    <w:lvl w:ilvl="4" w:tplc="FFFFFFFF" w:tentative="1">
      <w:start w:val="1"/>
      <w:numFmt w:val="lowerLetter"/>
      <w:lvlText w:val="%5."/>
      <w:lvlJc w:val="left"/>
      <w:pPr>
        <w:ind w:left="3164" w:hanging="360"/>
      </w:pPr>
    </w:lvl>
    <w:lvl w:ilvl="5" w:tplc="FFFFFFFF" w:tentative="1">
      <w:start w:val="1"/>
      <w:numFmt w:val="lowerRoman"/>
      <w:lvlText w:val="%6."/>
      <w:lvlJc w:val="right"/>
      <w:pPr>
        <w:ind w:left="3884" w:hanging="180"/>
      </w:pPr>
    </w:lvl>
    <w:lvl w:ilvl="6" w:tplc="FFFFFFFF" w:tentative="1">
      <w:start w:val="1"/>
      <w:numFmt w:val="decimal"/>
      <w:lvlText w:val="%7."/>
      <w:lvlJc w:val="left"/>
      <w:pPr>
        <w:ind w:left="4604" w:hanging="360"/>
      </w:pPr>
    </w:lvl>
    <w:lvl w:ilvl="7" w:tplc="FFFFFFFF" w:tentative="1">
      <w:start w:val="1"/>
      <w:numFmt w:val="lowerLetter"/>
      <w:lvlText w:val="%8."/>
      <w:lvlJc w:val="left"/>
      <w:pPr>
        <w:ind w:left="5324" w:hanging="360"/>
      </w:pPr>
    </w:lvl>
    <w:lvl w:ilvl="8" w:tplc="FFFFFFFF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8" w15:restartNumberingAfterBreak="0">
    <w:nsid w:val="69F76FA7"/>
    <w:multiLevelType w:val="multilevel"/>
    <w:tmpl w:val="366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591D2A"/>
    <w:multiLevelType w:val="hybridMultilevel"/>
    <w:tmpl w:val="CC64CD6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0" w15:restartNumberingAfterBreak="0">
    <w:nsid w:val="6BD64401"/>
    <w:multiLevelType w:val="hybridMultilevel"/>
    <w:tmpl w:val="2318AE14"/>
    <w:lvl w:ilvl="0" w:tplc="EB3E3C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81A1D"/>
    <w:multiLevelType w:val="multilevel"/>
    <w:tmpl w:val="2260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942738"/>
    <w:multiLevelType w:val="hybridMultilevel"/>
    <w:tmpl w:val="9B603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3238D8"/>
    <w:multiLevelType w:val="multilevel"/>
    <w:tmpl w:val="118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857AD0"/>
    <w:multiLevelType w:val="hybridMultilevel"/>
    <w:tmpl w:val="369EA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ED17FB"/>
    <w:multiLevelType w:val="multilevel"/>
    <w:tmpl w:val="3AE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AB4A87"/>
    <w:multiLevelType w:val="hybridMultilevel"/>
    <w:tmpl w:val="793A33C2"/>
    <w:lvl w:ilvl="0" w:tplc="FFFFFFFF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1724" w:hanging="180"/>
      </w:pPr>
    </w:lvl>
    <w:lvl w:ilvl="3" w:tplc="FFFFFFFF" w:tentative="1">
      <w:start w:val="1"/>
      <w:numFmt w:val="decimal"/>
      <w:lvlText w:val="%4."/>
      <w:lvlJc w:val="left"/>
      <w:pPr>
        <w:ind w:left="2444" w:hanging="360"/>
      </w:pPr>
    </w:lvl>
    <w:lvl w:ilvl="4" w:tplc="FFFFFFFF" w:tentative="1">
      <w:start w:val="1"/>
      <w:numFmt w:val="lowerLetter"/>
      <w:lvlText w:val="%5."/>
      <w:lvlJc w:val="left"/>
      <w:pPr>
        <w:ind w:left="3164" w:hanging="360"/>
      </w:pPr>
    </w:lvl>
    <w:lvl w:ilvl="5" w:tplc="FFFFFFFF" w:tentative="1">
      <w:start w:val="1"/>
      <w:numFmt w:val="lowerRoman"/>
      <w:lvlText w:val="%6."/>
      <w:lvlJc w:val="right"/>
      <w:pPr>
        <w:ind w:left="3884" w:hanging="180"/>
      </w:pPr>
    </w:lvl>
    <w:lvl w:ilvl="6" w:tplc="FFFFFFFF" w:tentative="1">
      <w:start w:val="1"/>
      <w:numFmt w:val="decimal"/>
      <w:lvlText w:val="%7."/>
      <w:lvlJc w:val="left"/>
      <w:pPr>
        <w:ind w:left="4604" w:hanging="360"/>
      </w:pPr>
    </w:lvl>
    <w:lvl w:ilvl="7" w:tplc="FFFFFFFF" w:tentative="1">
      <w:start w:val="1"/>
      <w:numFmt w:val="lowerLetter"/>
      <w:lvlText w:val="%8."/>
      <w:lvlJc w:val="left"/>
      <w:pPr>
        <w:ind w:left="5324" w:hanging="360"/>
      </w:pPr>
    </w:lvl>
    <w:lvl w:ilvl="8" w:tplc="FFFFFFFF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7" w15:restartNumberingAfterBreak="0">
    <w:nsid w:val="7F9C5387"/>
    <w:multiLevelType w:val="hybridMultilevel"/>
    <w:tmpl w:val="D99E021C"/>
    <w:lvl w:ilvl="0" w:tplc="6F9C3028">
      <w:start w:val="1"/>
      <w:numFmt w:val="decimal"/>
      <w:lvlText w:val="%1."/>
      <w:lvlJc w:val="left"/>
      <w:pPr>
        <w:ind w:left="28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8" w15:restartNumberingAfterBreak="0">
    <w:nsid w:val="7FAA75F3"/>
    <w:multiLevelType w:val="multilevel"/>
    <w:tmpl w:val="7A0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1772564">
    <w:abstractNumId w:val="19"/>
  </w:num>
  <w:num w:numId="2" w16cid:durableId="932007533">
    <w:abstractNumId w:val="40"/>
  </w:num>
  <w:num w:numId="3" w16cid:durableId="1859192784">
    <w:abstractNumId w:val="34"/>
  </w:num>
  <w:num w:numId="4" w16cid:durableId="596863585">
    <w:abstractNumId w:val="31"/>
  </w:num>
  <w:num w:numId="5" w16cid:durableId="140078411">
    <w:abstractNumId w:val="47"/>
  </w:num>
  <w:num w:numId="6" w16cid:durableId="865482086">
    <w:abstractNumId w:val="32"/>
  </w:num>
  <w:num w:numId="7" w16cid:durableId="1576865396">
    <w:abstractNumId w:val="15"/>
  </w:num>
  <w:num w:numId="8" w16cid:durableId="1857033695">
    <w:abstractNumId w:val="37"/>
  </w:num>
  <w:num w:numId="9" w16cid:durableId="1631783544">
    <w:abstractNumId w:val="46"/>
  </w:num>
  <w:num w:numId="10" w16cid:durableId="233202249">
    <w:abstractNumId w:val="16"/>
  </w:num>
  <w:num w:numId="11" w16cid:durableId="717322250">
    <w:abstractNumId w:val="36"/>
  </w:num>
  <w:num w:numId="12" w16cid:durableId="957491971">
    <w:abstractNumId w:val="21"/>
  </w:num>
  <w:num w:numId="13" w16cid:durableId="824123991">
    <w:abstractNumId w:val="1"/>
  </w:num>
  <w:num w:numId="14" w16cid:durableId="1322857053">
    <w:abstractNumId w:val="33"/>
  </w:num>
  <w:num w:numId="15" w16cid:durableId="1087732120">
    <w:abstractNumId w:val="9"/>
  </w:num>
  <w:num w:numId="16" w16cid:durableId="819080938">
    <w:abstractNumId w:val="44"/>
  </w:num>
  <w:num w:numId="17" w16cid:durableId="579631895">
    <w:abstractNumId w:val="42"/>
  </w:num>
  <w:num w:numId="18" w16cid:durableId="410394968">
    <w:abstractNumId w:val="29"/>
  </w:num>
  <w:num w:numId="19" w16cid:durableId="1567377874">
    <w:abstractNumId w:val="24"/>
  </w:num>
  <w:num w:numId="20" w16cid:durableId="863009686">
    <w:abstractNumId w:val="2"/>
  </w:num>
  <w:num w:numId="21" w16cid:durableId="327903809">
    <w:abstractNumId w:val="27"/>
  </w:num>
  <w:num w:numId="22" w16cid:durableId="1132015430">
    <w:abstractNumId w:val="4"/>
  </w:num>
  <w:num w:numId="23" w16cid:durableId="862670787">
    <w:abstractNumId w:val="35"/>
  </w:num>
  <w:num w:numId="24" w16cid:durableId="1657342992">
    <w:abstractNumId w:val="39"/>
  </w:num>
  <w:num w:numId="25" w16cid:durableId="1615865026">
    <w:abstractNumId w:val="26"/>
  </w:num>
  <w:num w:numId="26" w16cid:durableId="2006322847">
    <w:abstractNumId w:val="8"/>
  </w:num>
  <w:num w:numId="27" w16cid:durableId="1806314610">
    <w:abstractNumId w:val="22"/>
  </w:num>
  <w:num w:numId="28" w16cid:durableId="1498615415">
    <w:abstractNumId w:val="10"/>
  </w:num>
  <w:num w:numId="29" w16cid:durableId="836992436">
    <w:abstractNumId w:val="3"/>
  </w:num>
  <w:num w:numId="30" w16cid:durableId="1999919038">
    <w:abstractNumId w:val="11"/>
  </w:num>
  <w:num w:numId="31" w16cid:durableId="1030953299">
    <w:abstractNumId w:val="30"/>
  </w:num>
  <w:num w:numId="32" w16cid:durableId="2135441780">
    <w:abstractNumId w:val="25"/>
  </w:num>
  <w:num w:numId="33" w16cid:durableId="2137794069">
    <w:abstractNumId w:val="17"/>
  </w:num>
  <w:num w:numId="34" w16cid:durableId="962156264">
    <w:abstractNumId w:val="12"/>
  </w:num>
  <w:num w:numId="35" w16cid:durableId="682440374">
    <w:abstractNumId w:val="23"/>
  </w:num>
  <w:num w:numId="36" w16cid:durableId="1812092598">
    <w:abstractNumId w:val="14"/>
  </w:num>
  <w:num w:numId="37" w16cid:durableId="1844007383">
    <w:abstractNumId w:val="20"/>
  </w:num>
  <w:num w:numId="38" w16cid:durableId="1288467111">
    <w:abstractNumId w:val="45"/>
  </w:num>
  <w:num w:numId="39" w16cid:durableId="347949472">
    <w:abstractNumId w:val="18"/>
  </w:num>
  <w:num w:numId="40" w16cid:durableId="51120881">
    <w:abstractNumId w:val="28"/>
  </w:num>
  <w:num w:numId="41" w16cid:durableId="919483364">
    <w:abstractNumId w:val="0"/>
  </w:num>
  <w:num w:numId="42" w16cid:durableId="562716010">
    <w:abstractNumId w:val="38"/>
  </w:num>
  <w:num w:numId="43" w16cid:durableId="1718700082">
    <w:abstractNumId w:val="43"/>
  </w:num>
  <w:num w:numId="44" w16cid:durableId="1950623319">
    <w:abstractNumId w:val="41"/>
  </w:num>
  <w:num w:numId="45" w16cid:durableId="1806312926">
    <w:abstractNumId w:val="7"/>
  </w:num>
  <w:num w:numId="46" w16cid:durableId="1085227463">
    <w:abstractNumId w:val="48"/>
  </w:num>
  <w:num w:numId="47" w16cid:durableId="449008056">
    <w:abstractNumId w:val="13"/>
  </w:num>
  <w:num w:numId="48" w16cid:durableId="1760640467">
    <w:abstractNumId w:val="5"/>
  </w:num>
  <w:num w:numId="49" w16cid:durableId="20977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43"/>
    <w:rsid w:val="00055201"/>
    <w:rsid w:val="0022568C"/>
    <w:rsid w:val="00312243"/>
    <w:rsid w:val="00615287"/>
    <w:rsid w:val="006E0636"/>
    <w:rsid w:val="0070019C"/>
    <w:rsid w:val="00D16216"/>
    <w:rsid w:val="00E3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4E250"/>
  <w15:chartTrackingRefBased/>
  <w15:docId w15:val="{96CF0F29-899C-44C9-B264-A17EE89B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C8C"/>
  </w:style>
  <w:style w:type="paragraph" w:styleId="1">
    <w:name w:val="heading 1"/>
    <w:basedOn w:val="a"/>
    <w:next w:val="a"/>
    <w:link w:val="10"/>
    <w:uiPriority w:val="9"/>
    <w:qFormat/>
    <w:rsid w:val="0031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2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2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2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2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224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33C8C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table" w:styleId="ad">
    <w:name w:val="Table Grid"/>
    <w:basedOn w:val="a1"/>
    <w:uiPriority w:val="39"/>
    <w:rsid w:val="00E33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33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33C8C"/>
  </w:style>
  <w:style w:type="paragraph" w:styleId="af0">
    <w:name w:val="footer"/>
    <w:basedOn w:val="a"/>
    <w:link w:val="af1"/>
    <w:uiPriority w:val="99"/>
    <w:unhideWhenUsed/>
    <w:rsid w:val="00E33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33C8C"/>
  </w:style>
  <w:style w:type="paragraph" w:styleId="af2">
    <w:name w:val="TOC Heading"/>
    <w:basedOn w:val="1"/>
    <w:next w:val="a"/>
    <w:uiPriority w:val="39"/>
    <w:unhideWhenUsed/>
    <w:qFormat/>
    <w:rsid w:val="00E33C8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33C8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33C8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33C8C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E33C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9521</Words>
  <Characters>54275</Characters>
  <Application>Microsoft Office Word</Application>
  <DocSecurity>0</DocSecurity>
  <Lines>452</Lines>
  <Paragraphs>127</Paragraphs>
  <ScaleCrop>false</ScaleCrop>
  <Company/>
  <LinksUpToDate>false</LinksUpToDate>
  <CharactersWithSpaces>63669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Bardakov Vadim</dc:creator>
  <cp:keywords/>
  <dc:description/>
  <cp:lastModifiedBy>Bardakov Vadim</cp:lastModifiedBy>
  <cp:revision>2</cp:revision>
  <dcterms:created xsi:type="dcterms:W3CDTF">2025-12-07T16:16:00Z</dcterms:created>
  <dcterms:modified xsi:type="dcterms:W3CDTF">2025-12-07T16:16:00Z</dcterms:modified>
</cp:coreProperties>
</file>