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after="0" w:line="360" w:lineRule="auto"/>
        <w:jc w:val="center"/>
        <w:rPr>
          <w:rFonts w:hint="default" w:cs="Times New Roman"/>
          <w:b/>
          <w:bCs/>
          <w:sz w:val="36"/>
          <w:szCs w:val="36"/>
          <w:lang w:val="ru-RU"/>
        </w:rPr>
      </w:pPr>
      <w:r>
        <w:rPr>
          <w:rFonts w:cs="Times New Roman"/>
          <w:b/>
          <w:bCs/>
          <w:sz w:val="36"/>
          <w:szCs w:val="36"/>
          <w:lang w:val="ru-RU"/>
        </w:rPr>
        <w:t>Самарский</w:t>
      </w:r>
      <w:r>
        <w:rPr>
          <w:rFonts w:hint="default" w:cs="Times New Roman"/>
          <w:b/>
          <w:bCs/>
          <w:sz w:val="36"/>
          <w:szCs w:val="36"/>
          <w:lang w:val="ru-RU"/>
        </w:rPr>
        <w:t xml:space="preserve"> государственный экономический университет </w:t>
      </w:r>
    </w:p>
    <w:p>
      <w:pPr>
        <w:spacing w:after="0" w:line="360" w:lineRule="auto"/>
        <w:jc w:val="center"/>
        <w:rPr>
          <w:rFonts w:cs="Times New Roman"/>
          <w:b/>
          <w:bCs/>
          <w:sz w:val="36"/>
          <w:szCs w:val="44"/>
        </w:rPr>
      </w:pPr>
      <w:r>
        <w:rPr>
          <w:rFonts w:cs="Times New Roman"/>
          <w:b/>
          <w:bCs/>
          <w:sz w:val="36"/>
          <w:szCs w:val="44"/>
        </w:rPr>
        <w:t xml:space="preserve">НАЦИОНАЛЬНАЯ СИСТЕМА </w:t>
      </w:r>
      <w:r>
        <w:rPr>
          <w:rFonts w:cs="Times New Roman"/>
          <w:b/>
          <w:bCs/>
          <w:sz w:val="36"/>
          <w:szCs w:val="44"/>
          <w:lang w:val="ru-RU"/>
        </w:rPr>
        <w:t>ПЛАТЁЖНЫХ</w:t>
      </w:r>
      <w:r>
        <w:rPr>
          <w:rFonts w:cs="Times New Roman"/>
          <w:b/>
          <w:bCs/>
          <w:sz w:val="36"/>
          <w:szCs w:val="44"/>
        </w:rPr>
        <w:t xml:space="preserve"> КАРТ</w:t>
      </w:r>
    </w:p>
    <w:p>
      <w:pPr>
        <w:spacing w:line="360" w:lineRule="auto"/>
        <w:jc w:val="center"/>
        <w:rPr>
          <w:rFonts w:cs="Times New Roman"/>
          <w:b/>
          <w:bCs/>
        </w:rPr>
      </w:pPr>
    </w:p>
    <w:p>
      <w:pPr>
        <w:spacing w:line="360" w:lineRule="auto"/>
        <w:jc w:val="center"/>
        <w:rPr>
          <w:rFonts w:cs="Times New Roman"/>
          <w:b/>
          <w:bCs/>
        </w:rPr>
      </w:pPr>
    </w:p>
    <w:p>
      <w:pPr>
        <w:spacing w:line="360" w:lineRule="auto"/>
        <w:jc w:val="center"/>
        <w:rPr>
          <w:rFonts w:cs="Times New Roman"/>
          <w:b/>
          <w:bCs/>
        </w:rPr>
      </w:pPr>
    </w:p>
    <w:p>
      <w:pPr>
        <w:spacing w:line="360" w:lineRule="auto"/>
        <w:jc w:val="center"/>
        <w:rPr>
          <w:rFonts w:cs="Times New Roman"/>
          <w:b/>
          <w:bCs/>
        </w:rPr>
      </w:pPr>
    </w:p>
    <w:p>
      <w:pPr>
        <w:spacing w:line="360" w:lineRule="auto"/>
        <w:jc w:val="center"/>
        <w:rPr>
          <w:rFonts w:cs="Times New Roman"/>
          <w:b/>
          <w:bCs/>
        </w:rPr>
      </w:pPr>
    </w:p>
    <w:p>
      <w:pPr>
        <w:spacing w:line="360" w:lineRule="auto"/>
        <w:jc w:val="center"/>
        <w:rPr>
          <w:rFonts w:cs="Times New Roman"/>
          <w:b/>
          <w:bCs/>
        </w:rPr>
      </w:pPr>
    </w:p>
    <w:p>
      <w:pPr>
        <w:spacing w:line="360" w:lineRule="auto"/>
        <w:jc w:val="center"/>
        <w:rPr>
          <w:rFonts w:cs="Times New Roman"/>
          <w:b/>
          <w:bCs/>
        </w:rPr>
      </w:pPr>
    </w:p>
    <w:p>
      <w:pPr>
        <w:spacing w:line="360" w:lineRule="auto"/>
        <w:jc w:val="center"/>
        <w:rPr>
          <w:rFonts w:cs="Times New Roman"/>
          <w:b/>
          <w:bCs/>
        </w:rPr>
      </w:pPr>
    </w:p>
    <w:p>
      <w:pPr>
        <w:spacing w:after="0"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sz w:val="36"/>
          <w:szCs w:val="32"/>
        </w:rPr>
        <w:t>Обоснование реализации сервиса</w:t>
      </w:r>
    </w:p>
    <w:p>
      <w:pPr>
        <w:spacing w:after="240" w:line="360" w:lineRule="auto"/>
        <w:jc w:val="center"/>
        <w:rPr>
          <w:rFonts w:hint="default" w:cs="Times New Roman"/>
          <w:b/>
          <w:bCs/>
          <w:sz w:val="48"/>
          <w:szCs w:val="44"/>
          <w:lang w:val="ru-RU"/>
        </w:rPr>
      </w:pPr>
      <w:r>
        <w:rPr>
          <w:rFonts w:cs="Times New Roman"/>
          <w:b/>
          <w:bCs/>
          <w:sz w:val="48"/>
          <w:szCs w:val="44"/>
          <w:lang w:val="ru-RU"/>
        </w:rPr>
        <w:t>Менеджер</w:t>
      </w:r>
      <w:r>
        <w:rPr>
          <w:rFonts w:hint="default" w:cs="Times New Roman"/>
          <w:b/>
          <w:bCs/>
          <w:sz w:val="48"/>
          <w:szCs w:val="44"/>
          <w:lang w:val="ru-RU"/>
        </w:rPr>
        <w:t xml:space="preserve"> Цели</w:t>
      </w:r>
    </w:p>
    <w:p>
      <w:pPr>
        <w:spacing w:line="360" w:lineRule="auto"/>
        <w:jc w:val="center"/>
        <w:rPr>
          <w:rFonts w:hint="default" w:cs="Times New Roman"/>
          <w:b/>
          <w:bCs/>
          <w:sz w:val="24"/>
          <w:szCs w:val="24"/>
          <w:lang w:val="ru-RU"/>
        </w:rPr>
      </w:pPr>
      <w:r>
        <w:rPr>
          <w:rFonts w:cs="Times New Roman"/>
          <w:b/>
          <w:bCs/>
          <w:sz w:val="24"/>
          <w:szCs w:val="24"/>
          <w:lang w:val="ru-RU"/>
        </w:rPr>
        <w:t>Павлова</w:t>
      </w:r>
      <w:r>
        <w:rPr>
          <w:rFonts w:hint="default" w:cs="Times New Roman"/>
          <w:b/>
          <w:bCs/>
          <w:sz w:val="24"/>
          <w:szCs w:val="24"/>
          <w:lang w:val="ru-RU"/>
        </w:rPr>
        <w:t xml:space="preserve"> Яна Владимировна</w:t>
      </w:r>
    </w:p>
    <w:p>
      <w:pPr>
        <w:spacing w:line="360" w:lineRule="auto"/>
        <w:jc w:val="center"/>
        <w:rPr>
          <w:rFonts w:hint="default" w:cs="Times New Roman"/>
          <w:b/>
          <w:bCs/>
          <w:sz w:val="24"/>
          <w:szCs w:val="24"/>
          <w:lang w:val="ru-RU"/>
        </w:rPr>
      </w:pPr>
      <w:r>
        <w:rPr>
          <w:rFonts w:hint="default" w:cs="Times New Roman"/>
          <w:b/>
          <w:bCs/>
          <w:sz w:val="24"/>
          <w:szCs w:val="24"/>
          <w:lang w:val="ru-RU"/>
        </w:rPr>
        <w:t>Факультет финансового менеджмента и управления бизнесом(ФМиУБ)</w:t>
      </w:r>
    </w:p>
    <w:p>
      <w:pPr>
        <w:spacing w:line="360" w:lineRule="auto"/>
        <w:jc w:val="center"/>
        <w:rPr>
          <w:rFonts w:hint="default" w:cs="Times New Roman"/>
          <w:b/>
          <w:bCs/>
          <w:sz w:val="24"/>
          <w:szCs w:val="24"/>
          <w:lang w:val="ru-RU"/>
        </w:rPr>
      </w:pPr>
      <w:r>
        <w:rPr>
          <w:rFonts w:cs="Times New Roman"/>
          <w:b/>
          <w:bCs/>
          <w:sz w:val="24"/>
          <w:szCs w:val="24"/>
          <w:lang w:val="ru-RU"/>
        </w:rPr>
        <w:t>Бакалавриата</w:t>
      </w:r>
      <w:r>
        <w:rPr>
          <w:rFonts w:hint="default" w:cs="Times New Roman"/>
          <w:b/>
          <w:bCs/>
          <w:sz w:val="24"/>
          <w:szCs w:val="24"/>
          <w:lang w:val="ru-RU"/>
        </w:rPr>
        <w:t>, Третий курс</w:t>
      </w:r>
    </w:p>
    <w:p>
      <w:pPr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>
      <w:pPr>
        <w:jc w:val="center"/>
        <w:rPr>
          <w:rFonts w:hint="default" w:cs="Times New Roman"/>
          <w:b/>
          <w:bCs/>
          <w:sz w:val="24"/>
          <w:szCs w:val="24"/>
          <w:lang w:val="ru-RU"/>
        </w:rPr>
      </w:pPr>
      <w:r>
        <w:rPr>
          <w:rFonts w:cs="Times New Roman"/>
          <w:b/>
          <w:bCs/>
          <w:sz w:val="24"/>
          <w:szCs w:val="24"/>
        </w:rPr>
        <w:t xml:space="preserve">Версия </w:t>
      </w:r>
      <w:r>
        <w:rPr>
          <w:rFonts w:hint="default" w:cs="Times New Roman"/>
          <w:b/>
          <w:bCs/>
          <w:sz w:val="24"/>
          <w:szCs w:val="24"/>
          <w:lang w:val="ru-RU"/>
        </w:rPr>
        <w:t>0.0.0</w:t>
      </w:r>
      <w:r>
        <w:rPr>
          <w:rFonts w:cs="Times New Roman"/>
          <w:b/>
          <w:bCs/>
          <w:sz w:val="24"/>
          <w:szCs w:val="24"/>
        </w:rPr>
        <w:t xml:space="preserve"> от </w:t>
      </w:r>
      <w:r>
        <w:rPr>
          <w:rFonts w:hint="default" w:cs="Times New Roman"/>
          <w:b/>
          <w:bCs/>
          <w:sz w:val="24"/>
          <w:szCs w:val="24"/>
          <w:lang w:val="ru-RU"/>
        </w:rPr>
        <w:t>6.12.2025</w:t>
      </w:r>
    </w:p>
    <w:p>
      <w:pPr>
        <w:rPr>
          <w:rFonts w:hint="default" w:cs="Times New Roman"/>
          <w:b/>
          <w:bCs/>
          <w:sz w:val="24"/>
          <w:szCs w:val="24"/>
          <w:lang w:val="ru-RU"/>
        </w:rPr>
        <w:sectPr>
          <w:footerReference r:id="rId5" w:type="first"/>
          <w:pgSz w:w="11906" w:h="16838"/>
          <w:pgMar w:top="1134" w:right="850" w:bottom="1134" w:left="1701" w:header="720" w:footer="720" w:gutter="0"/>
          <w:pgNumType w:fmt="decimal"/>
          <w:cols w:space="720" w:num="1"/>
          <w:titlePg/>
          <w:docGrid w:linePitch="360" w:charSpace="0"/>
        </w:sectPr>
      </w:pPr>
    </w:p>
    <w:p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40" w:line="260" w:lineRule="auto"/>
        <w:textAlignment w:val="auto"/>
        <w:rPr>
          <w:rFonts w:hint="default"/>
          <w:lang w:val="ru-RU"/>
        </w:rPr>
      </w:pPr>
      <w:bookmarkStart w:id="0" w:name="_Toc20010"/>
      <w:r>
        <w:t>РЕЗЮМЕ</w:t>
      </w:r>
      <w:bookmarkEnd w:id="0"/>
    </w:p>
    <w:p>
      <w:pPr>
        <w:jc w:val="center"/>
        <w:rPr>
          <w:rFonts w:hint="default" w:cs="Times New Roman"/>
          <w:b/>
          <w:bCs/>
          <w:sz w:val="24"/>
          <w:szCs w:val="24"/>
          <w:lang w:val="ru-RU"/>
        </w:rPr>
      </w:pPr>
    </w:p>
    <w:p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="SimSun" w:hAnsi="SimSun" w:eastAsia="SimSun" w:cstheme="minorBidi"/>
          <w:sz w:val="21"/>
          <w:szCs w:val="22"/>
          <w:lang w:val="ru-RU" w:eastAsia="en-US" w:bidi="ar-SA"/>
        </w:rPr>
        <w:id w:val="147466485"/>
        <w15:color w:val="DBDBDB"/>
        <w:docPartObj>
          <w:docPartGallery w:val="Table of Contents"/>
          <w:docPartUnique/>
        </w:docPartObj>
      </w:sdtPr>
      <w:sdtEndPr>
        <w:rPr>
          <w:b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b/>
              <w:bCs/>
              <w:sz w:val="24"/>
              <w:szCs w:val="24"/>
            </w:rPr>
            <w:t>Оглавление</w:t>
          </w:r>
        </w:p>
        <w:p>
          <w:pPr>
            <w:pStyle w:val="66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TOC \o "1-2" \h \u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instrText xml:space="preserve"> HYPERLINK \l _Toc20010 </w:instrTex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>РЕЗЮМЕ</w: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instrText xml:space="preserve"> PAGEREF _Toc20010 \h </w:instrTex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>2</w: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  <w:p>
          <w:pPr>
            <w:pStyle w:val="66"/>
            <w:tabs>
              <w:tab w:val="right" w:leader="dot" w:pos="9355"/>
            </w:tabs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instrText xml:space="preserve"> HYPERLINK \l _Toc6210 </w:instrTex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>ИСТОРИЯ ИЗМЕНЕНИЙ</w: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instrText xml:space="preserve"> PAGEREF _Toc6210 \h </w:instrTex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>6</w: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  <w:p>
          <w:pPr>
            <w:pStyle w:val="66"/>
            <w:tabs>
              <w:tab w:val="right" w:leader="dot" w:pos="9355"/>
            </w:tabs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instrText xml:space="preserve"> HYPERLINK \l _Toc1809 </w:instrTex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>ТЕРМИНЫ, ОПРЕДЕЛЕНИЯ И СОКРАЩЕНИЯ</w: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instrText xml:space="preserve"> PAGEREF _Toc1809 \h </w:instrTex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>7</w: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  <w:p>
          <w:pPr>
            <w:pStyle w:val="66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instrText xml:space="preserve"> HYPERLINK \l _Toc6474 </w:instrTex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  <w:lang w:val="ru-RU"/>
            </w:rPr>
            <w:t>1. Описание сервиса</w: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instrText xml:space="preserve"> PAGEREF _Toc6474 \h </w:instrTex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_Toc13534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 w:val="24"/>
              <w:szCs w:val="24"/>
              <w:lang w:val="ru-RU"/>
            </w:rPr>
            <w:t xml:space="preserve">1.1. </w:t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Идея сервиса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_Toc13534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_Toc24791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 w:val="24"/>
              <w:szCs w:val="24"/>
            </w:rPr>
            <w:t xml:space="preserve">1.2.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Акторы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_Toc24791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_Toc16513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1.2.1. Описание акторов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_Toc16513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_Toc6072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 xml:space="preserve">1.2.2.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Функции акторов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_Toc6072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_Toc3234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 w:val="24"/>
              <w:szCs w:val="24"/>
            </w:rPr>
            <w:t xml:space="preserve">1.3.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Архитектурные схемы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_Toc3234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_Toc26279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1.3.1. Схема «До» сервиса с описанием внешних процессов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_Toc26279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_Toc29953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1.3.2. Схема «После» внедрения сервиса с описанием внешних процессов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_Toc29953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_Toc24739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 w:val="24"/>
              <w:szCs w:val="24"/>
            </w:rPr>
            <w:t xml:space="preserve">1.4.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Пользовательские сценарии (UML Use-case diagram)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_Toc24739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_Toc21978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 xml:space="preserve">1.4.1. </w:t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Перечень пользовательских сценариев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_Toc21978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_Toc6481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1.4.2</w:t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.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 Описание пользовательских сценариев и их реализация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_Toc6481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_Toc17225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 xml:space="preserve">1.4.3.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Диаграмма прецедентов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_Toc17225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_Toc3899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 xml:space="preserve">1.4.2.1.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Описание ключевых пользовательских сценариев и их реализация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_Toc3899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_Toc6409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1.4.2.2. Регистрация и первичная настройка профиля</w:t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 xml:space="preserve">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_Toc6409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_Toc4383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1.4.2.3. Добавление и планирование новой финансовой цели</w:t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 xml:space="preserve">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_Toc4383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_Toc3339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1.4.2.4. Автоматическое исполнение плана и мониторинг прогресса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_Toc3339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_Toc16051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1.4.2.5. Корректировка плана при изменении финансовой ситуации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_Toc16051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_Toc931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1.4.2.6. Завершение цели и организация покупки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_Toc931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_Toc2184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 xml:space="preserve">1.4.4.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Разработка прототипов пользовательского интерфейса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_Toc2184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_Toc6765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 xml:space="preserve">1.5.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Схема внутренней логики работы сервиса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_Toc6765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_Toc28651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 xml:space="preserve">1.5.1.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Описание внутренней логики работы сервиса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_Toc28651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66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_Toc18204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</w: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 xml:space="preserve"> Маркетинг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_Toc18204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_Toc3834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2.1. Рынок Сервиса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_Toc3834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_Toc4541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2.1.1 Прогноз </w:t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объёма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 рынка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_Toc4541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_Toc29261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2.1.2 Ситуационный анали</w:t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з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_Toc29261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_Toc28229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2.1.2.1 Оценка потенциала спроса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_Toc28229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_Toc22743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2.1.2.2 Оценка потенциала продаж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_Toc22743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_Toc5984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2.1.2.3 Оценка условий конкуренции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_Toc5984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_Toc21493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2.2 Анализ потребителей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_Toc21493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_Toc7384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2.2.1 Определение целевой аудитории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_Toc7384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_Toc20670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.3.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Customer Development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_Toc20670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_Toc10764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2.3.1 Формирование гипотез для поиска целевой аудитории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_Toc10764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_Toc7444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2.3.2 Составление опроса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_Toc7444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_Toc27985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2.3.3 Вывод по результатам исследования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_Toc27985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_Toc19979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2.4 Разработка продуктовой стратегии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_Toc19979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_Toc3896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2.4.1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SWOT-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анализ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_Toc3896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_Toc23190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2.4.2 Методика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STP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 – сегментация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_Toc23190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_Toc24832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2.4.3 Методика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STP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 – позиционирование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_Toc24832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_Toc5281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2.5 Формирование основы расчета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_Toc5281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_Toc25552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2.5.1 Маркетинг Микс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_Toc25552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_Toc15362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2.5.1.1 Маркетинг Микс –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Product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_Toc15362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_Toc5725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2.5.1.2 Маркетинг Микс –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Price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_Toc5725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_Toc487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 xml:space="preserve">2.5.1.3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Маркетинг Микс –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Place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_Toc487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_Toc9516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2.5.1.4 Маркетинг Микс –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Promotion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_Toc9516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_Toc18594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2.5.2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 xml:space="preserve"> Lean Canvas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_Toc18594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66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_Toc14747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>3. Экономическая составляющая сервиса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_Toc14747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_Toc2832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3.1 Расчет ставки дисконтирования, доходов, расходов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_Toc2832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_Toc17987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3.1.1 Расчет ставки дисконтирования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_Toc17987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_Toc28645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3.1.2 Выбор режима налогообложения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_Toc28645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_Toc25472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3.1.3 Расчет свободного денежного потока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_Toc25472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_Toc28832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3.2. Построение финансовой модели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_Toc28832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_Toc9500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3.2.1 Определение предпосылок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_Toc9500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_Toc30977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3.3. Формирование денежных потоков в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Excel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_Toc30977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_Toc23155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3.3.1 Расчет показателей экономической эффективности проекта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_Toc23155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_Toc19243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3.3.2 Расчет Юнит - экономики проекта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_Toc19243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_Toc29830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3.3.3 Анализ рисков проекта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_Toc29830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_Toc5596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3.3.4 Аналитическая записка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_Toc5596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66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_Toc27095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  <w:lang w:val="en-US"/>
            </w:rPr>
            <w:t>4</w: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>. Спецификации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_Toc27095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_Toc21856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4.1. Требования к пошаговой обработке информационных потоков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_Toc21856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_Toc28169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4.2 Сводный перечень элементов бизнес-данных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_Toc28169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_Toc7469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4.3 Справочник элементов бизнес-данных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_Toc7469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72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_Toc17303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4.4 Правила применения элементов бизнес-данных в сообщениях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_Toc17303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>
          <w:pPr>
            <w:pStyle w:val="66"/>
            <w:tabs>
              <w:tab w:val="right" w:leader="dot" w:pos="9355"/>
            </w:tabs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instrText xml:space="preserve"> HYPERLINK \l _Toc5959 </w:instrTex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>5. Заключение</w: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instrText xml:space="preserve"> PAGEREF _Toc5959 \h </w:instrTex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>29</w: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  <w:p>
          <w:pPr>
            <w:pStyle w:val="66"/>
            <w:tabs>
              <w:tab w:val="right" w:leader="dot" w:pos="9355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instrText xml:space="preserve"> HYPERLINK \l _Toc24604 </w:instrTex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>Список использованных источников</w: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instrText xml:space="preserve"> PAGEREF _Toc24604 \h </w:instrTex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t>30</w:t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  <w:p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>
      <w:pPr>
        <w:rPr>
          <w:lang w:val="ru-RU"/>
        </w:rPr>
      </w:pPr>
      <w:r>
        <w:rPr>
          <w:lang w:val="ru-RU"/>
        </w:rPr>
        <w:br w:type="page"/>
      </w:r>
    </w:p>
    <w:p>
      <w:pPr>
        <w:pStyle w:val="152"/>
        <w:jc w:val="center"/>
        <w:outlineLvl w:val="0"/>
        <w:rPr>
          <w:b/>
          <w:sz w:val="32"/>
        </w:rPr>
      </w:pPr>
      <w:bookmarkStart w:id="1" w:name="_Toc6210"/>
      <w:r>
        <w:rPr>
          <w:b/>
          <w:sz w:val="32"/>
        </w:rPr>
        <w:t>ИСТОРИЯ ИЗМЕНЕНИЙ</w:t>
      </w:r>
      <w:bookmarkEnd w:id="1"/>
    </w:p>
    <w:p>
      <w:pPr>
        <w:pStyle w:val="153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t xml:space="preserve">Таблица </w:t>
      </w:r>
      <w:r>
        <w:rPr>
          <w:rFonts w:hint="default" w:ascii="Times New Roman" w:hAnsi="Times New Roman" w:cs="Times New Roman"/>
          <w:i/>
          <w:iCs/>
        </w:rPr>
        <w:fldChar w:fldCharType="begin"/>
      </w:r>
      <w:r>
        <w:rPr>
          <w:rFonts w:hint="default" w:ascii="Times New Roman" w:hAnsi="Times New Roman" w:cs="Times New Roman"/>
          <w:i/>
          <w:iCs/>
        </w:rPr>
        <w:instrText xml:space="preserve">SEQ Таблица \* Arabic </w:instrText>
      </w:r>
      <w:r>
        <w:rPr>
          <w:rFonts w:hint="default" w:ascii="Times New Roman" w:hAnsi="Times New Roman" w:cs="Times New Roman"/>
          <w:i/>
          <w:iCs/>
        </w:rPr>
        <w:fldChar w:fldCharType="separate"/>
      </w:r>
      <w:r>
        <w:rPr>
          <w:rFonts w:hint="default" w:ascii="Times New Roman" w:hAnsi="Times New Roman" w:cs="Times New Roman"/>
          <w:i/>
          <w:iCs/>
        </w:rPr>
        <w:t>1</w:t>
      </w:r>
      <w:r>
        <w:rPr>
          <w:rFonts w:hint="default" w:ascii="Times New Roman" w:hAnsi="Times New Roman" w:cs="Times New Roman"/>
          <w:i/>
          <w:iCs/>
        </w:rPr>
        <w:fldChar w:fldCharType="end"/>
      </w:r>
      <w:r>
        <w:rPr>
          <w:rFonts w:hint="default" w:ascii="Times New Roman" w:hAnsi="Times New Roman" w:cs="Times New Roman"/>
          <w:i/>
          <w:iCs/>
        </w:rPr>
        <w:t xml:space="preserve"> – История изменений </w:t>
      </w:r>
    </w:p>
    <w:tbl>
      <w:tblPr>
        <w:tblStyle w:val="12"/>
        <w:tblW w:w="96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559"/>
        <w:gridCol w:w="4820"/>
        <w:gridCol w:w="198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D9D9D9"/>
            <w:vAlign w:val="center"/>
          </w:tcPr>
          <w:p>
            <w:pPr>
              <w:spacing w:after="120" w:line="276" w:lineRule="auto"/>
              <w:jc w:val="center"/>
              <w:rPr>
                <w:b/>
                <w:lang w:bidi="ru-RU"/>
              </w:rPr>
            </w:pPr>
            <w:r>
              <w:rPr>
                <w:b/>
                <w:lang w:bidi="ru-RU"/>
              </w:rPr>
              <w:t>№ версии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D9D9D9"/>
            <w:vAlign w:val="center"/>
          </w:tcPr>
          <w:p>
            <w:pPr>
              <w:spacing w:after="120" w:line="276" w:lineRule="auto"/>
              <w:jc w:val="center"/>
              <w:rPr>
                <w:b/>
                <w:lang w:bidi="ru-RU"/>
              </w:rPr>
            </w:pPr>
            <w:r>
              <w:rPr>
                <w:b/>
                <w:lang w:bidi="ru-RU"/>
              </w:rPr>
              <w:t>Дата обновления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D9D9D9"/>
            <w:vAlign w:val="center"/>
          </w:tcPr>
          <w:p>
            <w:pPr>
              <w:spacing w:after="120" w:line="276" w:lineRule="auto"/>
              <w:jc w:val="center"/>
              <w:rPr>
                <w:b/>
                <w:lang w:bidi="ru-RU"/>
              </w:rPr>
            </w:pPr>
            <w:r>
              <w:rPr>
                <w:b/>
                <w:lang w:bidi="ru-RU"/>
              </w:rPr>
              <w:t>Краткое описание изменения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D9D9D9"/>
            <w:vAlign w:val="center"/>
          </w:tcPr>
          <w:p>
            <w:pPr>
              <w:spacing w:after="120" w:line="276" w:lineRule="auto"/>
              <w:jc w:val="center"/>
              <w:rPr>
                <w:b/>
                <w:lang w:bidi="ru-RU"/>
              </w:rPr>
            </w:pPr>
            <w:r>
              <w:rPr>
                <w:b/>
                <w:lang w:bidi="ru-RU"/>
              </w:rPr>
              <w:t>Обновлено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>
            <w:pPr>
              <w:spacing w:after="120" w:line="276" w:lineRule="auto"/>
              <w:jc w:val="center"/>
              <w:rPr>
                <w:lang w:bidi="ru-RU"/>
              </w:rPr>
            </w:pPr>
            <w:r>
              <w:rPr>
                <w:lang w:bidi="ru-RU"/>
              </w:rPr>
              <w:t>0.0.1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>
            <w:pPr>
              <w:spacing w:after="120" w:line="276" w:lineRule="auto"/>
              <w:jc w:val="center"/>
              <w:rPr>
                <w:rFonts w:hint="default"/>
                <w:lang w:val="en-US" w:bidi="ru-RU"/>
              </w:rPr>
            </w:pPr>
            <w:r>
              <w:rPr>
                <w:rFonts w:hint="default"/>
                <w:lang w:val="en-US" w:bidi="ru-RU"/>
              </w:rPr>
              <w:t>06.12.2025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>
            <w:pPr>
              <w:spacing w:after="120" w:line="276" w:lineRule="auto"/>
              <w:rPr>
                <w:lang w:bidi="ru-RU"/>
              </w:rPr>
            </w:pPr>
            <w:r>
              <w:rPr>
                <w:lang w:bidi="ru-RU"/>
              </w:rPr>
              <w:t>Создание файла, титульного листа и начало описания идеи сервиса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>
            <w:pPr>
              <w:spacing w:after="120" w:line="276" w:lineRule="auto"/>
              <w:rPr>
                <w:rFonts w:hint="default"/>
                <w:lang w:val="en-US" w:bidi="ru-RU"/>
              </w:rPr>
            </w:pPr>
            <w:r>
              <w:rPr>
                <w:lang w:bidi="ru-RU"/>
              </w:rPr>
              <w:t>Павлова</w:t>
            </w:r>
            <w:r>
              <w:rPr>
                <w:rFonts w:hint="default"/>
                <w:lang w:val="en-US" w:bidi="ru-RU"/>
              </w:rPr>
              <w:t xml:space="preserve"> Я.В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>
            <w:pPr>
              <w:spacing w:after="120" w:line="276" w:lineRule="auto"/>
              <w:jc w:val="center"/>
              <w:rPr>
                <w:rFonts w:hint="default"/>
                <w:lang w:val="en-US" w:bidi="ru-RU"/>
              </w:rPr>
            </w:pPr>
            <w:r>
              <w:rPr>
                <w:rFonts w:hint="default"/>
                <w:lang w:val="en-US" w:bidi="ru-RU"/>
              </w:rPr>
              <w:t>0.0.2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>
            <w:pPr>
              <w:spacing w:after="120" w:line="276" w:lineRule="auto"/>
              <w:jc w:val="center"/>
              <w:rPr>
                <w:rFonts w:hint="default"/>
                <w:lang w:val="en-US" w:bidi="ru-RU"/>
              </w:rPr>
            </w:pPr>
            <w:r>
              <w:rPr>
                <w:rFonts w:hint="default"/>
                <w:lang w:val="en-US" w:bidi="ru-RU"/>
              </w:rPr>
              <w:t>06.12.2025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>
            <w:pPr>
              <w:spacing w:after="120" w:line="276" w:lineRule="auto"/>
              <w:rPr>
                <w:lang w:bidi="ru-RU"/>
              </w:rPr>
            </w:pPr>
            <w:bookmarkStart w:id="72" w:name="_GoBack"/>
            <w:bookmarkEnd w:id="72"/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>
            <w:pPr>
              <w:spacing w:after="120" w:line="276" w:lineRule="auto"/>
              <w:rPr>
                <w:lang w:bidi="ru-RU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>
            <w:pPr>
              <w:spacing w:after="120" w:line="276" w:lineRule="auto"/>
              <w:jc w:val="center"/>
              <w:rPr>
                <w:lang w:bidi="ru-RU"/>
              </w:rPr>
            </w:pP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>
            <w:pPr>
              <w:spacing w:after="120" w:line="276" w:lineRule="auto"/>
              <w:jc w:val="center"/>
              <w:rPr>
                <w:rFonts w:hint="default"/>
                <w:lang w:val="en-US" w:bidi="ru-RU"/>
              </w:rPr>
            </w:pP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>
            <w:pPr>
              <w:spacing w:after="120" w:line="276" w:lineRule="auto"/>
              <w:rPr>
                <w:lang w:bidi="ru-RU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>
            <w:pPr>
              <w:spacing w:after="120" w:line="276" w:lineRule="auto"/>
              <w:rPr>
                <w:lang w:bidi="ru-RU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>
            <w:pPr>
              <w:spacing w:after="120" w:line="276" w:lineRule="auto"/>
              <w:jc w:val="center"/>
              <w:rPr>
                <w:lang w:bidi="ru-RU"/>
              </w:rPr>
            </w:pP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>
            <w:pPr>
              <w:spacing w:after="120" w:line="276" w:lineRule="auto"/>
              <w:jc w:val="center"/>
              <w:rPr>
                <w:rFonts w:hint="default"/>
                <w:lang w:val="en-US" w:bidi="ru-RU"/>
              </w:rPr>
            </w:pP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>
            <w:pPr>
              <w:spacing w:after="120" w:line="276" w:lineRule="auto"/>
              <w:rPr>
                <w:lang w:bidi="ru-RU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>
            <w:pPr>
              <w:spacing w:after="120" w:line="276" w:lineRule="auto"/>
              <w:rPr>
                <w:lang w:bidi="ru-RU"/>
              </w:rPr>
            </w:pPr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>
      <w:pPr>
        <w:pStyle w:val="152"/>
        <w:jc w:val="center"/>
        <w:outlineLvl w:val="0"/>
        <w:rPr>
          <w:b/>
          <w:sz w:val="32"/>
        </w:rPr>
      </w:pPr>
      <w:bookmarkStart w:id="2" w:name="_Toc1809"/>
      <w:r>
        <w:rPr>
          <w:b/>
          <w:sz w:val="32"/>
        </w:rPr>
        <w:t>ТЕРМИНЫ, ОПРЕДЕЛЕНИЯ И СОКРАЩЕНИЯ</w:t>
      </w:r>
      <w:bookmarkEnd w:id="2"/>
    </w:p>
    <w:p>
      <w:pPr>
        <w:pStyle w:val="153"/>
      </w:pPr>
      <w:bookmarkStart w:id="3" w:name="_Ref148995895"/>
      <w:r>
        <w:rPr>
          <w:rFonts w:hint="default" w:ascii="Times New Roman" w:hAnsi="Times New Roman" w:cs="Times New Roman"/>
          <w:i/>
          <w:iCs/>
        </w:rPr>
        <w:t xml:space="preserve">Таблица </w:t>
      </w:r>
      <w:r>
        <w:rPr>
          <w:rFonts w:hint="default" w:ascii="Times New Roman" w:hAnsi="Times New Roman" w:cs="Times New Roman"/>
          <w:i/>
          <w:iCs/>
        </w:rPr>
        <w:fldChar w:fldCharType="begin"/>
      </w:r>
      <w:r>
        <w:rPr>
          <w:rFonts w:hint="default" w:ascii="Times New Roman" w:hAnsi="Times New Roman" w:cs="Times New Roman"/>
          <w:i/>
          <w:iCs/>
        </w:rPr>
        <w:instrText xml:space="preserve">SEQ Таблица \* Arabic </w:instrText>
      </w:r>
      <w:r>
        <w:rPr>
          <w:rFonts w:hint="default" w:ascii="Times New Roman" w:hAnsi="Times New Roman" w:cs="Times New Roman"/>
          <w:i/>
          <w:iCs/>
        </w:rPr>
        <w:fldChar w:fldCharType="separate"/>
      </w:r>
      <w:r>
        <w:rPr>
          <w:rFonts w:hint="default" w:ascii="Times New Roman" w:hAnsi="Times New Roman" w:cs="Times New Roman"/>
          <w:i/>
          <w:iCs/>
        </w:rPr>
        <w:t>2</w:t>
      </w:r>
      <w:r>
        <w:rPr>
          <w:rFonts w:hint="default" w:ascii="Times New Roman" w:hAnsi="Times New Roman" w:cs="Times New Roman"/>
          <w:i/>
          <w:iCs/>
        </w:rPr>
        <w:fldChar w:fldCharType="end"/>
      </w:r>
      <w:bookmarkEnd w:id="3"/>
      <w:r>
        <w:rPr>
          <w:rFonts w:hint="default" w:ascii="Times New Roman" w:hAnsi="Times New Roman" w:cs="Times New Roman"/>
          <w:i/>
          <w:iCs/>
        </w:rPr>
        <w:t xml:space="preserve"> – Термины, определения, сокращения </w:t>
      </w:r>
    </w:p>
    <w:tbl>
      <w:tblPr>
        <w:tblStyle w:val="12"/>
        <w:tblW w:w="921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268"/>
        <w:gridCol w:w="56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BEBEBE" w:themeFill="background1" w:themeFillShade="BF"/>
            <w:vAlign w:val="center"/>
          </w:tcPr>
          <w:p>
            <w:pPr>
              <w:spacing w:before="120" w:after="120" w:line="276" w:lineRule="auto"/>
              <w:jc w:val="center"/>
              <w:rPr>
                <w:b/>
                <w:bCs/>
                <w:lang w:bidi="ru-RU"/>
              </w:rPr>
            </w:pPr>
            <w:r>
              <w:rPr>
                <w:b/>
                <w:bCs/>
                <w:lang w:bidi="ru-RU"/>
              </w:rPr>
              <w:t>Аббр.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BEBEBE" w:themeFill="background1" w:themeFillShade="BF"/>
            <w:vAlign w:val="center"/>
          </w:tcPr>
          <w:p>
            <w:pPr>
              <w:spacing w:before="120" w:after="120" w:line="276" w:lineRule="auto"/>
              <w:jc w:val="center"/>
              <w:rPr>
                <w:b/>
                <w:bCs/>
                <w:lang w:bidi="ru-RU"/>
              </w:rPr>
            </w:pPr>
            <w:r>
              <w:rPr>
                <w:b/>
                <w:bCs/>
                <w:lang w:bidi="ru-RU"/>
              </w:rPr>
              <w:t>Термин</w:t>
            </w:r>
          </w:p>
        </w:tc>
        <w:tc>
          <w:tcPr>
            <w:tcW w:w="5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BEBEBE" w:themeFill="background1" w:themeFillShade="BF"/>
            <w:vAlign w:val="center"/>
          </w:tcPr>
          <w:p>
            <w:pPr>
              <w:spacing w:before="120" w:after="120" w:line="276" w:lineRule="auto"/>
              <w:jc w:val="center"/>
              <w:rPr>
                <w:b/>
                <w:bCs/>
                <w:lang w:bidi="ru-RU"/>
              </w:rPr>
            </w:pPr>
            <w:r>
              <w:rPr>
                <w:b/>
                <w:bCs/>
                <w:lang w:bidi="ru-RU"/>
              </w:rPr>
              <w:t>Описание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7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FFFFFF" w:fill="FFFFFF"/>
            <w:vAlign w:val="center"/>
          </w:tcPr>
          <w:p>
            <w:pPr>
              <w:spacing w:before="120" w:after="120" w:line="276" w:lineRule="auto"/>
              <w:jc w:val="center"/>
              <w:rPr>
                <w:b/>
                <w:bCs/>
                <w:color w:val="000000"/>
                <w:lang w:bidi="ru-RU"/>
              </w:rPr>
            </w:pPr>
          </w:p>
        </w:tc>
        <w:tc>
          <w:tcPr>
            <w:tcW w:w="226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FFFFFF" w:fill="FFFFFF"/>
            <w:vAlign w:val="center"/>
          </w:tcPr>
          <w:p>
            <w:pPr>
              <w:spacing w:before="120" w:after="120" w:line="276" w:lineRule="auto"/>
              <w:jc w:val="center"/>
              <w:rPr>
                <w:b/>
                <w:bCs/>
                <w:color w:val="000000"/>
                <w:lang w:bidi="ru-RU"/>
              </w:rPr>
            </w:pPr>
          </w:p>
        </w:tc>
        <w:tc>
          <w:tcPr>
            <w:tcW w:w="567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FFFFFF" w:fill="FFFFFF"/>
            <w:vAlign w:val="center"/>
          </w:tcPr>
          <w:p>
            <w:pPr>
              <w:spacing w:before="120" w:after="120" w:line="276" w:lineRule="auto"/>
              <w:jc w:val="center"/>
              <w:rPr>
                <w:b/>
                <w:bCs/>
                <w:color w:val="000000"/>
                <w:lang w:bidi="ru-RU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blHeader/>
          <w:jc w:val="center"/>
        </w:trPr>
        <w:tc>
          <w:tcPr>
            <w:tcW w:w="127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FFFFFF" w:fill="FFFFFF"/>
            <w:vAlign w:val="center"/>
          </w:tcPr>
          <w:p>
            <w:pPr>
              <w:spacing w:before="120" w:after="120" w:line="276" w:lineRule="auto"/>
              <w:jc w:val="center"/>
              <w:rPr>
                <w:b/>
                <w:bCs/>
                <w:color w:val="000000"/>
                <w:lang w:bidi="ru-RU"/>
              </w:rPr>
            </w:pPr>
          </w:p>
        </w:tc>
        <w:tc>
          <w:tcPr>
            <w:tcW w:w="226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FFFFFF" w:fill="FFFFFF"/>
            <w:vAlign w:val="center"/>
          </w:tcPr>
          <w:p>
            <w:pPr>
              <w:spacing w:before="120" w:after="120" w:line="276" w:lineRule="auto"/>
              <w:jc w:val="center"/>
              <w:rPr>
                <w:b/>
                <w:bCs/>
                <w:color w:val="000000"/>
                <w:lang w:bidi="ru-RU"/>
              </w:rPr>
            </w:pPr>
          </w:p>
        </w:tc>
        <w:tc>
          <w:tcPr>
            <w:tcW w:w="567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FFFFFF" w:fill="FFFFFF"/>
            <w:vAlign w:val="center"/>
          </w:tcPr>
          <w:p>
            <w:pPr>
              <w:spacing w:before="120" w:after="120" w:line="276" w:lineRule="auto"/>
              <w:jc w:val="center"/>
              <w:rPr>
                <w:b/>
                <w:bCs/>
                <w:color w:val="000000"/>
                <w:lang w:bidi="ru-RU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7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FFFFFF" w:fill="FFFFFF"/>
            <w:vAlign w:val="center"/>
          </w:tcPr>
          <w:p>
            <w:pPr>
              <w:spacing w:before="120" w:after="120" w:line="276" w:lineRule="auto"/>
              <w:jc w:val="center"/>
              <w:rPr>
                <w:b/>
                <w:bCs/>
                <w:color w:val="000000"/>
                <w:lang w:bidi="ru-RU"/>
              </w:rPr>
            </w:pPr>
          </w:p>
        </w:tc>
        <w:tc>
          <w:tcPr>
            <w:tcW w:w="226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FFFFFF" w:fill="FFFFFF"/>
            <w:vAlign w:val="center"/>
          </w:tcPr>
          <w:p>
            <w:pPr>
              <w:spacing w:before="120" w:after="120" w:line="276" w:lineRule="auto"/>
              <w:jc w:val="center"/>
              <w:rPr>
                <w:b/>
                <w:bCs/>
                <w:color w:val="000000"/>
                <w:lang w:bidi="ru-RU"/>
              </w:rPr>
            </w:pPr>
          </w:p>
        </w:tc>
        <w:tc>
          <w:tcPr>
            <w:tcW w:w="567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FFFFFF" w:fill="FFFFFF"/>
            <w:vAlign w:val="center"/>
          </w:tcPr>
          <w:p>
            <w:pPr>
              <w:spacing w:before="120" w:after="120" w:line="276" w:lineRule="auto"/>
              <w:jc w:val="center"/>
              <w:rPr>
                <w:b/>
                <w:bCs/>
                <w:color w:val="000000"/>
                <w:lang w:bidi="ru-RU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7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FFFFFF" w:fill="FFFFFF"/>
            <w:vAlign w:val="center"/>
          </w:tcPr>
          <w:p>
            <w:pPr>
              <w:spacing w:before="120" w:after="120" w:line="276" w:lineRule="auto"/>
              <w:jc w:val="center"/>
              <w:rPr>
                <w:b/>
                <w:bCs/>
                <w:color w:val="000000"/>
                <w:lang w:bidi="ru-RU"/>
              </w:rPr>
            </w:pPr>
          </w:p>
        </w:tc>
        <w:tc>
          <w:tcPr>
            <w:tcW w:w="226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FFFFFF" w:fill="FFFFFF"/>
            <w:vAlign w:val="center"/>
          </w:tcPr>
          <w:p>
            <w:pPr>
              <w:spacing w:before="120" w:after="120" w:line="276" w:lineRule="auto"/>
              <w:jc w:val="center"/>
              <w:rPr>
                <w:b/>
                <w:bCs/>
                <w:color w:val="000000"/>
                <w:lang w:bidi="ru-RU"/>
              </w:rPr>
            </w:pPr>
          </w:p>
        </w:tc>
        <w:tc>
          <w:tcPr>
            <w:tcW w:w="567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FFFFFF" w:fill="FFFFFF"/>
            <w:vAlign w:val="center"/>
          </w:tcPr>
          <w:p>
            <w:pPr>
              <w:spacing w:before="120" w:after="120" w:line="276" w:lineRule="auto"/>
              <w:jc w:val="center"/>
              <w:rPr>
                <w:b/>
                <w:bCs/>
                <w:color w:val="000000"/>
                <w:lang w:bidi="ru-RU"/>
              </w:rPr>
            </w:pPr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>
      <w:pPr>
        <w:pStyle w:val="2"/>
        <w:numPr>
          <w:ilvl w:val="0"/>
          <w:numId w:val="11"/>
        </w:numPr>
        <w:bidi w:val="0"/>
        <w:rPr>
          <w:rFonts w:hint="default"/>
          <w:lang w:val="ru-RU"/>
        </w:rPr>
      </w:pPr>
      <w:bookmarkStart w:id="4" w:name="_Toc6474"/>
      <w:r>
        <w:rPr>
          <w:rFonts w:hint="default"/>
          <w:lang w:val="ru-RU"/>
        </w:rPr>
        <w:t>Описание сервиса</w:t>
      </w:r>
      <w:bookmarkEnd w:id="4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В современном мире потребитель регулярно сталкивается с болезненным противоречием: между желаниями (мечтами, целями) и реальными финансовыми возможностями. Этот разрыв порождает целый спектр негативных последствий — от нерациональных трат и долговой нагрузки до излишнего самоограничения и отказа от важных жизненных планов. На российском рынке существуют отдельные решения для планирования накоплений (встроенные «копилки» в банковских приложениях, бюджетные трекеры), но они не закрывают ключевую потребность — помочь человеку реалистично накопить на конкретную мечту.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Рассмотрим некоторые из «страданий» потребителей в выбранной области: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1" w:firstLineChars="125"/>
        <w:textAlignment w:val="auto"/>
        <w:rPr>
          <w:rFonts w:hint="default"/>
          <w:lang w:val="ru-RU"/>
        </w:rPr>
      </w:pPr>
      <w:r>
        <w:rPr>
          <w:rFonts w:hint="default"/>
          <w:b/>
          <w:bCs/>
          <w:i/>
          <w:iCs/>
          <w:lang w:val="ru-RU"/>
        </w:rPr>
        <w:t>Отсутствие интеграции с рыночными ценами.</w:t>
      </w:r>
      <w:r>
        <w:rPr>
          <w:rFonts w:hint="default"/>
          <w:lang w:val="ru-RU"/>
        </w:rPr>
        <w:t xml:space="preserve"> В современном мире люди регулярно ставят перед собой финансовые цели — отпуск, покупка техники, первый взнос за жильё. Однако большое количество пользователей отмечают, что не понимают, насколько их планы соответствуют текущим рыночным ценам. Без оперативной синхронизации с актуальными ценами на товары и услуги человек вынужден: вручную мониторить стоимость желаемой покупки в разных магазинах, периодически пересчитывать сумму и сроки накоплений и рисковать тем, что к моменту достижения цели цена вырастет, и план окажется нереалистичным.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96" w:beforeAutospacing="0" w:after="96" w:afterAutospacing="0" w:line="360" w:lineRule="auto"/>
        <w:ind w:left="0" w:leftChars="0" w:right="0" w:rightChars="0" w:firstLine="301" w:firstLineChars="125"/>
        <w:rPr>
          <w:rFonts w:hint="default"/>
        </w:rPr>
      </w:pPr>
      <w:r>
        <w:rPr>
          <w:rFonts w:hint="default"/>
          <w:b/>
          <w:bCs/>
          <w:i/>
          <w:iCs/>
          <w:lang w:val="ru-RU"/>
        </w:rPr>
        <w:t>Отсутствие динамической корректировки под доход потребителя.</w:t>
      </w:r>
      <w:r>
        <w:rPr>
          <w:rFonts w:hint="default"/>
          <w:lang w:val="ru-RU"/>
        </w:rPr>
        <w:t xml:space="preserve"> Финансовая жизнь пользователей характеризуется высокой динамичностью: доходы могут существенно меняться вследствие получения премий, сезонных подработок или, напротив, из-за временных финансовых трудностей. При этом более половины пользователей отказываются от ранее составленных планов накоплений именно из-за невозможности гибко и оперативно адаптировать их под новые жизненные обстоятельства.</w:t>
      </w:r>
    </w:p>
    <w:p>
      <w:pPr>
        <w:pStyle w:val="3"/>
        <w:numPr>
          <w:ilvl w:val="1"/>
          <w:numId w:val="11"/>
        </w:numPr>
        <w:bidi w:val="0"/>
        <w:rPr>
          <w:rFonts w:hint="default"/>
          <w:lang w:val="ru-RU"/>
        </w:rPr>
      </w:pPr>
      <w:bookmarkStart w:id="5" w:name="_Toc13534"/>
      <w:r>
        <w:rPr>
          <w:rFonts w:hint="default"/>
          <w:lang w:val="ru-RU"/>
        </w:rPr>
        <w:t>Идея сервиса</w:t>
      </w:r>
      <w:bookmarkEnd w:id="5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left="-60" w:leftChars="-25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/>
          <w:lang w:val="ru-RU"/>
        </w:rPr>
        <w:t>Ключевой идеей сервиса является создание моста между желаниями и финансовыми возможностями. Сервис автоматически анализирует обезличенные данные о ликвидности пользователя из банка, оценивает реалистичность выбранных целей на основе актуальных цен от магазинов-партнёров и создаёт динамичный план накоплений. Он визуализирует прогресс и помогает настроить автоматические переводы, делая процесс достижения целей простым и наглядным. Таким образом, абстрактная мечта превращается в управляемую и исполнимую финансовую задачу. Получается, что м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ечта становится исполнима за счёт точного расчёта и анализа. Это и есть лозунг сервиса.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left="-60" w:leftChars="-25" w:firstLine="300" w:firstLineChars="125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Идея основана на решении универсальной боли — психологического и финансового дискомфорта от разрыва между желаниями и возможностями. Сервис предлагает практичное решение, сочетающее: автоматизацию рутинных финансовых операций, персонализацию на основе реальных данных пользователя, визуализацию прогресса для поддержания мотивации, интеграцию с существующими финансовыми экосистемами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Сервис «Менеджер цели» является ясным и востребованным решением, потому что он адресует конкретную, знакомую каждому боль – мучительный разрыв между желаниями и финансовыми возможностями. Его ясность для всех участников экосистемы обеспечивается простотой основной механики: сервис берет на себя сложные расчёты, а на выходе даёт пользователю понятный, автоматизированный и визуализированный план по превращению мечты в реальность. Для банков и магазинов ценность также прозрачна и измеряема: рост лояльности и глубины взаимодействия с клиентом для первых и повышение вероятности целевых продаж – для вторых.</w:t>
      </w:r>
    </w:p>
    <w:p>
      <w:pPr>
        <w:pStyle w:val="3"/>
        <w:numPr>
          <w:ilvl w:val="1"/>
          <w:numId w:val="11"/>
        </w:numPr>
        <w:bidi w:val="0"/>
        <w:ind w:left="0" w:leftChars="0" w:firstLine="0" w:firstLineChars="0"/>
      </w:pPr>
      <w:bookmarkStart w:id="6" w:name="_Toc187618700"/>
      <w:bookmarkStart w:id="7" w:name="_Toc24791"/>
      <w:r>
        <w:t>Акторы</w:t>
      </w:r>
      <w:bookmarkEnd w:id="6"/>
      <w:bookmarkEnd w:id="7"/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</w:pPr>
      <w:r>
        <w:t>Акторами сервиса «</w:t>
      </w:r>
      <w:r>
        <w:rPr>
          <w:lang w:val="ru-RU"/>
        </w:rPr>
        <w:t>Менеджер</w:t>
      </w:r>
      <w:r>
        <w:rPr>
          <w:rFonts w:hint="default"/>
          <w:lang w:val="ru-RU"/>
        </w:rPr>
        <w:t xml:space="preserve"> Цели</w:t>
      </w:r>
      <w:r>
        <w:t>» являются:</w:t>
      </w:r>
    </w:p>
    <w:p>
      <w:pPr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240" w:lineRule="auto"/>
        <w:ind w:firstLine="300" w:firstLineChars="125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Клиент</w:t>
      </w:r>
    </w:p>
    <w:p>
      <w:pPr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240" w:lineRule="auto"/>
        <w:ind w:firstLine="300" w:firstLineChars="125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Магазины - партнёры</w:t>
      </w:r>
    </w:p>
    <w:p>
      <w:pPr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240" w:lineRule="auto"/>
        <w:ind w:firstLine="300" w:firstLineChars="125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Банки - партнёры</w:t>
      </w:r>
    </w:p>
    <w:p>
      <w:pPr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240" w:lineRule="auto"/>
        <w:ind w:firstLine="300" w:firstLineChars="125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Платёжная система (Инфраструктурный оператор)</w:t>
      </w:r>
    </w:p>
    <w:p>
      <w:pPr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240" w:lineRule="auto"/>
        <w:ind w:firstLine="300" w:firstLineChars="125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Агрегатор финансовых данных (Технологический посредник)</w:t>
      </w:r>
    </w:p>
    <w:p>
      <w:pPr>
        <w:pStyle w:val="3"/>
        <w:numPr>
          <w:ilvl w:val="2"/>
          <w:numId w:val="11"/>
        </w:numPr>
        <w:bidi w:val="0"/>
        <w:ind w:left="0" w:leftChars="0" w:firstLine="0" w:firstLineChars="0"/>
        <w:outlineLvl w:val="2"/>
        <w:rPr>
          <w:rFonts w:hint="default"/>
          <w:lang w:val="ru-RU"/>
        </w:rPr>
      </w:pPr>
      <w:bookmarkStart w:id="8" w:name="_Toc16513"/>
      <w:r>
        <w:rPr>
          <w:rFonts w:hint="default"/>
          <w:lang w:val="ru-RU"/>
        </w:rPr>
        <w:t>Описание акторов</w:t>
      </w:r>
      <w:bookmarkEnd w:id="8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textAlignment w:val="auto"/>
        <w:rPr>
          <w:rFonts w:hint="default"/>
          <w:lang w:val="en-US" w:eastAsia="zh-CN"/>
        </w:rPr>
      </w:pPr>
      <w:r>
        <w:rPr>
          <w:rFonts w:hint="default"/>
          <w:lang w:val="ru-RU"/>
        </w:rPr>
        <w:t xml:space="preserve">1. Клиент (Пользователь). Краткое описание: </w:t>
      </w:r>
      <w:r>
        <w:rPr>
          <w:rFonts w:hint="default"/>
          <w:lang w:val="en-US" w:eastAsia="zh-CN"/>
        </w:rPr>
        <w:t>Физическое лицо, владелец финансовых целей, имеющий банковские счета и желающий систематизировать накопления</w:t>
      </w:r>
      <w:r>
        <w:rPr>
          <w:rFonts w:hint="default"/>
          <w:lang w:val="ru-RU" w:eastAsia="zh-CN"/>
        </w:rPr>
        <w:t xml:space="preserve">. Назначение в сервисе: </w:t>
      </w:r>
      <w:r>
        <w:rPr>
          <w:rFonts w:hint="default"/>
          <w:lang w:val="en-US" w:eastAsia="zh-CN"/>
        </w:rPr>
        <w:t>Конечный потребитель услуг сервиса. Формулирует финансовые цели, предоставляет доступ к данным для анализа, принимает решения по планам, отслеживает прогресс. Является источником запроса на услугу и бенефициаром результата.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textAlignment w:val="auto"/>
        <w:rPr>
          <w:rFonts w:hint="default"/>
          <w:lang w:val="en-US" w:eastAsia="zh-CN"/>
        </w:rPr>
      </w:pPr>
      <w:r>
        <w:rPr>
          <w:rFonts w:hint="default"/>
          <w:lang w:val="ru-RU" w:eastAsia="zh-CN"/>
        </w:rPr>
        <w:t xml:space="preserve">2. Магазины - партнёры. Краткое описание: </w:t>
      </w:r>
      <w:r>
        <w:rPr>
          <w:rFonts w:hint="default"/>
          <w:lang w:val="en-US" w:eastAsia="zh-CN"/>
        </w:rPr>
        <w:t>Коммерческая организация (ритейлер, туроператор, автосалон и т.д.), продающая товары или услуги, которые могут выступать в качестве целей пользователя.</w:t>
      </w:r>
      <w:r>
        <w:rPr>
          <w:rFonts w:hint="default"/>
          <w:lang w:val="ru-RU" w:eastAsia="zh-CN"/>
        </w:rPr>
        <w:t xml:space="preserve"> Назначение в сервисе: </w:t>
      </w:r>
      <w:r>
        <w:rPr>
          <w:rFonts w:hint="default"/>
          <w:lang w:val="en-US" w:eastAsia="zh-CN"/>
        </w:rPr>
        <w:t xml:space="preserve">Источник актуальной информации о рыночной стоимости целей (цены, наличие, условия покупки, акции). Участник экосистемы, заинтересованный в привлечении целевых, </w:t>
      </w:r>
      <w:r>
        <w:rPr>
          <w:rFonts w:hint="default"/>
          <w:lang w:val="ru-RU" w:eastAsia="zh-CN"/>
        </w:rPr>
        <w:t>платёжеспособных</w:t>
      </w:r>
      <w:r>
        <w:rPr>
          <w:rFonts w:hint="default"/>
          <w:lang w:val="en-US" w:eastAsia="zh-CN"/>
        </w:rPr>
        <w:t xml:space="preserve"> клиентов. Обеспечивает реалистичность и точность финансовых </w:t>
      </w:r>
      <w:r>
        <w:rPr>
          <w:rFonts w:hint="default"/>
          <w:lang w:val="ru-RU" w:eastAsia="zh-CN"/>
        </w:rPr>
        <w:t>расчётов</w:t>
      </w:r>
      <w:r>
        <w:rPr>
          <w:rFonts w:hint="default"/>
          <w:lang w:val="en-US" w:eastAsia="zh-CN"/>
        </w:rPr>
        <w:t xml:space="preserve"> сервиса.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textAlignment w:val="auto"/>
        <w:rPr>
          <w:rFonts w:hint="default"/>
          <w:lang w:val="en-US" w:eastAsia="zh-CN"/>
        </w:rPr>
      </w:pPr>
      <w:r>
        <w:rPr>
          <w:rFonts w:hint="default"/>
          <w:lang w:val="ru-RU" w:eastAsia="zh-CN"/>
        </w:rPr>
        <w:t xml:space="preserve">3. Банки - партнёры. Краткое описание: </w:t>
      </w:r>
      <w:r>
        <w:rPr>
          <w:rFonts w:hint="default"/>
          <w:lang w:val="en-US" w:eastAsia="zh-CN"/>
        </w:rPr>
        <w:t>Кредитная организация, где пользователь открывает счета и проводит транзакции. Хранит и обрабатывает денежные средства пользователя.</w:t>
      </w:r>
      <w:r>
        <w:rPr>
          <w:rFonts w:hint="default"/>
          <w:lang w:val="ru-RU" w:eastAsia="zh-CN"/>
        </w:rPr>
        <w:t xml:space="preserve"> Назначение в сервисе: </w:t>
      </w:r>
      <w:r>
        <w:rPr>
          <w:rFonts w:hint="default"/>
          <w:lang w:val="en-US" w:eastAsia="zh-CN"/>
        </w:rPr>
        <w:t>1) Поставщик данных: предоставляет сервису обезличенные агрегированные данные о финансовом положении клиента (cash-flow, ликвидность) для анализа. 2) Исполнитель операций: </w:t>
      </w:r>
      <w:r>
        <w:rPr>
          <w:rFonts w:hint="default"/>
          <w:lang w:val="ru-RU" w:eastAsia="zh-CN"/>
        </w:rPr>
        <w:t>создаёт</w:t>
      </w:r>
      <w:r>
        <w:rPr>
          <w:rFonts w:hint="default"/>
          <w:lang w:val="en-US" w:eastAsia="zh-CN"/>
        </w:rPr>
        <w:t xml:space="preserve"> специальные накопительные продукты (копилки, счета) и выполняет автоматические переводы согласно </w:t>
      </w:r>
      <w:r>
        <w:rPr>
          <w:rFonts w:hint="default"/>
          <w:lang w:val="ru-RU" w:eastAsia="zh-CN"/>
        </w:rPr>
        <w:t>утверждённому</w:t>
      </w:r>
      <w:r>
        <w:rPr>
          <w:rFonts w:hint="default"/>
          <w:lang w:val="en-US" w:eastAsia="zh-CN"/>
        </w:rPr>
        <w:t xml:space="preserve"> плану. Ключевой </w:t>
      </w:r>
      <w:r>
        <w:rPr>
          <w:rFonts w:hint="default"/>
          <w:lang w:val="ru-RU" w:eastAsia="zh-CN"/>
        </w:rPr>
        <w:t>партнёр</w:t>
      </w:r>
      <w:r>
        <w:rPr>
          <w:rFonts w:hint="default"/>
          <w:lang w:val="en-US" w:eastAsia="zh-CN"/>
        </w:rPr>
        <w:t xml:space="preserve"> для реализации механизма накопления.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textAlignment w:val="auto"/>
        <w:rPr>
          <w:rFonts w:hint="default"/>
          <w:lang w:val="en-US" w:eastAsia="zh-CN"/>
        </w:rPr>
      </w:pPr>
      <w:r>
        <w:rPr>
          <w:rFonts w:hint="default"/>
          <w:lang w:val="ru-RU" w:eastAsia="zh-CN"/>
        </w:rPr>
        <w:t>4. Платёжная</w:t>
      </w:r>
      <w:r>
        <w:rPr>
          <w:rFonts w:hint="default"/>
          <w:lang w:val="en-US" w:eastAsia="zh-CN"/>
        </w:rPr>
        <w:t xml:space="preserve"> система (Инфраструктурный оператор)</w:t>
      </w:r>
      <w:r>
        <w:rPr>
          <w:rFonts w:hint="default"/>
          <w:lang w:val="ru-RU" w:eastAsia="zh-CN"/>
        </w:rPr>
        <w:t xml:space="preserve">. Краткое описание:  </w:t>
      </w:r>
      <w:r>
        <w:rPr>
          <w:rFonts w:hint="default"/>
          <w:lang w:val="en-US" w:eastAsia="zh-CN"/>
        </w:rPr>
        <w:t xml:space="preserve">Технологическая и клиринговая инфраструктура, обеспечивающая проведение </w:t>
      </w:r>
      <w:r>
        <w:rPr>
          <w:rFonts w:hint="default"/>
          <w:lang w:val="ru-RU" w:eastAsia="zh-CN"/>
        </w:rPr>
        <w:t>расчётов</w:t>
      </w:r>
      <w:r>
        <w:rPr>
          <w:rFonts w:hint="default"/>
          <w:lang w:val="en-US" w:eastAsia="zh-CN"/>
        </w:rPr>
        <w:t xml:space="preserve"> между счетами в разных банках (например, НСПК, работающая с Системой быстрых платежей — СБП, или международные Visa/Mastercard).</w:t>
      </w:r>
      <w:r>
        <w:rPr>
          <w:rFonts w:hint="default"/>
          <w:lang w:val="ru-RU" w:eastAsia="zh-CN"/>
        </w:rPr>
        <w:t xml:space="preserve"> Назначение в сервисе: </w:t>
      </w:r>
      <w:r>
        <w:rPr>
          <w:rFonts w:hint="default"/>
          <w:lang w:val="en-US" w:eastAsia="zh-CN"/>
        </w:rPr>
        <w:t>Обеспечивает техническую возможность осуществления переводов денежных средств, особенно когда банк-партн</w:t>
      </w:r>
      <w:r>
        <w:rPr>
          <w:rFonts w:hint="default"/>
          <w:lang w:val="ru-RU" w:eastAsia="zh-CN"/>
        </w:rPr>
        <w:t>ё</w:t>
      </w:r>
      <w:r>
        <w:rPr>
          <w:rFonts w:hint="default"/>
          <w:lang w:val="en-US" w:eastAsia="zh-CN"/>
        </w:rPr>
        <w:t xml:space="preserve">р пользователя и технический банк сервиса (или счета разных целей) различаются. Гарантирует скорость, безопасность и </w:t>
      </w:r>
      <w:r>
        <w:rPr>
          <w:rFonts w:hint="default"/>
          <w:lang w:val="ru-RU" w:eastAsia="zh-CN"/>
        </w:rPr>
        <w:t>надёжность</w:t>
      </w:r>
      <w:r>
        <w:rPr>
          <w:rFonts w:hint="default"/>
          <w:lang w:val="en-US" w:eastAsia="zh-CN"/>
        </w:rPr>
        <w:t xml:space="preserve"> проведения финансовых операций между участниками экосистемы.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textAlignment w:val="auto"/>
        <w:rPr>
          <w:rFonts w:cs="Times New Roman"/>
        </w:rPr>
      </w:pPr>
      <w:r>
        <w:rPr>
          <w:rFonts w:hint="default"/>
          <w:lang w:val="ru-RU" w:eastAsia="zh-CN"/>
        </w:rPr>
        <w:t xml:space="preserve">5. </w:t>
      </w:r>
      <w:r>
        <w:rPr>
          <w:rFonts w:hint="default"/>
          <w:lang w:val="en-US" w:eastAsia="zh-CN"/>
        </w:rPr>
        <w:t>Агрегатор финансовых данных (Технологический посредник)</w:t>
      </w:r>
      <w:r>
        <w:rPr>
          <w:rFonts w:hint="default"/>
          <w:lang w:val="ru-RU" w:eastAsia="zh-CN"/>
        </w:rPr>
        <w:t xml:space="preserve">. Краткое описание: </w:t>
      </w:r>
      <w:r>
        <w:rPr>
          <w:rFonts w:hint="default"/>
          <w:lang w:val="en-US" w:eastAsia="zh-CN"/>
        </w:rPr>
        <w:t>Специализированный технологический провайдер, предоставляющий единый API для доступа к обезличенным данным из множества банков.</w:t>
      </w:r>
      <w:r>
        <w:rPr>
          <w:rFonts w:hint="default"/>
          <w:lang w:val="ru-RU" w:eastAsia="zh-CN"/>
        </w:rPr>
        <w:t xml:space="preserve"> Назначение в сервисе: </w:t>
      </w:r>
      <w:r>
        <w:rPr>
          <w:rFonts w:hint="default"/>
          <w:lang w:val="en-US" w:eastAsia="zh-CN"/>
        </w:rPr>
        <w:t>Альтернативный канал получения данных. Играет критически важную роль в случаях, когда прямой интеграции сервиса с банком пользователя нет. Обеспечивает унификацию, стандартизацию и безопасное получение финансовой информации, расширяя охват сервиса и делая его доступным для клиентов любых банков.</w:t>
      </w:r>
      <w:r>
        <w:rPr>
          <w:rFonts w:hint="default"/>
          <w:lang w:val="ru-RU" w:eastAsia="zh-CN"/>
        </w:rPr>
        <w:t xml:space="preserve"> </w:t>
      </w:r>
    </w:p>
    <w:p>
      <w:pPr>
        <w:pStyle w:val="3"/>
        <w:bidi w:val="0"/>
        <w:outlineLvl w:val="2"/>
      </w:pPr>
      <w:bookmarkStart w:id="9" w:name="_Toc6072"/>
      <w:r>
        <w:rPr>
          <w:rFonts w:hint="default"/>
          <w:lang w:val="ru-RU"/>
        </w:rPr>
        <w:t xml:space="preserve">1.2.2. </w:t>
      </w:r>
      <w:r>
        <w:t>Функции акторов</w:t>
      </w:r>
      <w:bookmarkEnd w:id="9"/>
      <w:r>
        <w:t xml:space="preserve"> </w:t>
      </w:r>
    </w:p>
    <w:p>
      <w:pPr>
        <w:jc w:val="right"/>
      </w:pPr>
      <w:r>
        <w:rPr>
          <w:rFonts w:cs="Times New Roman"/>
          <w:i/>
        </w:rPr>
        <w:t xml:space="preserve">Таблица </w:t>
      </w:r>
      <w:r>
        <w:rPr>
          <w:rFonts w:hint="default" w:cs="Times New Roman"/>
          <w:i/>
          <w:lang w:val="ru-RU"/>
        </w:rPr>
        <w:t>3</w:t>
      </w:r>
      <w:r>
        <w:rPr>
          <w:rFonts w:cs="Times New Roman"/>
          <w:i/>
        </w:rPr>
        <w:t>. Акторы и их функции</w:t>
      </w:r>
    </w:p>
    <w:tbl>
      <w:tblPr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7"/>
        <w:gridCol w:w="2379"/>
        <w:gridCol w:w="4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Актор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Действие / Функция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Предназначение и роль в информационном потоке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Клиент (Пользователь)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Регистрация и аутентификация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Инициирует создание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>учётной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записи в сервисе, предоставляет минимальные данные (телефон, email). Предназначение: получение доступа к функционалу сервиса.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Предоставление согласия и доступа к финансовым данным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>ё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 разрешение сервису на получение обезличенных агрегированных данных из банков. Предназначение: обеспечение сервиса исходными данными для анализа финансовых возможностей.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Формулирование и управление финансовыми целями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>Создаёт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, редактирует, приостанавливает или удаляет цели. Указывает желаемые параметры (название, примерную сумму, желаемый срок). Предназначение: определение предмета планирования для сервиса.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Взаимодействие с предложенным планом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Ознакомление, подтверждение, отклонение или ручная корректировка автоматически рассчитанного плана накоплений. Предназначение: финальное утверждение стратегии, которая будет автоматически исполняться.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Мониторинг прогресса и аналитики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Просмотр дашбордов, графиков, прогресс-баров, получение уведомлений о достижении вех. Предназначение: поддержание мотивации, контроль за исполнением плана, принятие решений на основе визуализированных данных.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Реагирование на события и корректировки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Получение и ответ на уведомления о необходимости изменить план (при изменении доходов/расходов, цен на цель). Предназначение: поддержание актуальности и реалистичности плана в динамических условиях.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Инициация покупки по достижении цели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Подтверждение готовности совершить покупку, выбор опций у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>партнёра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, подтверждение оплаты. Предназначение: завершение цикла — превращение накопленных средств в желаемый товар/услугу.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Магазин</w:t>
            </w: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 xml:space="preserve">ы </w:t>
            </w: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 xml:space="preserve"> партнёры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Предоставление каталога и API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Настройка и поддержка программного интерфейса, через который сервис получает актуальные данные о товарах/услугах. Предназначение: интеграция ассортимента магазина в сервис как возможных целей.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Передача динамических данных о ценах и наличии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Автоматическая или регулярная отправка обновлений по ценам, акциям, условиям покупки, наличию товара. Предназначение: обеспечение точности и актуальности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>расчётов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сервиса.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Получение и обработка запросов на резервирование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>ё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 от сервиса запросов на временную блокировку товара для конкретного пользователя, достигшего цели. Предназначение: гарантия доступности товара для целевого клиента в момент покупки.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Подтверждение факта покупки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Информирование сервиса о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 xml:space="preserve">б успешном совершении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сделки после перевода средств. Предназначение: финализация цели в системе, сбор статистики для анализа конверсии.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Банк</w:t>
            </w: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 xml:space="preserve">и </w:t>
            </w: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 xml:space="preserve"> партнёры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Аутентификация клиента и предоставление безопасного доступа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Обеспечение безопасного механизма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для получения клиентского согласия и предоставления сервису доступа к обезличенным данным. Предназначение: соблюдение регуляторных требований, безопасность данных.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Агрегация и передача финансовых данных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Преобразование детальных транзакций в обезличенные агрегированные паттерны (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>доход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, структура расходов, потенциальный сберегаемый остаток) и передача их сервису. Предназначение: обеспечение сервиса сырьевыми данными для анализа без нарушения конфиденциальности.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Создание и обслуживание накопительных продуктов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 запросу сервиса открытие специальных счетов, карт или «копилок», привязанных к конкретным целям пользователя. Предназначение: техническая реализация механизма изолированного накопления.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Исполнение автоматических </w:t>
            </w: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>платёжных</w:t>
            </w: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поручений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>ё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 от сервиса расписания и сумм переводов, их автоматическое выполнение в указанные даты. Предназначение: автоматизация ключевого действия по накоплению, снятие рутины с пользователя.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Информирование об изменениях и статусе операций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Отправка сервису уведомлений об успешных/неуспешных списаниях, изменениях в статусе счетов. Предназначение: обратная связь для корректировки планов и обновления прогресса.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>Платёжная</w:t>
            </w: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система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Маршрутизация и проведение транзакций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Обеспечение технической возможности перевода средств между счетами, открытыми в разных банках (например, со счета пользователя в банке Х на целевой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>счёт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в банке Y). Предназначение: инфраструктурная основа для межбанковских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>расчётов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в рамках сервиса.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Гарантия исполнения и окончательности </w:t>
            </w: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>расчётов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Обеспечение безотзывности и окончательности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>проведённых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платежей в рамках своих правил. Предназначение: обеспечение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ru-RU" w:eastAsia="zh-CN" w:bidi="ar"/>
              </w:rPr>
              <w:t>надёжности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и доверия ко всем финансовым операциям в экосистеме.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Агрегатор финансовых данных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Унифицированный доступ к данным множества банков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Предоставление сервису единого API для запроса данных, независимо от того, в каком банке обслуживается пользователь. Предназначение: расширение покрытия сервиса, упрощение интеграции.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Style w:val="28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Стандартизация и обезличивание данных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Преобразование сырых данных из API различных банков в единый стандартизированный и безопасный формат. Предназначение: снижение сложности разработки и поддержки для сервиса «Менеджер цели».</w:t>
            </w:r>
          </w:p>
        </w:tc>
      </w:tr>
    </w:tbl>
    <w:p>
      <w:pPr>
        <w:rPr>
          <w:rFonts w:cs="Times New Roma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page"/>
      </w:r>
    </w:p>
    <w:p>
      <w:pPr>
        <w:rPr>
          <w:rFonts w:cs="Times New Roman"/>
        </w:rPr>
      </w:pPr>
    </w:p>
    <w:p>
      <w:pPr>
        <w:pStyle w:val="3"/>
        <w:numPr>
          <w:ilvl w:val="1"/>
          <w:numId w:val="11"/>
        </w:numPr>
        <w:bidi w:val="0"/>
        <w:ind w:left="0" w:leftChars="0" w:firstLine="0" w:firstLineChars="0"/>
      </w:pPr>
      <w:bookmarkStart w:id="10" w:name="_Toc3234"/>
      <w:r>
        <w:t>Архитектурные схемы</w:t>
      </w:r>
      <w:bookmarkEnd w:id="10"/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Для сервиса «Менеджер цели» можно выделить два ключевых процесса, которые составляют его основную ценность для конечного пользователя:</w:t>
      </w:r>
    </w:p>
    <w:p>
      <w:pPr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Персонализированный расчёт и планирование достижения финансовых целей.</w:t>
      </w:r>
    </w:p>
    <w:p>
      <w:pPr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Автоматизированное исполнение плана накоплений и динамическая корректировка.</w:t>
      </w:r>
    </w:p>
    <w:p>
      <w:pPr>
        <w:pStyle w:val="3"/>
        <w:bidi w:val="0"/>
        <w:rPr>
          <w:rFonts w:hint="default" w:ascii="Times New Roman" w:hAnsi="Times New Roman" w:cs="Times New Roman"/>
          <w:szCs w:val="24"/>
          <w:lang w:val="ru-RU"/>
        </w:rPr>
      </w:pPr>
      <w:bookmarkStart w:id="11" w:name="_Toc26279"/>
      <w:r>
        <w:t>1.3.1. Схема «До» сервиса с описанием внешних процессов</w:t>
      </w:r>
      <w:bookmarkEnd w:id="11"/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 текущий момент взаимодействие между участниками экосистемы для достижения финансовой цели является ручным, фрагментированным и несистемным. В рисунке 1. Схема существующих процессов (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), посмотрим как это происходит сейчас: </w:t>
      </w: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drawing>
          <wp:inline distT="0" distB="0" distL="114300" distR="114300">
            <wp:extent cx="5935345" cy="2755265"/>
            <wp:effectExtent l="0" t="0" r="8255" b="3175"/>
            <wp:docPr id="2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12" w:name="_Ref213010153"/>
      <w:bookmarkStart w:id="13" w:name="_Ref213010103"/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4"/>
          <w:szCs w:val="24"/>
        </w:rPr>
        <w:instrText xml:space="preserve">SEQ</w:instrTex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instrText xml:space="preserve"> Рисунок \* </w:instrText>
      </w:r>
      <w:r>
        <w:rPr>
          <w:rFonts w:hint="default" w:ascii="Times New Roman" w:hAnsi="Times New Roman" w:cs="Times New Roman"/>
          <w:sz w:val="24"/>
          <w:szCs w:val="24"/>
        </w:rPr>
        <w:instrText xml:space="preserve">ARABIC</w:instrTex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bookmarkEnd w:id="12"/>
      <w:r>
        <w:rPr>
          <w:rFonts w:hint="default" w:ascii="Times New Roman" w:hAnsi="Times New Roman" w:cs="Times New Roman"/>
          <w:sz w:val="24"/>
          <w:szCs w:val="24"/>
          <w:lang w:val="ru-RU"/>
        </w:rPr>
        <w:t>. Схема существующих процессов (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)</w:t>
      </w:r>
      <w:bookmarkEnd w:id="13"/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Процесс 1 (Синяя стрелка А → Б): «Человек увидел товар, который хочет купить»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Процесс 2 (Синяя стрелка А → А): «Потребитель сам установил цель и определил срок/сумму» 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Процесс 3 (Синяя стрелка А → В): «Самостоятельно осуществляет накопление в банке, например, переводит деньги на отдельный счёт/копилку»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Внедрение сервиса «Менеджер Цели» (актор Г) создаёт централизованную платформу, которая автоматизирует рутину, обеспечивает анализ данных и связывает всех участников для эффективного достижения цели.</w:t>
      </w:r>
    </w:p>
    <w:p>
      <w:pPr>
        <w:pStyle w:val="3"/>
        <w:bidi w:val="0"/>
        <w:rPr>
          <w:rFonts w:hint="default"/>
          <w:lang w:val="ru-RU"/>
        </w:rPr>
      </w:pPr>
      <w:bookmarkStart w:id="14" w:name="_Toc29953"/>
      <w:r>
        <w:t>1.3.2. Схема «После» внедрения сервиса с описанием внешних процессов</w:t>
      </w:r>
      <w:bookmarkEnd w:id="14"/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 следующей схеме (Рисунок 2. Схема ключевого процесса сервиса (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)) показано, как меняется взаимодействие между участниками после внедрения сервиса «Менеджер Цели». Зелёными стрелками обозначены новые процессы, в которых участвует сервис.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drawing>
          <wp:inline distT="0" distB="0" distL="114300" distR="114300">
            <wp:extent cx="5794375" cy="2776220"/>
            <wp:effectExtent l="0" t="0" r="12065" b="12700"/>
            <wp:docPr id="3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4375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 w:eastAsia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4"/>
          <w:szCs w:val="24"/>
        </w:rPr>
        <w:instrText xml:space="preserve">SEQ</w:instrTex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instrText xml:space="preserve"> Рисунок \* </w:instrText>
      </w:r>
      <w:r>
        <w:rPr>
          <w:rFonts w:hint="default" w:ascii="Times New Roman" w:hAnsi="Times New Roman" w:cs="Times New Roman"/>
          <w:sz w:val="24"/>
          <w:szCs w:val="24"/>
        </w:rPr>
        <w:instrText xml:space="preserve">ARABIC</w:instrTex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 Схема ключевого процесса сервиса (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)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 w:eastAsia="ru-RU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>1. Кто: Потребитель (А) → Сервис (Г).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 w:eastAsia="ru-RU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>Зачем: Для регистрации, определения целей, активации плана накопления и последующего мониторинга.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 w:eastAsia="ru-RU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>Результат: Создание профиля с выбранными целями ("ноутбук", "отпуск", «машина», «квартира», «свадьба» и пр.), активация плана накопления, а также возможность просмотра прогресса, добавления новых целей и корректировки параметров.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 w:eastAsia="ru-RU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ru-RU"/>
        </w:rPr>
        <w:t xml:space="preserve">3,5. </w:t>
      </w: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 xml:space="preserve"> Кто: Сервис (Г) ↔ Банк (В). 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 w:eastAsia="ru-RU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>Зачем: Для двустороннего взаимодействия: получения данных о финансовых возможностях пользователя и практической реализации плана накоплений.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 w:eastAsia="ru-RU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>Результат: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 w:eastAsia="ru-RU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 xml:space="preserve">От Банка к Сервису: предоставление обезличенных агрегированных данных о ликвидности и </w:t>
      </w:r>
      <w:r>
        <w:rPr>
          <w:rFonts w:hint="default" w:ascii="Times New Roman" w:hAnsi="Times New Roman" w:cs="Times New Roman"/>
          <w:sz w:val="24"/>
          <w:szCs w:val="24"/>
          <w:lang w:eastAsia="ru-RU"/>
        </w:rPr>
        <w:t>cash</w:t>
      </w: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>-</w:t>
      </w:r>
      <w:r>
        <w:rPr>
          <w:rFonts w:hint="default" w:ascii="Times New Roman" w:hAnsi="Times New Roman" w:cs="Times New Roman"/>
          <w:sz w:val="24"/>
          <w:szCs w:val="24"/>
          <w:lang w:eastAsia="ru-RU"/>
        </w:rPr>
        <w:t>flow</w:t>
      </w: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 xml:space="preserve"> клиента.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>От Сервиса к Банку: Предложение</w:t>
      </w:r>
      <w:r>
        <w:rPr>
          <w:rFonts w:hint="default" w:ascii="Times New Roman" w:hAnsi="Times New Roman" w:cs="Times New Roman"/>
          <w:sz w:val="24"/>
          <w:szCs w:val="24"/>
          <w:lang w:val="en-US" w:eastAsia="ru-RU"/>
        </w:rPr>
        <w:t xml:space="preserve"> самостоятельного </w:t>
      </w: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>создания накопительных счетов/копилок и переводов согласно утверждённому плану</w:t>
      </w:r>
      <w:r>
        <w:rPr>
          <w:rFonts w:hint="default" w:ascii="Times New Roman" w:hAnsi="Times New Roman" w:cs="Times New Roman"/>
          <w:sz w:val="24"/>
          <w:szCs w:val="24"/>
          <w:lang w:val="en-US" w:eastAsia="ru-RU"/>
        </w:rPr>
        <w:t>.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 w:eastAsia="ru-RU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ru-RU"/>
        </w:rPr>
        <w:t>2,4.</w:t>
      </w: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 xml:space="preserve"> Кто: Сервис (Г) ↔ Магазин (Б). 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 w:eastAsia="ru-RU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>Зачем: Для двустороннего обмена данными: получения актуальной информации о товарах/услугах и повышения вероятности продаж.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 w:eastAsia="ru-RU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>Результат: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 w:eastAsia="ru-RU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>От Сервиса к Магазину: запрос актуальных цен, условий покупки и наличия товаров/услуг, выбранных в качестве цели.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 w:eastAsia="ru-RU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 xml:space="preserve">От Магазина к Сервису: предоставление данных через </w:t>
      </w:r>
      <w:r>
        <w:rPr>
          <w:rFonts w:hint="default" w:ascii="Times New Roman" w:hAnsi="Times New Roman" w:cs="Times New Roman"/>
          <w:sz w:val="24"/>
          <w:szCs w:val="24"/>
          <w:lang w:eastAsia="ru-RU"/>
        </w:rPr>
        <w:t>API</w:t>
      </w: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>, которые автоматически обновляются в карточке цели пользователя. А</w:t>
      </w:r>
      <w:r>
        <w:rPr>
          <w:rFonts w:hint="default" w:ascii="Times New Roman" w:hAnsi="Times New Roman" w:cs="Times New Roman"/>
          <w:sz w:val="24"/>
          <w:szCs w:val="24"/>
          <w:lang w:val="en-US" w:eastAsia="ru-RU"/>
        </w:rPr>
        <w:t xml:space="preserve"> т</w:t>
      </w: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 xml:space="preserve">акже: предложения о товарах по акции, реклама и пр. </w:t>
      </w:r>
    </w:p>
    <w:p>
      <w:pPr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left="0" w:leftChars="0"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 w:eastAsia="ru-RU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 xml:space="preserve">Кто: Сервис (Г) → Потребитель (А). </w:t>
      </w:r>
    </w:p>
    <w:p>
      <w:pPr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 w:eastAsia="ru-RU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>Зачем: Для предоставления пользователю персонализированного плана по достижению целей и поддержания его актуальности.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</w:pP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>Результат: Пользователь получает расчёт (достижимость, сроки, ежемесячные платежи, визуализацию прогресса), а также уведомления и предложения по корректировке плана при изменениях.</w:t>
      </w:r>
      <w:r>
        <w:t xml:space="preserve"> </w:t>
      </w:r>
    </w:p>
    <w:p>
      <w:pPr>
        <w:pStyle w:val="3"/>
        <w:numPr>
          <w:ilvl w:val="1"/>
          <w:numId w:val="11"/>
        </w:numPr>
        <w:bidi w:val="0"/>
      </w:pPr>
      <w:bookmarkStart w:id="15" w:name="_Toc24739"/>
      <w:r>
        <w:t>Пользовательские сценарии (UML Use-case diagram)</w:t>
      </w:r>
      <w:bookmarkEnd w:id="15"/>
    </w:p>
    <w:p>
      <w:pPr>
        <w:pStyle w:val="3"/>
        <w:numPr>
          <w:ilvl w:val="2"/>
          <w:numId w:val="11"/>
        </w:numPr>
        <w:bidi w:val="0"/>
        <w:outlineLvl w:val="2"/>
        <w:rPr>
          <w:rFonts w:hint="default"/>
          <w:lang w:val="ru-RU"/>
        </w:rPr>
      </w:pPr>
      <w:bookmarkStart w:id="16" w:name="_Toc21978"/>
      <w:r>
        <w:rPr>
          <w:rFonts w:hint="default"/>
          <w:lang w:val="ru-RU"/>
        </w:rPr>
        <w:t>Перечень пользовательских сценариев</w:t>
      </w:r>
      <w:bookmarkEnd w:id="16"/>
    </w:p>
    <w:p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Регистрация и первичная настройка профиля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Новый пользователь знакомится с сервисом, проходит регистрацию, подключает банковские счета для анализа и получает первоначальную оценку своих финансовых возможностей.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Подробное описание в разделе 1.4.2.2.</w:t>
      </w:r>
    </w:p>
    <w:p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00" w:firstLineChars="125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Добавление и планирование новой финансовой цели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Пользователь добавляет желаемую цель (товар или услугу), система анализирует финансовые возможности, запрашивает актуальные цены у партнёров и предлагает персонализированный план накоплений.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Подробное описание в разделе 1.4.2.3.</w:t>
      </w:r>
    </w:p>
    <w:p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00" w:firstLineChars="125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Автоматическое исполнение плана и мониторинг прогресса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Система автоматически переводит средства согласно утверждённому плану, обновляет визуализацию прогресса и информирует пользователя о достижении промежуточных вех.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Подробное описание в разделе 1.4.2.4.</w:t>
      </w:r>
    </w:p>
    <w:p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00" w:firstLineChars="125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Корректировка плана при изменении финансовой ситуации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При обнаружении значительных изменений в доходах или расходах система автоматически пересчитывает план и предлагает пользователю варианты адаптации.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Подробное описание в разделе 1.4.2.5.</w:t>
      </w:r>
    </w:p>
    <w:p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00" w:firstLineChars="125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Завершение цели и организация покупки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После достижения 100% накоплений система помогает пользователю совершить покупку у партнёра, организуя оплату и получение товара/услуги.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Подробное описание в разделе 1.4.2.6.</w:t>
      </w:r>
    </w:p>
    <w:p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240" w:lineRule="auto"/>
        <w:textAlignment w:val="auto"/>
        <w:outlineLvl w:val="2"/>
        <w:rPr>
          <w:rFonts w:hint="default"/>
          <w:lang w:val="ru-RU"/>
        </w:rPr>
      </w:pPr>
      <w:bookmarkStart w:id="17" w:name="_Toc187618715"/>
      <w:bookmarkStart w:id="18" w:name="_Toc6481"/>
      <w:r>
        <w:t>1.4.2</w:t>
      </w:r>
      <w:r>
        <w:rPr>
          <w:rFonts w:hint="default"/>
          <w:lang w:val="ru-RU"/>
        </w:rPr>
        <w:t>.</w:t>
      </w:r>
      <w:r>
        <w:t xml:space="preserve"> Описание пользовательских сценариев и их реализация</w:t>
      </w:r>
      <w:bookmarkEnd w:id="17"/>
      <w:bookmarkEnd w:id="18"/>
    </w:p>
    <w:p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240" w:lineRule="auto"/>
        <w:textAlignment w:val="auto"/>
        <w:outlineLvl w:val="2"/>
      </w:pPr>
      <w:bookmarkStart w:id="19" w:name="_Toc17225"/>
      <w:r>
        <w:rPr>
          <w:rFonts w:hint="default"/>
          <w:lang w:val="ru-RU"/>
        </w:rPr>
        <w:t xml:space="preserve">1.4.3. </w:t>
      </w:r>
      <w:r>
        <w:t>Диаграмма прецедентов</w:t>
      </w:r>
      <w:bookmarkEnd w:id="19"/>
    </w:p>
    <w:p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240" w:lineRule="auto"/>
        <w:textAlignment w:val="auto"/>
      </w:pPr>
      <w:bookmarkStart w:id="20" w:name="_Toc3899"/>
      <w:r>
        <w:rPr>
          <w:rFonts w:hint="default"/>
          <w:lang w:val="ru-RU"/>
        </w:rPr>
        <w:t xml:space="preserve">1.4.2.1. </w:t>
      </w:r>
      <w:r>
        <w:t>Описание ключевых пользовательских сценариев и их реализация</w:t>
      </w:r>
      <w:bookmarkEnd w:id="20"/>
    </w:p>
    <w:p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240" w:lineRule="auto"/>
        <w:textAlignment w:val="auto"/>
        <w:rPr>
          <w:rFonts w:hint="default"/>
          <w:lang w:val="ru-RU"/>
        </w:rPr>
      </w:pPr>
      <w:bookmarkStart w:id="21" w:name="_Toc6409"/>
      <w:r>
        <w:rPr>
          <w:rFonts w:hint="default"/>
          <w:lang w:val="ru-RU"/>
        </w:rPr>
        <w:t>1.4.2.2. Регистрация и первичная настройка профиля</w:t>
      </w:r>
      <w:r>
        <w:rPr>
          <w:rFonts w:hint="default"/>
          <w:lang w:val="ru-RU"/>
        </w:rPr>
        <w:br w:type="textWrapping"/>
      </w:r>
      <w:bookmarkEnd w:id="21"/>
    </w:p>
    <w:p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240" w:lineRule="auto"/>
        <w:textAlignment w:val="auto"/>
        <w:rPr>
          <w:rFonts w:hint="default"/>
          <w:lang w:val="ru-RU"/>
        </w:rPr>
      </w:pPr>
      <w:bookmarkStart w:id="22" w:name="_Toc4383"/>
      <w:r>
        <w:rPr>
          <w:rFonts w:hint="default"/>
          <w:lang w:val="ru-RU"/>
        </w:rPr>
        <w:t>1.4.2.3. Добавление и планирование новой финансовой цели</w:t>
      </w:r>
      <w:r>
        <w:rPr>
          <w:rFonts w:hint="default"/>
          <w:lang w:val="ru-RU"/>
        </w:rPr>
        <w:br w:type="textWrapping"/>
      </w:r>
      <w:bookmarkEnd w:id="22"/>
    </w:p>
    <w:p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240" w:lineRule="auto"/>
        <w:textAlignment w:val="auto"/>
        <w:rPr>
          <w:rFonts w:hint="default"/>
          <w:lang w:val="ru-RU"/>
        </w:rPr>
      </w:pPr>
      <w:bookmarkStart w:id="23" w:name="_Toc3339"/>
      <w:r>
        <w:rPr>
          <w:rFonts w:hint="default"/>
          <w:lang w:val="ru-RU"/>
        </w:rPr>
        <w:t>1.4.2.4. Автоматическое исполнение плана и мониторинг прогресса</w:t>
      </w:r>
      <w:bookmarkEnd w:id="23"/>
    </w:p>
    <w:p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240" w:lineRule="auto"/>
        <w:textAlignment w:val="auto"/>
        <w:rPr>
          <w:rFonts w:hint="default"/>
          <w:lang w:val="ru-RU"/>
        </w:rPr>
      </w:pPr>
      <w:bookmarkStart w:id="24" w:name="_Toc16051"/>
      <w:r>
        <w:rPr>
          <w:rFonts w:hint="default"/>
          <w:lang w:val="ru-RU"/>
        </w:rPr>
        <w:t>1.4.2.5. Корректировка плана при изменении финансовой ситуации</w:t>
      </w:r>
      <w:bookmarkEnd w:id="24"/>
    </w:p>
    <w:p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240" w:lineRule="auto"/>
        <w:textAlignment w:val="auto"/>
        <w:rPr>
          <w:rFonts w:hint="default"/>
          <w:lang w:val="ru-RU"/>
        </w:rPr>
      </w:pPr>
      <w:bookmarkStart w:id="25" w:name="_Toc931"/>
      <w:r>
        <w:rPr>
          <w:rFonts w:hint="default"/>
          <w:lang w:val="ru-RU"/>
        </w:rPr>
        <w:t>1.4.2.6. Завершение цели и организация покупки</w:t>
      </w:r>
      <w:bookmarkEnd w:id="25"/>
    </w:p>
    <w:p>
      <w:pPr>
        <w:pStyle w:val="3"/>
        <w:bidi w:val="0"/>
        <w:rPr>
          <w:rFonts w:hint="default"/>
          <w:lang w:val="ru-RU"/>
        </w:rPr>
      </w:pPr>
      <w:bookmarkStart w:id="26" w:name="_Toc2184"/>
      <w:r>
        <w:rPr>
          <w:rFonts w:hint="default"/>
          <w:lang w:val="ru-RU"/>
        </w:rPr>
        <w:t xml:space="preserve">1.4.4. </w:t>
      </w:r>
      <w:r>
        <w:t>Разработка прототипов пользовательского интерфейса</w:t>
      </w:r>
      <w:bookmarkEnd w:id="26"/>
    </w:p>
    <w:p>
      <w:pPr>
        <w:pStyle w:val="3"/>
        <w:bidi w:val="0"/>
      </w:pPr>
      <w:bookmarkStart w:id="27" w:name="_Toc6765"/>
      <w:r>
        <w:rPr>
          <w:rFonts w:hint="default"/>
          <w:lang w:val="ru-RU"/>
        </w:rPr>
        <w:t xml:space="preserve">1.5. </w:t>
      </w:r>
      <w:r>
        <w:t>Схема внутренней логики работы сервиса</w:t>
      </w:r>
      <w:bookmarkEnd w:id="27"/>
    </w:p>
    <w:p>
      <w:pPr>
        <w:pStyle w:val="3"/>
        <w:bidi w:val="0"/>
      </w:pPr>
      <w:bookmarkStart w:id="28" w:name="_Toc28651"/>
      <w:r>
        <w:rPr>
          <w:rFonts w:hint="default"/>
          <w:lang w:val="ru-RU"/>
        </w:rPr>
        <w:t xml:space="preserve">1.5.1. </w:t>
      </w:r>
      <w:r>
        <w:t>Описание внутренней логики работы сервиса</w:t>
      </w:r>
      <w:bookmarkEnd w:id="28"/>
    </w:p>
    <w:p>
      <w:pPr>
        <w:jc w:val="center"/>
        <w:rPr>
          <w:rStyle w:val="151"/>
        </w:rPr>
      </w:pPr>
      <w:r>
        <w:br w:type="page"/>
      </w:r>
      <w:bookmarkStart w:id="29" w:name="_Toc18204"/>
      <w:r>
        <w:rPr>
          <w:rStyle w:val="151"/>
        </w:rPr>
        <w:t>2. Маркетинг</w:t>
      </w:r>
    </w:p>
    <w:bookmarkEnd w:id="29"/>
    <w:p>
      <w:pPr>
        <w:pStyle w:val="3"/>
        <w:bidi w:val="0"/>
      </w:pPr>
      <w:bookmarkStart w:id="30" w:name="_Toc3834"/>
      <w:r>
        <w:t>2.1. Рынок Сервиса</w:t>
      </w:r>
      <w:bookmarkEnd w:id="30"/>
    </w:p>
    <w:p>
      <w:pPr>
        <w:pStyle w:val="3"/>
        <w:bidi w:val="0"/>
      </w:pPr>
      <w:bookmarkStart w:id="31" w:name="_Toc4541"/>
      <w:r>
        <w:t xml:space="preserve">2.1.1 Прогноз </w:t>
      </w:r>
      <w:r>
        <w:rPr>
          <w:lang w:val="ru-RU"/>
        </w:rPr>
        <w:t>объёма</w:t>
      </w:r>
      <w:r>
        <w:t xml:space="preserve"> рынка</w:t>
      </w:r>
      <w:bookmarkEnd w:id="31"/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textAlignment w:val="auto"/>
        <w:rPr>
          <w:rFonts w:hint="default"/>
          <w:lang w:val="ru-RU"/>
        </w:rPr>
        <w:sectPr>
          <w:footerReference r:id="rId7" w:type="first"/>
          <w:footerReference r:id="rId6" w:type="default"/>
          <w:pgSz w:w="11906" w:h="16838"/>
          <w:pgMar w:top="1134" w:right="850" w:bottom="1134" w:left="1701" w:header="720" w:footer="720" w:gutter="0"/>
          <w:pgNumType w:fmt="decimal"/>
          <w:cols w:space="720" w:num="1"/>
          <w:docGrid w:linePitch="360" w:charSpace="0"/>
        </w:sectPr>
      </w:pPr>
      <w:r>
        <w:t xml:space="preserve">Для прогнозирования </w:t>
      </w:r>
      <w:r>
        <w:rPr>
          <w:lang w:val="ru-RU"/>
        </w:rPr>
        <w:t>объёма</w:t>
      </w:r>
      <w:r>
        <w:t xml:space="preserve"> рынка сервиса «Менеджер цели» я выбрал методологию</w:t>
      </w:r>
      <w:r>
        <w:rPr>
          <w:rFonts w:hint="default"/>
        </w:rPr>
        <w:t> SOM (Serviceable Obtainable Market) — доступный для получения рынок. Этот выбор обусловлен практической реалистичностью: на начальном этапе сервис будет фокусироваться на конкретном сегменте внутри общего рынка финансовых услуг России.</w:t>
      </w:r>
      <w:r>
        <w:rPr>
          <w:rFonts w:hint="default"/>
          <w:lang w:val="ru-RU"/>
        </w:rPr>
        <w:t xml:space="preserve"> Почему не другие методики? Лучше точно знать свой маленький участок сада, который можешь обработать, чем мечтать о тысяче гектаров, которые никогда не увидишь. SOM — это карта именно моего участка со всеми его особенностями и ограничениями.</w:t>
      </w:r>
    </w:p>
    <w:p>
      <w:pPr>
        <w:pStyle w:val="3"/>
        <w:bidi w:val="0"/>
        <w:sectPr>
          <w:type w:val="continuous"/>
          <w:pgSz w:w="11906" w:h="16838"/>
          <w:pgMar w:top="1134" w:right="850" w:bottom="1134" w:left="1701" w:header="720" w:footer="720" w:gutter="0"/>
          <w:pgNumType w:fmt="decimal"/>
          <w:cols w:space="720" w:num="1"/>
          <w:docGrid w:linePitch="360" w:charSpace="0"/>
        </w:sectPr>
      </w:pPr>
      <w:bookmarkStart w:id="32" w:name="_Toc29261"/>
      <w:r>
        <w:t>2.1.2 Ситуационный анали</w:t>
      </w:r>
      <w:r>
        <w:rPr>
          <w:lang w:val="ru-RU"/>
        </w:rPr>
        <w:t>з</w:t>
      </w:r>
      <w:bookmarkEnd w:id="32"/>
    </w:p>
    <w:p>
      <w:pPr>
        <w:pStyle w:val="3"/>
        <w:bidi w:val="0"/>
      </w:pPr>
      <w:bookmarkStart w:id="33" w:name="_Toc28229"/>
      <w:r>
        <w:t>2.1.2.1 Оценка потенциала спроса</w:t>
      </w:r>
      <w:bookmarkEnd w:id="33"/>
    </w:p>
    <w:p>
      <w:pPr>
        <w:pStyle w:val="3"/>
        <w:bidi w:val="0"/>
      </w:pPr>
      <w:bookmarkStart w:id="34" w:name="_Toc22743"/>
      <w:r>
        <w:t>2.1.2.2 Оценка потенциала продаж</w:t>
      </w:r>
      <w:bookmarkEnd w:id="34"/>
    </w:p>
    <w:p>
      <w:pPr>
        <w:pStyle w:val="3"/>
        <w:bidi w:val="0"/>
      </w:pPr>
      <w:bookmarkStart w:id="35" w:name="_Toc5984"/>
      <w:r>
        <w:t>2.1.2.3 Оценка условий конкуренции</w:t>
      </w:r>
      <w:bookmarkEnd w:id="35"/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5"/>
        <w:gridCol w:w="1986"/>
        <w:gridCol w:w="1266"/>
        <w:gridCol w:w="2247"/>
        <w:gridCol w:w="21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85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Категория заменителей</w:t>
            </w:r>
          </w:p>
        </w:tc>
        <w:tc>
          <w:tcPr>
            <w:tcW w:w="1986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Примеры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Степень замены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Преимущества заменителей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Недостатки заменителей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47" w:type="dxa"/>
            <w:gridSpan w:val="5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Полные заменители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85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Ручное планирование</w:t>
            </w:r>
          </w:p>
        </w:tc>
        <w:tc>
          <w:tcPr>
            <w:tcW w:w="1986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Excel, Google Таблицы, блокноты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Высокая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Бесплатно, полный контроль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Требует дисциплины, нет автоматизации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85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Банковские встроенные решения</w:t>
            </w:r>
          </w:p>
        </w:tc>
        <w:tc>
          <w:tcPr>
            <w:tcW w:w="1986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Копилки Сбера, цели Т</w:t>
            </w:r>
            <w:r>
              <w:rPr>
                <w:rFonts w:hint="default" w:cs="Times New Roman"/>
                <w:sz w:val="22"/>
                <w:szCs w:val="22"/>
                <w:lang w:val="ru-RU" w:eastAsia="zh-CN"/>
              </w:rPr>
              <w:t>-Банка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Высокая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Бесплатно, интеграция с банком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Ограниченный функционал, нет анализа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c>
          <w:tcPr>
            <w:tcW w:w="9547" w:type="dxa"/>
            <w:gridSpan w:val="5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Частичные заменители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85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Приложения учета расходов</w:t>
            </w:r>
          </w:p>
        </w:tc>
        <w:tc>
          <w:tcPr>
            <w:tcW w:w="1986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Дзен-мани, CoinKeeper, 1Money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Средняя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 xml:space="preserve">Детальный </w:t>
            </w:r>
            <w:r>
              <w:rPr>
                <w:rFonts w:hint="default" w:cs="Times New Roman"/>
                <w:sz w:val="22"/>
                <w:szCs w:val="22"/>
                <w:lang w:val="ru-RU" w:eastAsia="zh-CN"/>
              </w:rPr>
              <w:t>учёт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, категоризация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Фокус на прошлом, а не будущем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85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Инвестиционные приложения</w:t>
            </w:r>
          </w:p>
        </w:tc>
        <w:tc>
          <w:tcPr>
            <w:tcW w:w="1986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Тинькофф Инвестиции, ВТБ Мои Инвестиции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Низкая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Высокая доходность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Высокий риск, не для краткосрочных целей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85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Кредитные продукты</w:t>
            </w:r>
          </w:p>
        </w:tc>
        <w:tc>
          <w:tcPr>
            <w:tcW w:w="1986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Потребительские кредиты, кредитные карты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Средняя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Мгновенное достижение цели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Долговая нагрузка, переплата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47" w:type="dxa"/>
            <w:gridSpan w:val="5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Косвенные заменители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85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Финансовые консультанты</w:t>
            </w:r>
          </w:p>
        </w:tc>
        <w:tc>
          <w:tcPr>
            <w:tcW w:w="1986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Персональные советники, робо-эдвайзеры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Низкая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Персонализация, экспертиза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Дорого, не автоматизировано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85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Образовательные платформы</w:t>
            </w:r>
          </w:p>
        </w:tc>
        <w:tc>
          <w:tcPr>
            <w:tcW w:w="1986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Курсы по финансовой грамотности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Низкая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Знания для самостоятельного планирования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Не дают готового инструмента</w:t>
            </w:r>
          </w:p>
        </w:tc>
      </w:tr>
    </w:tbl>
    <w:p>
      <w:pPr>
        <w:rPr/>
      </w:pPr>
      <w:r>
        <w:rPr>
          <w:rFonts w:hint="default"/>
        </w:rPr>
        <w:t>Уровень угрозы заменителей: СРЕДНИЙ</w:t>
      </w:r>
    </w:p>
    <w:p>
      <w:pPr>
        <w:pStyle w:val="3"/>
        <w:bidi w:val="0"/>
      </w:pPr>
      <w:bookmarkStart w:id="36" w:name="_Toc21493"/>
      <w:r>
        <w:t>2.2 Анализ потребителей</w:t>
      </w:r>
      <w:bookmarkEnd w:id="36"/>
      <w:r>
        <w:t xml:space="preserve"> </w:t>
      </w:r>
    </w:p>
    <w:p>
      <w:pPr>
        <w:pStyle w:val="3"/>
        <w:bidi w:val="0"/>
      </w:pPr>
      <w:bookmarkStart w:id="37" w:name="_Toc7384"/>
      <w:r>
        <w:t>2.2.1 Определение целевой аудитории</w:t>
      </w:r>
      <w:bookmarkEnd w:id="37"/>
    </w:p>
    <w:p>
      <w:pPr>
        <w:pStyle w:val="3"/>
        <w:bidi w:val="0"/>
      </w:pPr>
      <w:bookmarkStart w:id="38" w:name="_Toc20670"/>
      <w:r>
        <w:rPr>
          <w:rFonts w:hint="default"/>
          <w:lang w:val="ru-RU"/>
        </w:rPr>
        <w:t>2</w:t>
      </w:r>
      <w:r>
        <w:t xml:space="preserve">.3. </w:t>
      </w:r>
      <w:r>
        <w:rPr>
          <w:lang w:val="en-US"/>
        </w:rPr>
        <w:t>Customer Development</w:t>
      </w:r>
      <w:bookmarkEnd w:id="38"/>
    </w:p>
    <w:p>
      <w:pPr>
        <w:pStyle w:val="3"/>
        <w:bidi w:val="0"/>
      </w:pPr>
      <w:bookmarkStart w:id="39" w:name="_Toc10764"/>
      <w:r>
        <w:t>2.3.1 Формирование гипотез для поиска целевой аудитории</w:t>
      </w:r>
      <w:bookmarkEnd w:id="39"/>
    </w:p>
    <w:p>
      <w:pPr>
        <w:jc w:val="right"/>
        <w:rPr>
          <w:i/>
          <w:iCs/>
        </w:rPr>
      </w:pPr>
      <w:r>
        <w:rPr>
          <w:i/>
          <w:iCs/>
          <w:color w:val="auto"/>
          <w:sz w:val="24"/>
        </w:rPr>
        <w:t xml:space="preserve">Таблица </w:t>
      </w:r>
      <w:r>
        <w:rPr>
          <w:i/>
          <w:iCs/>
          <w:color w:val="auto"/>
          <w:sz w:val="24"/>
        </w:rPr>
        <w:fldChar w:fldCharType="begin"/>
      </w:r>
      <w:r>
        <w:rPr>
          <w:i/>
          <w:iCs/>
          <w:color w:val="auto"/>
          <w:sz w:val="24"/>
        </w:rPr>
        <w:instrText xml:space="preserve"> SEQ Таблица \* ARABIC </w:instrText>
      </w:r>
      <w:r>
        <w:rPr>
          <w:i/>
          <w:iCs/>
          <w:color w:val="auto"/>
          <w:sz w:val="24"/>
        </w:rPr>
        <w:fldChar w:fldCharType="separate"/>
      </w:r>
      <w:r>
        <w:rPr>
          <w:i/>
          <w:iCs/>
          <w:color w:val="auto"/>
          <w:sz w:val="24"/>
        </w:rPr>
        <w:t>3</w:t>
      </w:r>
      <w:r>
        <w:rPr>
          <w:i/>
          <w:iCs/>
          <w:color w:val="auto"/>
          <w:sz w:val="24"/>
        </w:rPr>
        <w:fldChar w:fldCharType="end"/>
      </w:r>
      <w:r>
        <w:rPr>
          <w:i/>
          <w:iCs/>
          <w:color w:val="auto"/>
          <w:sz w:val="24"/>
        </w:rPr>
        <w:t xml:space="preserve"> – Формирование гипотезы</w:t>
      </w:r>
    </w:p>
    <w:tbl>
      <w:tblPr>
        <w:tblStyle w:val="118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627"/>
        <w:gridCol w:w="2813"/>
        <w:gridCol w:w="1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shd w:val="clear" w:color="auto" w:fill="D9E2F3" w:themeFill="accent5" w:themeFillTint="33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Гипотеза</w:t>
            </w:r>
          </w:p>
        </w:tc>
        <w:tc>
          <w:tcPr>
            <w:tcW w:w="2627" w:type="dxa"/>
            <w:shd w:val="clear" w:color="auto" w:fill="D9E2F3" w:themeFill="accent5" w:themeFillTint="33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Действия для проверки</w:t>
            </w:r>
          </w:p>
        </w:tc>
        <w:tc>
          <w:tcPr>
            <w:tcW w:w="2813" w:type="dxa"/>
            <w:shd w:val="clear" w:color="auto" w:fill="D9E2F3" w:themeFill="accent5" w:themeFillTint="33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Процентная метрика результата</w:t>
            </w:r>
          </w:p>
        </w:tc>
        <w:tc>
          <w:tcPr>
            <w:tcW w:w="1841" w:type="dxa"/>
            <w:shd w:val="clear" w:color="auto" w:fill="D9E2F3" w:themeFill="accent5" w:themeFillTint="33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Вывод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Высокая доля людей 25-45 лет имеет множественные финансовые цели</w:t>
            </w:r>
          </w:p>
        </w:tc>
        <w:tc>
          <w:tcPr>
            <w:tcW w:w="2627" w:type="dxa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Онлайн-опрос: спросить о количестве финансовых целей в ближайшие 1-2 года</w:t>
            </w:r>
          </w:p>
        </w:tc>
        <w:tc>
          <w:tcPr>
            <w:tcW w:w="2813" w:type="dxa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841" w:type="dxa"/>
          </w:tcPr>
          <w:p>
            <w:pPr>
              <w:bidi w:val="0"/>
              <w:rPr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53" w:type="dxa"/>
          </w:tcPr>
          <w:p>
            <w:pPr>
              <w:bidi w:val="0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</w:rPr>
              <w:t>Разрыв между желаниями и возможностями вызывает значительный стресс</w:t>
            </w:r>
          </w:p>
        </w:tc>
        <w:tc>
          <w:tcPr>
            <w:tcW w:w="2627" w:type="dxa"/>
          </w:tcPr>
          <w:p>
            <w:pPr>
              <w:bidi w:val="0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</w:rPr>
              <w:t>Опросить об актуальности проблемы «хочу, но не могу купить» по шкале 1-5</w:t>
            </w:r>
          </w:p>
        </w:tc>
        <w:tc>
          <w:tcPr>
            <w:tcW w:w="2813" w:type="dxa"/>
          </w:tcPr>
          <w:p>
            <w:pPr>
              <w:bidi w:val="0"/>
              <w:rPr>
                <w:sz w:val="22"/>
                <w:szCs w:val="22"/>
              </w:rPr>
            </w:pPr>
          </w:p>
        </w:tc>
        <w:tc>
          <w:tcPr>
            <w:tcW w:w="1841" w:type="dxa"/>
          </w:tcPr>
          <w:p>
            <w:pPr>
              <w:bidi w:val="0"/>
              <w:rPr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Текущие инструменты для накоплений неэффективны и не удовлетворяют пользователей</w:t>
            </w:r>
          </w:p>
        </w:tc>
        <w:tc>
          <w:tcPr>
            <w:tcW w:w="2627" w:type="dxa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Опросить об используемых инструментах и уровне удовлетворенности</w:t>
            </w:r>
          </w:p>
        </w:tc>
        <w:tc>
          <w:tcPr>
            <w:tcW w:w="2813" w:type="dxa"/>
          </w:tcPr>
          <w:p>
            <w:pPr>
              <w:bidi w:val="0"/>
              <w:rPr>
                <w:sz w:val="22"/>
                <w:szCs w:val="22"/>
              </w:rPr>
            </w:pPr>
          </w:p>
        </w:tc>
        <w:tc>
          <w:tcPr>
            <w:tcW w:w="1841" w:type="dxa"/>
          </w:tcPr>
          <w:p>
            <w:pPr>
              <w:bidi w:val="0"/>
              <w:rPr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Автоматический расчет реальных возможностей для накоплений — самая ценная функция</w:t>
            </w:r>
          </w:p>
        </w:tc>
        <w:tc>
          <w:tcPr>
            <w:tcW w:w="2627" w:type="dxa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Представить описание сервиса и спросить о ценности различных функций</w:t>
            </w:r>
          </w:p>
        </w:tc>
        <w:tc>
          <w:tcPr>
            <w:tcW w:w="2813" w:type="dxa"/>
          </w:tcPr>
          <w:p>
            <w:pPr>
              <w:bidi w:val="0"/>
              <w:rPr>
                <w:sz w:val="22"/>
                <w:szCs w:val="22"/>
              </w:rPr>
            </w:pPr>
          </w:p>
        </w:tc>
        <w:tc>
          <w:tcPr>
            <w:tcW w:w="1841" w:type="dxa"/>
          </w:tcPr>
          <w:p>
            <w:pPr>
              <w:bidi w:val="0"/>
              <w:rPr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Значительная часть заинтересованных пользователей готова платить за премиум-версию</w:t>
            </w:r>
          </w:p>
        </w:tc>
        <w:tc>
          <w:tcPr>
            <w:tcW w:w="2627" w:type="dxa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Спросить о предпочтениях по модели монетизации</w:t>
            </w:r>
          </w:p>
        </w:tc>
        <w:tc>
          <w:tcPr>
            <w:tcW w:w="2813" w:type="dxa"/>
          </w:tcPr>
          <w:p>
            <w:pPr>
              <w:bidi w:val="0"/>
              <w:rPr>
                <w:sz w:val="22"/>
                <w:szCs w:val="22"/>
              </w:rPr>
            </w:pPr>
          </w:p>
        </w:tc>
        <w:tc>
          <w:tcPr>
            <w:tcW w:w="1841" w:type="dxa"/>
          </w:tcPr>
          <w:p>
            <w:pPr>
              <w:bidi w:val="0"/>
              <w:rPr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Пользователи готовы тратить ограниченное время на управление накоплениями</w:t>
            </w:r>
          </w:p>
        </w:tc>
        <w:tc>
          <w:tcPr>
            <w:tcW w:w="2627" w:type="dxa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Спросить, сколько времени в месяц они готовы уделять сервису</w:t>
            </w:r>
          </w:p>
        </w:tc>
        <w:tc>
          <w:tcPr>
            <w:tcW w:w="2813" w:type="dxa"/>
          </w:tcPr>
          <w:p>
            <w:pPr>
              <w:bidi w:val="0"/>
              <w:rPr>
                <w:sz w:val="22"/>
                <w:szCs w:val="22"/>
              </w:rPr>
            </w:pPr>
          </w:p>
        </w:tc>
        <w:tc>
          <w:tcPr>
            <w:tcW w:w="1841" w:type="dxa"/>
          </w:tcPr>
          <w:p>
            <w:pPr>
              <w:bidi w:val="0"/>
              <w:rPr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Интеграция с магазинами-партнерами повышает ценность сервиса</w:t>
            </w:r>
          </w:p>
        </w:tc>
        <w:tc>
          <w:tcPr>
            <w:tcW w:w="2627" w:type="dxa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Спросить о ценности функции привязки целей к реальным ценам</w:t>
            </w:r>
          </w:p>
        </w:tc>
        <w:tc>
          <w:tcPr>
            <w:tcW w:w="2813" w:type="dxa"/>
          </w:tcPr>
          <w:p>
            <w:pPr>
              <w:bidi w:val="0"/>
              <w:rPr>
                <w:sz w:val="22"/>
                <w:szCs w:val="22"/>
              </w:rPr>
            </w:pPr>
          </w:p>
        </w:tc>
        <w:tc>
          <w:tcPr>
            <w:tcW w:w="1841" w:type="dxa"/>
          </w:tcPr>
          <w:p>
            <w:pPr>
              <w:bidi w:val="0"/>
              <w:rPr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Наглядная визуализация прогресса увеличивает частоту использования</w:t>
            </w:r>
          </w:p>
        </w:tc>
        <w:tc>
          <w:tcPr>
            <w:tcW w:w="2627" w:type="dxa"/>
          </w:tcPr>
          <w:p>
            <w:pPr>
              <w:bidi w:val="0"/>
              <w:rPr>
                <w:rFonts w:hint="default"/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Спросить</w:t>
            </w:r>
            <w:r>
              <w:rPr>
                <w:rFonts w:hint="default"/>
                <w:sz w:val="22"/>
                <w:szCs w:val="22"/>
                <w:lang w:val="ru-RU"/>
              </w:rPr>
              <w:t>, насколько важна визуализация при накоплении на мечту</w:t>
            </w:r>
          </w:p>
        </w:tc>
        <w:tc>
          <w:tcPr>
            <w:tcW w:w="2813" w:type="dxa"/>
          </w:tcPr>
          <w:p>
            <w:pPr>
              <w:bidi w:val="0"/>
              <w:rPr>
                <w:sz w:val="22"/>
                <w:szCs w:val="22"/>
              </w:rPr>
            </w:pPr>
          </w:p>
        </w:tc>
        <w:tc>
          <w:tcPr>
            <w:tcW w:w="1841" w:type="dxa"/>
          </w:tcPr>
          <w:p>
            <w:pPr>
              <w:bidi w:val="0"/>
              <w:rPr>
                <w:sz w:val="22"/>
                <w:szCs w:val="22"/>
              </w:rPr>
            </w:pPr>
          </w:p>
        </w:tc>
      </w:tr>
    </w:tbl>
    <w:p>
      <w:pPr>
        <w:bidi w:val="0"/>
        <w:rPr>
          <w:sz w:val="22"/>
          <w:szCs w:val="22"/>
        </w:rPr>
      </w:pPr>
    </w:p>
    <w:p>
      <w:pPr>
        <w:pStyle w:val="3"/>
        <w:bidi w:val="0"/>
      </w:pPr>
      <w:bookmarkStart w:id="40" w:name="_Toc7444"/>
      <w:r>
        <w:t>2.3.2 Составление опроса</w:t>
      </w:r>
      <w:bookmarkEnd w:id="40"/>
    </w:p>
    <w:p>
      <w:pPr>
        <w:wordWrap w:val="0"/>
        <w:jc w:val="right"/>
        <w:rPr>
          <w:rFonts w:hint="default"/>
          <w:color w:val="auto"/>
          <w:sz w:val="24"/>
          <w:lang w:val="ru-RU"/>
        </w:rPr>
      </w:pPr>
      <w:r>
        <w:rPr>
          <w:color w:val="auto"/>
          <w:sz w:val="24"/>
        </w:rPr>
        <w:t xml:space="preserve">Таблица </w:t>
      </w:r>
      <w:r>
        <w:rPr>
          <w:color w:val="auto"/>
          <w:sz w:val="24"/>
        </w:rPr>
        <w:fldChar w:fldCharType="begin"/>
      </w:r>
      <w:r>
        <w:rPr>
          <w:color w:val="auto"/>
          <w:sz w:val="24"/>
        </w:rPr>
        <w:instrText xml:space="preserve"> SEQ Таблица \* ARABIC </w:instrText>
      </w:r>
      <w:r>
        <w:rPr>
          <w:color w:val="auto"/>
          <w:sz w:val="24"/>
        </w:rPr>
        <w:fldChar w:fldCharType="separate"/>
      </w:r>
      <w:r>
        <w:rPr>
          <w:color w:val="auto"/>
          <w:sz w:val="24"/>
        </w:rPr>
        <w:t>4</w:t>
      </w:r>
      <w:r>
        <w:rPr>
          <w:color w:val="auto"/>
          <w:sz w:val="24"/>
        </w:rPr>
        <w:fldChar w:fldCharType="end"/>
      </w:r>
      <w:r>
        <w:rPr>
          <w:color w:val="auto"/>
          <w:sz w:val="24"/>
        </w:rPr>
        <w:t xml:space="preserve"> – </w:t>
      </w:r>
      <w:r>
        <w:rPr>
          <w:color w:val="auto"/>
          <w:sz w:val="24"/>
          <w:lang w:val="ru-RU"/>
        </w:rPr>
        <w:t>Вид</w:t>
      </w:r>
      <w:r>
        <w:rPr>
          <w:color w:val="auto"/>
          <w:sz w:val="24"/>
        </w:rPr>
        <w:t xml:space="preserve"> опроса</w:t>
      </w:r>
      <w:r>
        <w:rPr>
          <w:rFonts w:hint="default"/>
          <w:color w:val="auto"/>
          <w:sz w:val="24"/>
          <w:lang w:val="ru-RU"/>
        </w:rPr>
        <w:t xml:space="preserve"> для респондентов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0"/>
        <w:gridCol w:w="3190"/>
        <w:gridCol w:w="31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Вопрос</w:t>
            </w: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Варианты ответов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Процент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0" w:hRule="atLeast"/>
        </w:trPr>
        <w:tc>
          <w:tcPr>
            <w:tcW w:w="3190" w:type="dxa"/>
            <w:vMerge w:val="restart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Укажите ваш возраст</w:t>
            </w: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 xml:space="preserve"> До 25 лет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0" w:hRule="atLeast"/>
        </w:trPr>
        <w:tc>
          <w:tcPr>
            <w:tcW w:w="3190" w:type="dxa"/>
            <w:vMerge w:val="continue"/>
          </w:tcPr>
          <w:p>
            <w:pPr>
              <w:wordWrap/>
              <w:jc w:val="center"/>
              <w:rPr>
                <w:sz w:val="22"/>
                <w:szCs w:val="22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25 - 35 лет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0" w:hRule="atLeast"/>
        </w:trPr>
        <w:tc>
          <w:tcPr>
            <w:tcW w:w="3190" w:type="dxa"/>
            <w:vMerge w:val="continue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36 - 50 лет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0" w:hRule="atLeast"/>
        </w:trPr>
        <w:tc>
          <w:tcPr>
            <w:tcW w:w="3190" w:type="dxa"/>
            <w:vMerge w:val="continue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Старше 45 лет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restart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Как часто вы пользуетесь мобильным или интернет-банком?</w:t>
            </w: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Ежедневно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Несколько раз в неделю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1 - 2 раза в неделю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Реже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restart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Сколько финансовых целей вы планируете достичь в ближайшие 1-2 года? (отпуск, техника, авто, ремонт и т.д.)</w:t>
            </w: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Нет целей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1 цель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2-3 цели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4 и более целей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restart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Насколько для вас актуальна проблема «хочу купить/сделать что-то, но не хватает денег прямо сейчас»?</w:t>
            </w:r>
          </w:p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Шкала от 1 до 5, где 1 — неактуально, 5 — очень актуально</w:t>
            </w: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1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2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3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4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5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0" w:type="dxa"/>
            <w:vMerge w:val="restart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Как часто вы откладываете или отказываетесь от желаний из-за финансовых ограничений?</w:t>
            </w:r>
          </w:p>
        </w:tc>
        <w:tc>
          <w:tcPr>
            <w:tcW w:w="3190" w:type="dxa"/>
          </w:tcPr>
          <w:p>
            <w:pPr>
              <w:numPr>
                <w:numId w:val="0"/>
              </w:numPr>
              <w:bidi w:val="0"/>
              <w:jc w:val="center"/>
              <w:rPr>
                <w:rFonts w:hint="default"/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Постоянно (каждый месяц)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numPr>
                <w:numId w:val="0"/>
              </w:numPr>
              <w:bidi w:val="0"/>
              <w:jc w:val="center"/>
              <w:rPr>
                <w:rFonts w:hint="default"/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Часто (раз в 2-3 месяца)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numPr>
                <w:numId w:val="0"/>
              </w:numPr>
              <w:bidi w:val="0"/>
              <w:jc w:val="center"/>
              <w:rPr>
                <w:rFonts w:hint="default"/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Иногда (раз в полгода)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numPr>
                <w:numId w:val="0"/>
              </w:numPr>
              <w:bidi w:val="0"/>
              <w:jc w:val="center"/>
              <w:rPr>
                <w:rFonts w:hint="default"/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Редко (раз в год и реже)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1" w:type="dxa"/>
            <w:gridSpan w:val="3"/>
            <w:tcBorders/>
          </w:tcPr>
          <w:p>
            <w:pPr>
              <w:bidi w:val="0"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sz w:val="22"/>
                <w:szCs w:val="22"/>
              </w:rPr>
              <w:t>«Представьте сервис, который анализирует ваши доходы и расходы, автоматически рассчитывает, сколько вы реально можете откладывать каждый месяц на ваши цели, создаёт автоматические переводы и показывает прогресс в виде наглядных графиков. Сервис интегрирован с банками и магазинами, чтобы предлагать актуальные цены и условия.»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restart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Насколько такой сервис решил бы ваши проблемы с накоплениями?</w:t>
            </w: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1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2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3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4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5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restart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Что для вас было бы самым ценным в таком сервисе? (выберите до 3 вариантов)</w:t>
            </w:r>
          </w:p>
        </w:tc>
        <w:tc>
          <w:tcPr>
            <w:tcW w:w="3190" w:type="dxa"/>
          </w:tcPr>
          <w:p>
            <w:pPr>
              <w:numPr>
                <w:numId w:val="0"/>
              </w:numPr>
              <w:bidi w:val="0"/>
              <w:jc w:val="center"/>
              <w:rPr>
                <w:rFonts w:hint="default"/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Автоматические расчёты, сколько реально могу откладывать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sz w:val="22"/>
                <w:szCs w:val="22"/>
                <w:lang w:val="ru-RU"/>
              </w:rPr>
            </w:pPr>
            <w:r>
              <w:rPr>
                <w:rFonts w:hint="default"/>
                <w:sz w:val="22"/>
                <w:szCs w:val="22"/>
              </w:rPr>
              <w:t>Автоматические переводы (не нужно помнить)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sz w:val="22"/>
                <w:szCs w:val="22"/>
              </w:rPr>
              <w:t>Наглядные графики прогресса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sz w:val="22"/>
                <w:szCs w:val="22"/>
              </w:rPr>
              <w:t>Привязка к реальным ценам в магазинах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sz w:val="22"/>
                <w:szCs w:val="22"/>
              </w:rPr>
              <w:t>Советы по оптимизации расходов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67" w:hRule="atLeast"/>
        </w:trPr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sz w:val="22"/>
                <w:szCs w:val="22"/>
              </w:rPr>
              <w:t>Автоматическая корректировка планов при изменении доходов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b/>
                <w:bCs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sz w:val="22"/>
                <w:szCs w:val="22"/>
              </w:rPr>
              <w:t>Друго</w:t>
            </w:r>
            <w:r>
              <w:rPr>
                <w:rFonts w:hint="default"/>
                <w:sz w:val="22"/>
                <w:szCs w:val="22"/>
                <w:lang w:val="ru-RU"/>
              </w:rPr>
              <w:t>е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restart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Что бы вы предпочли? (один вариант)</w:t>
            </w:r>
          </w:p>
        </w:tc>
        <w:tc>
          <w:tcPr>
            <w:tcW w:w="3190" w:type="dxa"/>
          </w:tcPr>
          <w:p>
            <w:pPr>
              <w:numPr>
                <w:numId w:val="0"/>
              </w:numPr>
              <w:bidi w:val="0"/>
              <w:jc w:val="center"/>
              <w:rPr>
                <w:rFonts w:hint="default"/>
                <w:sz w:val="22"/>
                <w:szCs w:val="22"/>
              </w:rPr>
            </w:pPr>
            <w:r>
              <w:rPr>
                <w:sz w:val="22"/>
                <w:szCs w:val="22"/>
              </w:rPr>
              <w:t>Бесплатная версия с базовым функционалом (ограниченное число целей, реклама)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numPr>
                <w:numId w:val="0"/>
              </w:numPr>
              <w:bidi w:val="0"/>
              <w:jc w:val="center"/>
              <w:rPr>
                <w:rFonts w:hint="default"/>
                <w:sz w:val="22"/>
                <w:szCs w:val="22"/>
              </w:rPr>
            </w:pPr>
            <w:r>
              <w:rPr>
                <w:sz w:val="22"/>
                <w:szCs w:val="22"/>
              </w:rPr>
              <w:t>Платная версия (100-200 руб./месяц) с полным функционалом и без рекламы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numPr>
                <w:numId w:val="0"/>
              </w:numPr>
              <w:bidi w:val="0"/>
              <w:jc w:val="center"/>
              <w:rPr>
                <w:rFonts w:hint="default"/>
                <w:sz w:val="22"/>
                <w:szCs w:val="22"/>
              </w:rPr>
            </w:pPr>
            <w:r>
              <w:rPr>
                <w:sz w:val="22"/>
                <w:szCs w:val="22"/>
              </w:rPr>
              <w:t>Пока не готов платить, хочу сначала попробовать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bidi w:val="0"/>
              <w:jc w:val="center"/>
              <w:rPr>
                <w:rFonts w:hint="default"/>
                <w:sz w:val="22"/>
                <w:szCs w:val="22"/>
              </w:rPr>
            </w:pPr>
            <w:r>
              <w:rPr>
                <w:sz w:val="22"/>
                <w:szCs w:val="22"/>
              </w:rPr>
              <w:t>Не стал бы пользоваться даже бесплатно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restart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  <w:t>Сколько времени в месяц вы готовы тратить на управление накоплениями с помощью такого сервиса?</w:t>
            </w: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sz w:val="22"/>
                <w:szCs w:val="22"/>
                <w:lang w:val="ru-RU"/>
              </w:rPr>
            </w:pPr>
            <w:r>
              <w:rPr>
                <w:rFonts w:hint="default"/>
                <w:sz w:val="22"/>
                <w:szCs w:val="22"/>
                <w:lang w:val="ru-RU"/>
              </w:rPr>
              <w:t>До 30 минут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sz w:val="22"/>
                <w:szCs w:val="22"/>
                <w:lang w:val="ru-RU"/>
              </w:rPr>
            </w:pPr>
            <w:r>
              <w:rPr>
                <w:rFonts w:hint="default"/>
                <w:sz w:val="22"/>
                <w:szCs w:val="22"/>
                <w:lang w:val="ru-RU"/>
              </w:rPr>
              <w:t>30 - 60 минут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sz w:val="22"/>
                <w:szCs w:val="22"/>
                <w:lang w:val="ru-RU"/>
              </w:rPr>
            </w:pPr>
            <w:r>
              <w:rPr>
                <w:rFonts w:hint="default"/>
                <w:sz w:val="22"/>
                <w:szCs w:val="22"/>
                <w:lang w:val="ru-RU"/>
              </w:rPr>
              <w:t>1 - 2 часа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  <w:vMerge w:val="continue"/>
            <w:tcBorders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190" w:type="dxa"/>
          </w:tcPr>
          <w:p>
            <w:pPr>
              <w:wordWrap/>
              <w:jc w:val="center"/>
              <w:rPr>
                <w:rFonts w:hint="default"/>
                <w:sz w:val="22"/>
                <w:szCs w:val="22"/>
                <w:lang w:val="ru-RU"/>
              </w:rPr>
            </w:pPr>
            <w:r>
              <w:rPr>
                <w:rFonts w:hint="default"/>
                <w:sz w:val="22"/>
                <w:szCs w:val="22"/>
                <w:lang w:val="ru-RU"/>
              </w:rPr>
              <w:t>Более 2 часов</w:t>
            </w:r>
          </w:p>
        </w:tc>
        <w:tc>
          <w:tcPr>
            <w:tcW w:w="3191" w:type="dxa"/>
          </w:tcPr>
          <w:p>
            <w:pPr>
              <w:wordWrap/>
              <w:jc w:val="center"/>
              <w:rPr>
                <w:rFonts w:hint="default"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</w:tbl>
    <w:p>
      <w:pPr>
        <w:pStyle w:val="3"/>
        <w:bidi w:val="0"/>
        <w:sectPr>
          <w:type w:val="continuous"/>
          <w:pgSz w:w="11906" w:h="16838"/>
          <w:pgMar w:top="1134" w:right="850" w:bottom="1134" w:left="1701" w:header="720" w:footer="720" w:gutter="0"/>
          <w:pgNumType w:fmt="decimal"/>
          <w:cols w:space="720" w:num="1"/>
          <w:docGrid w:linePitch="360" w:charSpace="0"/>
        </w:sectPr>
      </w:pPr>
    </w:p>
    <w:p>
      <w:pPr>
        <w:pStyle w:val="3"/>
        <w:bidi w:val="0"/>
      </w:pPr>
      <w:bookmarkStart w:id="41" w:name="_Toc27985"/>
      <w:r>
        <w:t>2.3.3 Вывод по результатам исследования</w:t>
      </w:r>
      <w:bookmarkEnd w:id="41"/>
    </w:p>
    <w:p/>
    <w:p>
      <w:pPr>
        <w:pStyle w:val="3"/>
        <w:bidi w:val="0"/>
      </w:pPr>
      <w:bookmarkStart w:id="42" w:name="_Toc19979"/>
      <w:r>
        <w:t>2.4 Разработка продуктовой стратегии</w:t>
      </w:r>
      <w:bookmarkEnd w:id="42"/>
    </w:p>
    <w:p>
      <w:pPr>
        <w:pStyle w:val="3"/>
        <w:bidi w:val="0"/>
      </w:pPr>
      <w:bookmarkStart w:id="43" w:name="_Toc3896"/>
      <w:r>
        <w:t xml:space="preserve">2.4.1 </w:t>
      </w:r>
      <w:r>
        <w:rPr>
          <w:lang w:val="en-US"/>
        </w:rPr>
        <w:t>SWOT-</w:t>
      </w:r>
      <w:r>
        <w:t>анализ</w:t>
      </w:r>
      <w:bookmarkEnd w:id="43"/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87"/>
        <w:gridCol w:w="2586"/>
        <w:gridCol w:w="3120"/>
        <w:gridCol w:w="31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3" w:type="dxa"/>
            <w:gridSpan w:val="2"/>
            <w:vMerge w:val="restart"/>
          </w:tcPr>
          <w:p>
            <w:pPr>
              <w:rPr>
                <w:rFonts w:hint="default"/>
                <w:sz w:val="22"/>
                <w:szCs w:val="21"/>
                <w:vertAlign w:val="baseline"/>
                <w:lang w:val="ru-RU"/>
              </w:rPr>
            </w:pPr>
          </w:p>
        </w:tc>
        <w:tc>
          <w:tcPr>
            <w:tcW w:w="31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2"/>
                <w:szCs w:val="21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2"/>
                <w:szCs w:val="21"/>
                <w:vertAlign w:val="baseline"/>
                <w:lang w:val="ru-RU"/>
              </w:rPr>
              <w:t>Сильные стороны</w:t>
            </w:r>
          </w:p>
        </w:tc>
        <w:tc>
          <w:tcPr>
            <w:tcW w:w="3178" w:type="dxa"/>
            <w:vAlign w:val="center"/>
          </w:tcPr>
          <w:p>
            <w:pPr>
              <w:jc w:val="center"/>
              <w:rPr>
                <w:b/>
                <w:bCs/>
                <w:sz w:val="22"/>
                <w:szCs w:val="21"/>
                <w:vertAlign w:val="baseline"/>
              </w:rPr>
            </w:pPr>
            <w:r>
              <w:rPr>
                <w:b/>
                <w:bCs/>
                <w:sz w:val="22"/>
                <w:szCs w:val="21"/>
                <w:vertAlign w:val="baseline"/>
                <w:lang w:val="ru-RU"/>
              </w:rPr>
              <w:t>Слабые</w:t>
            </w:r>
            <w:r>
              <w:rPr>
                <w:rFonts w:hint="default"/>
                <w:b/>
                <w:bCs/>
                <w:sz w:val="22"/>
                <w:szCs w:val="21"/>
                <w:vertAlign w:val="baseline"/>
                <w:lang w:val="ru-RU"/>
              </w:rPr>
              <w:t xml:space="preserve"> стороны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3" w:type="dxa"/>
            <w:gridSpan w:val="2"/>
            <w:vMerge w:val="continue"/>
            <w:tcBorders/>
          </w:tcPr>
          <w:p>
            <w:pPr>
              <w:rPr>
                <w:rFonts w:hint="default"/>
                <w:sz w:val="22"/>
                <w:szCs w:val="21"/>
                <w:vertAlign w:val="baseline"/>
                <w:lang w:val="ru-RU"/>
              </w:rPr>
            </w:pPr>
          </w:p>
        </w:tc>
        <w:tc>
          <w:tcPr>
            <w:tcW w:w="3120" w:type="dxa"/>
            <w:vAlign w:val="center"/>
          </w:tcPr>
          <w:p>
            <w:pPr>
              <w:jc w:val="center"/>
              <w:rPr>
                <w:rFonts w:hint="default"/>
                <w:sz w:val="22"/>
                <w:szCs w:val="21"/>
                <w:vertAlign w:val="baseline"/>
                <w:lang w:val="ru-RU"/>
              </w:rPr>
            </w:pP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t>1. Уникальный алгоритм динамического планирования.</w:t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t>2. Комплексное решение «под ключ» (анализ → план → автоматизация → покупка).</w:t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t>3. Мультисторонняя монетизация (пользователи + банки + ритейлеры).</w:t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t>4. Высокая частота использования (20-25 раз/месяц).</w:t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t>5. Экспертиза команды в fintech и поведенческой экономике.</w:t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t>6. Владение обезличенными данными о финансовом поведении и прогностическими моделями.</w:t>
            </w:r>
          </w:p>
        </w:tc>
        <w:tc>
          <w:tcPr>
            <w:tcW w:w="3178" w:type="dxa"/>
            <w:vAlign w:val="center"/>
          </w:tcPr>
          <w:p>
            <w:pPr>
              <w:jc w:val="center"/>
              <w:rPr>
                <w:sz w:val="22"/>
                <w:szCs w:val="21"/>
                <w:vertAlign w:val="baseline"/>
                <w:lang w:val="ru-RU"/>
              </w:rPr>
            </w:pPr>
            <w:r>
              <w:rPr>
                <w:sz w:val="22"/>
                <w:szCs w:val="21"/>
                <w:vertAlign w:val="baseline"/>
                <w:lang w:val="ru-RU"/>
              </w:rPr>
              <w:t>1. Ограниченный стартовый бюджет и маленькая команда.</w:t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t>2. Зависимость от интеграции с партнерами (банки, ритейлеры).</w:t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t>3. Высокая сложность разработки и необходимость обеспечения безопасности данных.</w:t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t>4. Сложность объяснения ценности автоматизации пользователям.</w:t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t>5. Необходимость онбординга и обучения.</w:t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t>6. Низкая осведомленность о категории на рынке.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46" w:hRule="atLeast"/>
        </w:trPr>
        <w:tc>
          <w:tcPr>
            <w:tcW w:w="687" w:type="dxa"/>
            <w:textDirection w:val="btLr"/>
            <w:vAlign w:val="center"/>
          </w:tcPr>
          <w:p>
            <w:pPr>
              <w:ind w:left="113" w:right="113"/>
              <w:jc w:val="center"/>
              <w:rPr>
                <w:rFonts w:hint="default"/>
                <w:b/>
                <w:bCs/>
                <w:sz w:val="22"/>
                <w:szCs w:val="21"/>
                <w:vertAlign w:val="baseline"/>
                <w:lang w:val="ru-RU"/>
              </w:rPr>
            </w:pPr>
            <w:r>
              <w:rPr>
                <w:b/>
                <w:bCs/>
                <w:sz w:val="22"/>
                <w:szCs w:val="21"/>
                <w:vertAlign w:val="baseline"/>
                <w:lang w:val="ru-RU"/>
              </w:rPr>
              <w:t>Возможности</w:t>
            </w:r>
          </w:p>
        </w:tc>
        <w:tc>
          <w:tcPr>
            <w:tcW w:w="2586" w:type="dxa"/>
            <w:vAlign w:val="center"/>
          </w:tcPr>
          <w:p>
            <w:pPr>
              <w:jc w:val="center"/>
              <w:rPr>
                <w:sz w:val="22"/>
                <w:szCs w:val="21"/>
                <w:vertAlign w:val="baseline"/>
              </w:rPr>
            </w:pPr>
            <w:r>
              <w:rPr>
                <w:sz w:val="22"/>
                <w:szCs w:val="21"/>
                <w:vertAlign w:val="baseline"/>
              </w:rPr>
              <w:t>1. Рост финансовой грамотности населения.</w:t>
            </w:r>
            <w:r>
              <w:rPr>
                <w:rFonts w:hint="default"/>
                <w:sz w:val="22"/>
                <w:szCs w:val="21"/>
                <w:vertAlign w:val="baseline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</w:rPr>
              <w:t>2. Развитие Open Banking в России.</w:t>
            </w:r>
            <w:r>
              <w:rPr>
                <w:rFonts w:hint="default"/>
                <w:sz w:val="22"/>
                <w:szCs w:val="21"/>
                <w:vertAlign w:val="baseline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</w:rPr>
              <w:t>3. Цифровизация финансовых услуг.</w:t>
            </w:r>
            <w:r>
              <w:rPr>
                <w:rFonts w:hint="default"/>
                <w:sz w:val="22"/>
                <w:szCs w:val="21"/>
                <w:vertAlign w:val="baseline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</w:rPr>
              <w:t>4. Интерес банков к повышению лояльности клиентов.</w:t>
            </w:r>
            <w:r>
              <w:rPr>
                <w:rFonts w:hint="default"/>
                <w:sz w:val="22"/>
                <w:szCs w:val="21"/>
                <w:vertAlign w:val="baseline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</w:rPr>
              <w:t>5. Экономическая нестабильность → потребность в планировании.</w:t>
            </w:r>
          </w:p>
        </w:tc>
        <w:tc>
          <w:tcPr>
            <w:tcW w:w="3120" w:type="dxa"/>
            <w:vAlign w:val="center"/>
          </w:tcPr>
          <w:p>
            <w:pPr>
              <w:bidi w:val="0"/>
              <w:jc w:val="center"/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Стратегии при сопоставлении Возможностей и Сильных сторон (SO)</w:t>
            </w:r>
            <w:r>
              <w:rPr>
                <w:rFonts w:hint="default"/>
                <w:b/>
                <w:bCs/>
                <w:sz w:val="22"/>
                <w:szCs w:val="21"/>
              </w:rPr>
              <w:br w:type="textWrapping"/>
            </w:r>
            <w:r>
              <w:rPr>
                <w:rFonts w:hint="default"/>
                <w:sz w:val="22"/>
                <w:szCs w:val="21"/>
              </w:rPr>
              <w:t>1. Быстрое масштабирование через партнерства: Использовать сильную технологическую платформу для предложения white-label решений банкам, заинтересованным в лояльности клиентов.</w:t>
            </w:r>
            <w:r>
              <w:rPr>
                <w:rFonts w:hint="default"/>
                <w:sz w:val="22"/>
                <w:szCs w:val="21"/>
              </w:rPr>
              <w:br w:type="textWrapping"/>
            </w:r>
            <w:r>
              <w:rPr>
                <w:rFonts w:hint="default"/>
                <w:sz w:val="22"/>
                <w:szCs w:val="21"/>
              </w:rPr>
              <w:t>2. Создание образовательного контента: Позиционировать сервис как инструмент для осознанного потребления на волне роста финграмотности, участвовать в госпрограммах.</w:t>
            </w:r>
          </w:p>
        </w:tc>
        <w:tc>
          <w:tcPr>
            <w:tcW w:w="3178" w:type="dxa"/>
            <w:vAlign w:val="center"/>
          </w:tcPr>
          <w:p>
            <w:pPr>
              <w:bidi w:val="0"/>
              <w:jc w:val="center"/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Стратегии при сопоставлении Возможностей и Слабых сторон (WO)</w:t>
            </w:r>
            <w:r>
              <w:rPr>
                <w:rFonts w:hint="default"/>
                <w:sz w:val="22"/>
                <w:szCs w:val="21"/>
              </w:rPr>
              <w:br w:type="textWrapping"/>
            </w:r>
            <w:r>
              <w:rPr>
                <w:rFonts w:hint="default"/>
                <w:sz w:val="22"/>
                <w:szCs w:val="21"/>
              </w:rPr>
              <w:t>1. Привлечение стратегических инвесторов среди банков: Компенсация ограниченного бюджета и получение доступа к аудитории.</w:t>
            </w:r>
            <w:r>
              <w:rPr>
                <w:rFonts w:hint="default"/>
                <w:sz w:val="22"/>
                <w:szCs w:val="21"/>
              </w:rPr>
              <w:br w:type="textWrapping"/>
            </w:r>
            <w:r>
              <w:rPr>
                <w:rFonts w:hint="default"/>
                <w:sz w:val="22"/>
                <w:szCs w:val="21"/>
              </w:rPr>
              <w:t>2. Упрощение онбординга через партнерские интеграции: Использовать банковские приложения для автоматической регистрации и импорта целей, чтобы снизить барьер входа.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34" w:hRule="atLeast"/>
        </w:trPr>
        <w:tc>
          <w:tcPr>
            <w:tcW w:w="687" w:type="dxa"/>
            <w:tcBorders/>
            <w:textDirection w:val="btLr"/>
          </w:tcPr>
          <w:p>
            <w:pPr>
              <w:ind w:left="113" w:right="113"/>
              <w:jc w:val="center"/>
              <w:rPr>
                <w:rFonts w:hint="default"/>
                <w:b/>
                <w:bCs/>
                <w:sz w:val="22"/>
                <w:szCs w:val="21"/>
                <w:vertAlign w:val="baseline"/>
                <w:lang w:val="ru-RU"/>
              </w:rPr>
            </w:pPr>
            <w:r>
              <w:rPr>
                <w:b/>
                <w:bCs/>
                <w:sz w:val="22"/>
                <w:szCs w:val="21"/>
                <w:vertAlign w:val="baseline"/>
                <w:lang w:val="ru-RU"/>
              </w:rPr>
              <w:t>Угрозы</w:t>
            </w:r>
          </w:p>
        </w:tc>
        <w:tc>
          <w:tcPr>
            <w:tcW w:w="2586" w:type="dxa"/>
            <w:vAlign w:val="center"/>
          </w:tcPr>
          <w:p>
            <w:pPr>
              <w:jc w:val="center"/>
              <w:rPr>
                <w:sz w:val="22"/>
                <w:szCs w:val="21"/>
                <w:vertAlign w:val="baseline"/>
              </w:rPr>
            </w:pPr>
            <w:r>
              <w:rPr>
                <w:sz w:val="22"/>
                <w:szCs w:val="21"/>
                <w:vertAlign w:val="baseline"/>
              </w:rPr>
              <w:t>1. Быстрое копирование функционала банками.</w:t>
            </w:r>
            <w:r>
              <w:rPr>
                <w:rFonts w:hint="default"/>
                <w:sz w:val="22"/>
                <w:szCs w:val="21"/>
                <w:vertAlign w:val="baseline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</w:rPr>
              <w:t>2. Выход на рынок международных игроков (Mint, YNAB).</w:t>
            </w:r>
            <w:r>
              <w:rPr>
                <w:rFonts w:hint="default"/>
                <w:sz w:val="22"/>
                <w:szCs w:val="21"/>
                <w:vertAlign w:val="baseline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</w:rPr>
              <w:t>3. Экономический кризис и снижение доходов населения.</w:t>
            </w:r>
            <w:r>
              <w:rPr>
                <w:rFonts w:hint="default"/>
                <w:sz w:val="22"/>
                <w:szCs w:val="21"/>
                <w:vertAlign w:val="baseline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</w:rPr>
              <w:t>4.Ужесточение регулирования</w:t>
            </w:r>
            <w:r>
              <w:rPr>
                <w:rFonts w:hint="default"/>
                <w:sz w:val="22"/>
                <w:szCs w:val="21"/>
                <w:vertAlign w:val="baseline"/>
                <w:lang w:val="ru-RU"/>
              </w:rPr>
              <w:t xml:space="preserve"> </w:t>
            </w:r>
            <w:r>
              <w:rPr>
                <w:rFonts w:hint="default"/>
                <w:sz w:val="22"/>
                <w:szCs w:val="21"/>
                <w:vertAlign w:val="baseline"/>
              </w:rPr>
              <w:t>fintech-сектора и правил работы с данными.</w:t>
            </w:r>
            <w:r>
              <w:rPr>
                <w:rFonts w:hint="default"/>
                <w:sz w:val="22"/>
                <w:szCs w:val="21"/>
                <w:vertAlign w:val="baseline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</w:rPr>
              <w:t>5. Кибератаки и утечки данных.</w:t>
            </w:r>
            <w:r>
              <w:rPr>
                <w:rFonts w:hint="default"/>
                <w:sz w:val="22"/>
                <w:szCs w:val="21"/>
                <w:vertAlign w:val="baseline"/>
              </w:rPr>
              <w:br w:type="textWrapping"/>
            </w:r>
            <w:r>
              <w:rPr>
                <w:rFonts w:hint="default"/>
                <w:sz w:val="22"/>
                <w:szCs w:val="21"/>
                <w:vertAlign w:val="baseline"/>
              </w:rPr>
              <w:t>6. Недоверие к цифровым финансовым сервисам.</w:t>
            </w:r>
          </w:p>
        </w:tc>
        <w:tc>
          <w:tcPr>
            <w:tcW w:w="3120" w:type="dxa"/>
            <w:vAlign w:val="center"/>
          </w:tcPr>
          <w:p>
            <w:pPr>
              <w:bidi w:val="0"/>
              <w:jc w:val="center"/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Стратегии при сопоставлении Угроз и Сильных сторон (ST)</w:t>
            </w:r>
            <w:r>
              <w:rPr>
                <w:rFonts w:hint="default"/>
                <w:sz w:val="22"/>
                <w:szCs w:val="21"/>
              </w:rPr>
              <w:br w:type="textWrapping"/>
            </w:r>
            <w:r>
              <w:rPr>
                <w:rFonts w:hint="default"/>
                <w:sz w:val="22"/>
                <w:szCs w:val="21"/>
              </w:rPr>
              <w:t>1. Создание технологического барьера: Патентирование ключевых алгоритмов и построение сетевых эффектов (совместные цели) для защиты от копирования.</w:t>
            </w:r>
            <w:r>
              <w:rPr>
                <w:rFonts w:hint="default"/>
                <w:sz w:val="22"/>
                <w:szCs w:val="21"/>
              </w:rPr>
              <w:br w:type="textWrapping"/>
            </w:r>
            <w:r>
              <w:rPr>
                <w:rFonts w:hint="default"/>
                <w:sz w:val="22"/>
                <w:szCs w:val="21"/>
              </w:rPr>
              <w:t xml:space="preserve">2. Диверсификация доходов: Активное развитие B2B-направления (аналитика данных для </w:t>
            </w:r>
            <w:r>
              <w:rPr>
                <w:rFonts w:hint="default"/>
                <w:sz w:val="22"/>
                <w:szCs w:val="21"/>
                <w:lang w:val="ru-RU"/>
              </w:rPr>
              <w:t>партнёров</w:t>
            </w:r>
            <w:r>
              <w:rPr>
                <w:rFonts w:hint="default"/>
                <w:sz w:val="22"/>
                <w:szCs w:val="21"/>
              </w:rPr>
              <w:t>) для устойчивости к кризисам и снижения зависимости от пользовательских платежей.</w:t>
            </w:r>
            <w:r>
              <w:rPr>
                <w:rFonts w:hint="default"/>
                <w:sz w:val="22"/>
                <w:szCs w:val="21"/>
              </w:rPr>
              <w:br w:type="textWrapping"/>
            </w:r>
            <w:r>
              <w:rPr>
                <w:rFonts w:hint="default"/>
                <w:sz w:val="22"/>
                <w:szCs w:val="21"/>
              </w:rPr>
              <w:t>3. Продвижение с акцентом на достоинствах: Усиление коммуникации об уникальности, безопасности и экспертизе.</w:t>
            </w:r>
          </w:p>
        </w:tc>
        <w:tc>
          <w:tcPr>
            <w:tcW w:w="3178" w:type="dxa"/>
            <w:vAlign w:val="center"/>
          </w:tcPr>
          <w:p>
            <w:pPr>
              <w:bidi w:val="0"/>
              <w:jc w:val="center"/>
              <w:rPr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Стратегии при сопоставлении Угроз и Слабых сторон (WT)</w:t>
            </w:r>
            <w:r>
              <w:rPr>
                <w:rFonts w:hint="default"/>
                <w:sz w:val="22"/>
                <w:szCs w:val="21"/>
              </w:rPr>
              <w:br w:type="textWrapping"/>
            </w:r>
            <w:r>
              <w:rPr>
                <w:rFonts w:hint="default"/>
                <w:sz w:val="22"/>
                <w:szCs w:val="21"/>
              </w:rPr>
              <w:t>Анализ ситуации с возможными решениями:</w:t>
            </w:r>
            <w:r>
              <w:rPr>
                <w:rFonts w:hint="default"/>
                <w:sz w:val="22"/>
                <w:szCs w:val="21"/>
              </w:rPr>
              <w:br w:type="textWrapping"/>
            </w:r>
            <w:r>
              <w:rPr>
                <w:rFonts w:hint="default"/>
                <w:sz w:val="22"/>
                <w:szCs w:val="21"/>
              </w:rPr>
              <w:t>1. Фокус на нишевом сегменте: Начать с digital-адептов 25-35 лет для снижения конкуренции и затрат на привлечение.</w:t>
            </w:r>
            <w:r>
              <w:rPr>
                <w:rFonts w:hint="default"/>
                <w:sz w:val="22"/>
                <w:szCs w:val="21"/>
              </w:rPr>
              <w:br w:type="textWrapping"/>
            </w:r>
            <w:r>
              <w:rPr>
                <w:rFonts w:hint="default"/>
                <w:sz w:val="22"/>
                <w:szCs w:val="21"/>
              </w:rPr>
              <w:t xml:space="preserve">2. Создание резервных планов: Разработка адаптеров для быстрого переключения между </w:t>
            </w:r>
            <w:r>
              <w:rPr>
                <w:rFonts w:hint="default"/>
                <w:sz w:val="22"/>
                <w:szCs w:val="21"/>
                <w:lang w:val="ru-RU"/>
              </w:rPr>
              <w:t>партнёрами</w:t>
            </w:r>
            <w:r>
              <w:rPr>
                <w:rFonts w:hint="default"/>
                <w:sz w:val="22"/>
                <w:szCs w:val="21"/>
              </w:rPr>
              <w:t xml:space="preserve"> и инвестиции в собственный агрегатор данных для снижения зависимости.</w:t>
            </w:r>
            <w:r>
              <w:rPr>
                <w:rFonts w:hint="default"/>
                <w:sz w:val="22"/>
                <w:szCs w:val="21"/>
              </w:rPr>
              <w:br w:type="textWrapping"/>
            </w:r>
            <w:r>
              <w:rPr>
                <w:rFonts w:hint="default"/>
                <w:sz w:val="22"/>
                <w:szCs w:val="21"/>
              </w:rPr>
              <w:t>3. Дальнейшая проработка операционной эффективности и модели монетизации.</w:t>
            </w:r>
            <w:r>
              <w:rPr>
                <w:rFonts w:hint="default"/>
                <w:sz w:val="22"/>
                <w:szCs w:val="21"/>
              </w:rPr>
              <w:br w:type="textWrapping"/>
            </w:r>
            <w:r>
              <w:rPr>
                <w:rFonts w:hint="default"/>
                <w:sz w:val="22"/>
                <w:szCs w:val="21"/>
              </w:rPr>
              <w:t>4. Закрытие проекта – рассматривается как крайняя мера в случае неустранимых регуляторных барьеров или катастрофического недофинансирования.</w:t>
            </w:r>
          </w:p>
        </w:tc>
      </w:tr>
    </w:tbl>
    <w:p>
      <w:pPr>
        <w:jc w:val="center"/>
      </w:pPr>
    </w:p>
    <w:p>
      <w:pPr>
        <w:pStyle w:val="3"/>
        <w:bidi w:val="0"/>
      </w:pPr>
      <w:bookmarkStart w:id="44" w:name="_Toc23190"/>
      <w:r>
        <w:t xml:space="preserve">2.4.2 Методика </w:t>
      </w:r>
      <w:r>
        <w:rPr>
          <w:lang w:val="en-US"/>
        </w:rPr>
        <w:t>STP</w:t>
      </w:r>
      <w:r>
        <w:t xml:space="preserve"> – сегментация</w:t>
      </w:r>
      <w:bookmarkEnd w:id="44"/>
      <w:r>
        <w:t xml:space="preserve"> </w:t>
      </w:r>
    </w:p>
    <w:tbl>
      <w:tblPr>
        <w:tblStyle w:val="118"/>
        <w:tblW w:w="94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259"/>
        <w:gridCol w:w="1417"/>
        <w:gridCol w:w="1560"/>
        <w:gridCol w:w="1701"/>
        <w:gridCol w:w="16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0" w:type="dxa"/>
            <w:tcBorders>
              <w:bottom w:val="single" w:color="auto" w:sz="4" w:space="0"/>
            </w:tcBorders>
            <w:shd w:val="clear" w:color="auto" w:fill="D9E2F3" w:themeFill="accent5" w:themeFillTint="33"/>
          </w:tcPr>
          <w:p>
            <w:pPr>
              <w:spacing w:after="0" w:line="276" w:lineRule="auto"/>
              <w:jc w:val="center"/>
              <w:rPr>
                <w:b/>
              </w:rPr>
            </w:pPr>
            <w:r>
              <w:rPr>
                <w:b/>
              </w:rPr>
              <w:t>Сегмент ЦА</w:t>
            </w:r>
          </w:p>
        </w:tc>
        <w:tc>
          <w:tcPr>
            <w:tcW w:w="1259" w:type="dxa"/>
            <w:tcBorders>
              <w:bottom w:val="single" w:color="auto" w:sz="4" w:space="0"/>
            </w:tcBorders>
            <w:shd w:val="clear" w:color="auto" w:fill="D9E2F3" w:themeFill="accent5" w:themeFillTint="33"/>
          </w:tcPr>
          <w:p>
            <w:pPr>
              <w:spacing w:after="0" w:line="276" w:lineRule="auto"/>
              <w:jc w:val="center"/>
            </w:pPr>
            <w:r>
              <w:t>Размер, %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shd w:val="clear" w:color="auto" w:fill="D9E2F3" w:themeFill="accent5" w:themeFillTint="33"/>
          </w:tcPr>
          <w:p>
            <w:pPr>
              <w:spacing w:after="0" w:line="276" w:lineRule="auto"/>
              <w:jc w:val="center"/>
            </w:pPr>
            <w:r>
              <w:t>Сходство</w:t>
            </w:r>
          </w:p>
          <w:p>
            <w:pPr>
              <w:spacing w:after="0" w:line="276" w:lineRule="auto"/>
              <w:jc w:val="center"/>
            </w:pPr>
            <w:r>
              <w:t>(от 1 до 10)</w:t>
            </w:r>
          </w:p>
        </w:tc>
        <w:tc>
          <w:tcPr>
            <w:tcW w:w="1560" w:type="dxa"/>
            <w:tcBorders>
              <w:bottom w:val="single" w:color="auto" w:sz="4" w:space="0"/>
            </w:tcBorders>
            <w:shd w:val="clear" w:color="auto" w:fill="D9E2F3" w:themeFill="accent5" w:themeFillTint="33"/>
          </w:tcPr>
          <w:p>
            <w:pPr>
              <w:spacing w:after="0" w:line="276" w:lineRule="auto"/>
              <w:jc w:val="center"/>
            </w:pPr>
            <w:r>
              <w:t>Затраты на завоевание (от -10 до -1)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D9E2F3" w:themeFill="accent5" w:themeFillTint="33"/>
          </w:tcPr>
          <w:p>
            <w:pPr>
              <w:spacing w:after="0" w:line="276" w:lineRule="auto"/>
              <w:jc w:val="center"/>
            </w:pPr>
            <w:r>
              <w:t>Конкуренция (от -10 до -1)</w:t>
            </w:r>
          </w:p>
        </w:tc>
        <w:tc>
          <w:tcPr>
            <w:tcW w:w="1623" w:type="dxa"/>
            <w:tcBorders>
              <w:bottom w:val="single" w:color="auto" w:sz="4" w:space="0"/>
            </w:tcBorders>
            <w:shd w:val="clear" w:color="auto" w:fill="D9E2F3" w:themeFill="accent5" w:themeFillTint="33"/>
          </w:tcPr>
          <w:p>
            <w:pPr>
              <w:spacing w:after="0" w:line="276" w:lineRule="auto"/>
              <w:jc w:val="center"/>
              <w:rPr>
                <w:b/>
              </w:rPr>
            </w:pPr>
            <w:r>
              <w:rPr>
                <w:b/>
              </w:rPr>
              <w:t>Привлекательность (от -10 до 10)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b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b/>
                <w:color w:val="000000"/>
              </w:rPr>
            </w:pPr>
          </w:p>
        </w:tc>
      </w:tr>
    </w:tbl>
    <w:p/>
    <w:p>
      <w:pPr>
        <w:pStyle w:val="3"/>
        <w:bidi w:val="0"/>
      </w:pPr>
      <w:bookmarkStart w:id="45" w:name="_Toc24832"/>
      <w:r>
        <w:t xml:space="preserve">2.4.3 Методика </w:t>
      </w:r>
      <w:r>
        <w:rPr>
          <w:lang w:val="en-US"/>
        </w:rPr>
        <w:t>STP</w:t>
      </w:r>
      <w:r>
        <w:t xml:space="preserve"> – позиционирование</w:t>
      </w:r>
      <w:bookmarkEnd w:id="45"/>
    </w:p>
    <w:tbl>
      <w:tblPr>
        <w:tblStyle w:val="118"/>
        <w:tblW w:w="94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160"/>
        <w:gridCol w:w="1867"/>
        <w:gridCol w:w="1613"/>
        <w:gridCol w:w="1707"/>
        <w:gridCol w:w="14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bottom w:val="single" w:color="auto" w:sz="4" w:space="0"/>
            </w:tcBorders>
            <w:shd w:val="clear" w:color="auto" w:fill="D9E2F3" w:themeFill="accent5" w:themeFillTint="33"/>
          </w:tcPr>
          <w:p>
            <w:pPr>
              <w:spacing w:after="0" w:line="276" w:lineRule="auto"/>
              <w:jc w:val="center"/>
            </w:pPr>
            <w:r>
              <w:t>Элемент</w:t>
            </w:r>
          </w:p>
        </w:tc>
        <w:tc>
          <w:tcPr>
            <w:tcW w:w="1160" w:type="dxa"/>
            <w:tcBorders>
              <w:bottom w:val="single" w:color="auto" w:sz="4" w:space="0"/>
            </w:tcBorders>
            <w:shd w:val="clear" w:color="auto" w:fill="D9E2F3" w:themeFill="accent5" w:themeFillTint="33"/>
          </w:tcPr>
          <w:p>
            <w:pPr>
              <w:spacing w:after="0" w:line="276" w:lineRule="auto"/>
              <w:jc w:val="center"/>
            </w:pPr>
            <w:r>
              <w:t>Важный (от 0 до 10)</w:t>
            </w:r>
          </w:p>
        </w:tc>
        <w:tc>
          <w:tcPr>
            <w:tcW w:w="1867" w:type="dxa"/>
            <w:tcBorders>
              <w:bottom w:val="single" w:color="auto" w:sz="4" w:space="0"/>
            </w:tcBorders>
            <w:shd w:val="clear" w:color="auto" w:fill="D9E2F3" w:themeFill="accent5" w:themeFillTint="33"/>
          </w:tcPr>
          <w:p>
            <w:pPr>
              <w:spacing w:after="0" w:line="276" w:lineRule="auto"/>
              <w:jc w:val="center"/>
            </w:pPr>
            <w:r>
              <w:t>Отличительный (от 0 до 10)</w:t>
            </w:r>
          </w:p>
        </w:tc>
        <w:tc>
          <w:tcPr>
            <w:tcW w:w="1613" w:type="dxa"/>
            <w:tcBorders>
              <w:bottom w:val="single" w:color="auto" w:sz="4" w:space="0"/>
            </w:tcBorders>
            <w:shd w:val="clear" w:color="auto" w:fill="D9E2F3" w:themeFill="accent5" w:themeFillTint="33"/>
          </w:tcPr>
          <w:p>
            <w:pPr>
              <w:spacing w:after="0" w:line="276" w:lineRule="auto"/>
              <w:jc w:val="center"/>
            </w:pPr>
            <w:r>
              <w:t>Легко сообщаемый (от 0 до 10)</w:t>
            </w:r>
          </w:p>
        </w:tc>
        <w:tc>
          <w:tcPr>
            <w:tcW w:w="1707" w:type="dxa"/>
            <w:tcBorders>
              <w:bottom w:val="single" w:color="auto" w:sz="4" w:space="0"/>
            </w:tcBorders>
            <w:shd w:val="clear" w:color="auto" w:fill="D9E2F3" w:themeFill="accent5" w:themeFillTint="33"/>
          </w:tcPr>
          <w:p>
            <w:pPr>
              <w:spacing w:after="0" w:line="276" w:lineRule="auto"/>
              <w:jc w:val="center"/>
            </w:pPr>
            <w:r>
              <w:t>Трудно имитируемый (от 0 до 10)</w:t>
            </w:r>
          </w:p>
        </w:tc>
        <w:tc>
          <w:tcPr>
            <w:tcW w:w="1427" w:type="dxa"/>
            <w:tcBorders>
              <w:bottom w:val="single" w:color="auto" w:sz="4" w:space="0"/>
            </w:tcBorders>
            <w:shd w:val="clear" w:color="auto" w:fill="D9E2F3" w:themeFill="accent5" w:themeFillTint="33"/>
          </w:tcPr>
          <w:p>
            <w:pPr>
              <w:spacing w:after="0" w:line="276" w:lineRule="auto"/>
              <w:jc w:val="center"/>
            </w:pPr>
            <w:r>
              <w:t>Общая оценка (среднее)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after="0" w:line="276" w:lineRule="auto"/>
              <w:jc w:val="center"/>
              <w:rPr>
                <w:color w:val="000000"/>
              </w:rPr>
            </w:pPr>
          </w:p>
        </w:tc>
      </w:tr>
    </w:tbl>
    <w:p>
      <w:pPr>
        <w:pStyle w:val="3"/>
        <w:bidi w:val="0"/>
        <w:sectPr>
          <w:type w:val="continuous"/>
          <w:pgSz w:w="11906" w:h="16838"/>
          <w:pgMar w:top="1134" w:right="850" w:bottom="1134" w:left="1701" w:header="720" w:footer="720" w:gutter="0"/>
          <w:pgNumType w:fmt="decimal"/>
          <w:cols w:space="720" w:num="1"/>
          <w:docGrid w:linePitch="360" w:charSpace="0"/>
        </w:sectPr>
      </w:pPr>
    </w:p>
    <w:p>
      <w:pPr>
        <w:pStyle w:val="3"/>
        <w:bidi w:val="0"/>
      </w:pPr>
      <w:bookmarkStart w:id="46" w:name="_Toc5281"/>
      <w:r>
        <w:t>2.5 Формирование основы расчета</w:t>
      </w:r>
      <w:bookmarkEnd w:id="46"/>
    </w:p>
    <w:p>
      <w:pPr>
        <w:pStyle w:val="3"/>
        <w:bidi w:val="0"/>
      </w:pPr>
      <w:bookmarkStart w:id="47" w:name="_Toc25552"/>
      <w:r>
        <w:t>2.5.1 Маркетинг Микс</w:t>
      </w:r>
      <w:bookmarkEnd w:id="47"/>
    </w:p>
    <w:p>
      <w:pPr>
        <w:pStyle w:val="3"/>
        <w:bidi w:val="0"/>
        <w:rPr>
          <w:lang w:val="en-US"/>
        </w:rPr>
      </w:pPr>
      <w:bookmarkStart w:id="48" w:name="_Toc15362"/>
      <w:r>
        <w:t xml:space="preserve">2.5.1.1 Маркетинг Микс – </w:t>
      </w:r>
      <w:r>
        <w:rPr>
          <w:lang w:val="en-US"/>
        </w:rPr>
        <w:t>Product</w:t>
      </w:r>
      <w:bookmarkEnd w:id="48"/>
    </w:p>
    <w:p>
      <w:r>
        <w:t>Ассортимент</w:t>
      </w:r>
      <w:r>
        <w:rPr>
          <w:rFonts w:hint="default"/>
          <w:lang w:val="ru-RU"/>
        </w:rPr>
        <w:t>.</w:t>
      </w:r>
      <w:r>
        <w:rPr>
          <w:rFonts w:hint="default"/>
        </w:rPr>
        <w:t> Три уровня подписок: Бесплатный (базовый трекинг целей), Премиум (динамическое планирование, авто-накопление, интеграции), Pro (расширенная аналитика, перс</w:t>
      </w:r>
      <w:r>
        <w:rPr>
          <w:rFonts w:hint="default"/>
          <w:lang w:val="ru-RU"/>
        </w:rPr>
        <w:t>ональный натавник</w:t>
      </w:r>
      <w:r>
        <w:rPr>
          <w:rFonts w:hint="default"/>
        </w:rPr>
        <w:t>, приоритетная поддержка).</w:t>
      </w:r>
      <w:r>
        <w:rPr>
          <w:rFonts w:hint="default"/>
        </w:rPr>
        <w:br w:type="textWrapping"/>
      </w:r>
      <w:r>
        <w:rPr>
          <w:rFonts w:hint="default"/>
        </w:rPr>
        <w:t>Упаковка</w:t>
      </w:r>
      <w:r>
        <w:rPr>
          <w:rFonts w:hint="default"/>
          <w:lang w:val="ru-RU"/>
        </w:rPr>
        <w:t>.</w:t>
      </w:r>
      <w:r>
        <w:rPr>
          <w:rFonts w:hint="default"/>
        </w:rPr>
        <w:t> Цифровая услуга в виде мобильного приложения и веб-интерфейса.</w:t>
      </w:r>
      <w:r>
        <w:rPr>
          <w:rFonts w:hint="default"/>
        </w:rPr>
        <w:br w:type="textWrapping"/>
      </w:r>
      <w:r>
        <w:rPr>
          <w:rFonts w:hint="default"/>
        </w:rPr>
        <w:t>Брендинг</w:t>
      </w:r>
      <w:r>
        <w:rPr>
          <w:rFonts w:hint="default"/>
          <w:lang w:val="ru-RU"/>
        </w:rPr>
        <w:t>.</w:t>
      </w:r>
      <w:r>
        <w:rPr>
          <w:rFonts w:hint="default"/>
        </w:rPr>
        <w:t> Позиционирование как умного, технологичного и дружелюбного помощника для достижимых финансовых целей. Акцент на осознанность, контроль и прогресс.</w:t>
      </w:r>
      <w:r>
        <w:rPr>
          <w:rFonts w:hint="default"/>
        </w:rPr>
        <w:br w:type="textWrapping"/>
      </w:r>
      <w:r>
        <w:rPr>
          <w:rFonts w:hint="default"/>
        </w:rPr>
        <w:t>Качество</w:t>
      </w:r>
      <w:r>
        <w:rPr>
          <w:rFonts w:hint="default"/>
          <w:lang w:val="ru-RU"/>
        </w:rPr>
        <w:t xml:space="preserve">. </w:t>
      </w:r>
      <w:r>
        <w:rPr>
          <w:rFonts w:hint="default"/>
        </w:rPr>
        <w:t xml:space="preserve">Высокое качество обеспечивается уникальным адаптивным алгоритмом, точными данными от партнёров, </w:t>
      </w:r>
      <w:r>
        <w:rPr>
          <w:rFonts w:hint="default"/>
          <w:lang w:val="ru-RU"/>
        </w:rPr>
        <w:t>безопасностью хранения данных.</w:t>
      </w:r>
      <w:r>
        <w:rPr>
          <w:rFonts w:hint="default"/>
        </w:rPr>
        <w:t>.</w:t>
      </w:r>
      <w:r>
        <w:rPr>
          <w:rFonts w:hint="default"/>
        </w:rPr>
        <w:br w:type="textWrapping"/>
      </w:r>
      <w:r>
        <w:rPr>
          <w:rFonts w:hint="default"/>
        </w:rPr>
        <w:t>Обслуживание</w:t>
      </w:r>
      <w:r>
        <w:rPr>
          <w:rFonts w:hint="default"/>
          <w:lang w:val="ru-RU"/>
        </w:rPr>
        <w:t xml:space="preserve">. </w:t>
      </w:r>
      <w:r>
        <w:rPr>
          <w:rFonts w:hint="default"/>
        </w:rPr>
        <w:t>Гарантия работы сервиса и безопасность данных. Постпродажная поддержка через чат</w:t>
      </w:r>
      <w:r>
        <w:rPr>
          <w:rFonts w:hint="default"/>
          <w:lang w:val="ru-RU"/>
        </w:rPr>
        <w:t xml:space="preserve"> - поддержку.</w:t>
      </w:r>
      <w:r>
        <w:rPr>
          <w:rFonts w:hint="default"/>
        </w:rPr>
        <w:br w:type="textWrapping"/>
      </w:r>
      <w:r>
        <w:rPr>
          <w:rFonts w:hint="default"/>
        </w:rPr>
        <w:t xml:space="preserve">Сопутствующие услуги: Бесплатный </w:t>
      </w:r>
      <w:r>
        <w:rPr>
          <w:rFonts w:hint="default"/>
          <w:lang w:val="ru-RU"/>
        </w:rPr>
        <w:t>пробный период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«</w:t>
      </w:r>
      <w:r>
        <w:rPr>
          <w:rFonts w:hint="default"/>
        </w:rPr>
        <w:t>Премиум-тарифа</w:t>
      </w:r>
      <w:r>
        <w:rPr>
          <w:rFonts w:hint="default"/>
          <w:lang w:val="ru-RU"/>
        </w:rPr>
        <w:t>»</w:t>
      </w:r>
      <w:r>
        <w:rPr>
          <w:rFonts w:hint="default"/>
        </w:rPr>
        <w:t xml:space="preserve"> на 30 дней, бесплатные вебинары по финансовой грамотности.</w:t>
      </w:r>
    </w:p>
    <w:p>
      <w:pPr>
        <w:pStyle w:val="3"/>
        <w:bidi w:val="0"/>
        <w:rPr>
          <w:lang w:val="en-US"/>
        </w:rPr>
      </w:pPr>
      <w:bookmarkStart w:id="49" w:name="_Toc5725"/>
      <w:r>
        <w:t xml:space="preserve">2.5.1.2 Маркетинг Микс – </w:t>
      </w:r>
      <w:r>
        <w:rPr>
          <w:lang w:val="en-US"/>
        </w:rPr>
        <w:t>Price</w:t>
      </w:r>
      <w:bookmarkEnd w:id="49"/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40" w:line="360" w:lineRule="auto"/>
        <w:ind w:firstLine="300" w:firstLineChars="125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lang w:val="ru-RU"/>
        </w:rPr>
        <w:t>Доход</w:t>
      </w:r>
      <w:r>
        <w:rPr>
          <w:rFonts w:hint="default"/>
          <w:lang w:val="ru-RU"/>
        </w:rPr>
        <w:t xml:space="preserve"> от подсписок на Премиум и </w:t>
      </w:r>
      <w:r>
        <w:rPr>
          <w:rFonts w:hint="default"/>
          <w:lang w:val="en-US"/>
        </w:rPr>
        <w:t>Pro</w:t>
      </w:r>
      <w:r>
        <w:rPr>
          <w:rFonts w:hint="default"/>
          <w:lang w:val="ru-RU"/>
        </w:rPr>
        <w:t xml:space="preserve"> тарифы. Банки - партнёры будут платить сервису для рекомендации их потребителю, ведь их основная выгода будет в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ликвидности на счетах, на которых происходит накопление. Магазины - партнёры будут платить, потому что только так, их товар или услуга будут в приоритете на накопление ( модель фотоаппарата или телевизора к примеру или если это услуга, то «тур на Бали на 7 дней»)</w:t>
      </w:r>
    </w:p>
    <w:p>
      <w:pPr>
        <w:pStyle w:val="3"/>
        <w:bidi w:val="0"/>
        <w:rPr>
          <w:lang w:val="en-US"/>
        </w:rPr>
      </w:pPr>
      <w:bookmarkStart w:id="50" w:name="_Toc487"/>
      <w:r>
        <w:rPr>
          <w:lang w:val="en-US"/>
        </w:rPr>
        <w:t xml:space="preserve">2.5.1.3 </w:t>
      </w:r>
      <w:r>
        <w:t xml:space="preserve">Маркетинг Микс – </w:t>
      </w:r>
      <w:r>
        <w:rPr>
          <w:lang w:val="en-US"/>
        </w:rPr>
        <w:t>Place</w:t>
      </w:r>
      <w:bookmarkEnd w:id="50"/>
    </w:p>
    <w:p>
      <w:r>
        <w:t xml:space="preserve">Основной канал — мобильное приложение (App Store, Google Play). Ключевое — распространение через </w:t>
      </w:r>
      <w:r>
        <w:rPr>
          <w:lang w:val="ru-RU"/>
        </w:rPr>
        <w:t>партнёрские</w:t>
      </w:r>
      <w:r>
        <w:t xml:space="preserve"> каналы как встроенный модуль или рекомендованный сервис в приложениях банков</w:t>
      </w:r>
      <w:r>
        <w:rPr>
          <w:rFonts w:hint="default"/>
          <w:lang w:val="ru-RU"/>
        </w:rPr>
        <w:t xml:space="preserve"> </w:t>
      </w:r>
      <w:r>
        <w:t>-</w:t>
      </w:r>
      <w:r>
        <w:rPr>
          <w:rFonts w:hint="default"/>
          <w:lang w:val="ru-RU"/>
        </w:rPr>
        <w:t xml:space="preserve"> </w:t>
      </w:r>
      <w:r>
        <w:t>партнёров</w:t>
      </w:r>
      <w:r>
        <w:rPr>
          <w:rFonts w:hint="default"/>
          <w:lang w:val="ru-RU"/>
        </w:rPr>
        <w:t xml:space="preserve"> и магазинов - партнёров</w:t>
      </w:r>
      <w:r>
        <w:t>. Доставка — цифровая, моментальная активация.</w:t>
      </w:r>
    </w:p>
    <w:p>
      <w:pPr>
        <w:pStyle w:val="3"/>
        <w:bidi w:val="0"/>
        <w:rPr>
          <w:lang w:val="en-US"/>
        </w:rPr>
      </w:pPr>
      <w:bookmarkStart w:id="51" w:name="_Toc9516"/>
      <w:r>
        <w:t xml:space="preserve">2.5.1.4 Маркетинг Микс – </w:t>
      </w:r>
      <w:r>
        <w:rPr>
          <w:lang w:val="en-US"/>
        </w:rPr>
        <w:t>Promotion</w:t>
      </w:r>
      <w:bookmarkEnd w:id="51"/>
    </w:p>
    <w:p>
      <w:pPr>
        <w:rPr>
          <w:rFonts w:hint="default"/>
        </w:rPr>
      </w:pPr>
      <w:r>
        <w:rPr>
          <w:rFonts w:hint="default"/>
        </w:rPr>
        <w:t>Каналы продвижения:</w:t>
      </w:r>
    </w:p>
    <w:p>
      <w:pPr>
        <w:numPr>
          <w:ilvl w:val="0"/>
          <w:numId w:val="17"/>
        </w:numPr>
        <w:rPr/>
      </w:pPr>
      <w:r>
        <w:rPr>
          <w:rFonts w:hint="default"/>
        </w:rPr>
        <w:t>Таргетированная реклама в соцсетях (VK, Telegram) и поиске по темам финансов, товаров, путешествий.</w:t>
      </w:r>
    </w:p>
    <w:p>
      <w:pPr>
        <w:numPr>
          <w:ilvl w:val="0"/>
          <w:numId w:val="17"/>
        </w:numPr>
        <w:ind w:left="0" w:leftChars="0" w:firstLine="0" w:firstLineChars="0"/>
        <w:rPr/>
      </w:pPr>
      <w:r>
        <w:rPr>
          <w:rFonts w:hint="default"/>
        </w:rPr>
        <w:t>Контент-маркетинг: Блог, вебинары, сотрудничество с фин. блогерами.</w:t>
      </w:r>
    </w:p>
    <w:p>
      <w:pPr>
        <w:numPr>
          <w:ilvl w:val="0"/>
          <w:numId w:val="17"/>
        </w:numPr>
        <w:ind w:left="0" w:leftChars="0" w:firstLine="0" w:firstLineChars="0"/>
        <w:rPr/>
      </w:pPr>
      <w:r>
        <w:rPr>
          <w:rFonts w:hint="default"/>
          <w:lang w:val="ru-RU"/>
        </w:rPr>
        <w:t>Партнёрский</w:t>
      </w:r>
      <w:r>
        <w:rPr>
          <w:rFonts w:hint="default"/>
        </w:rPr>
        <w:t xml:space="preserve"> маркетинг: Продвижение через банки и ритейлеров в их экосистемах (push, email, разделы приложений).</w:t>
      </w:r>
    </w:p>
    <w:p>
      <w:pPr>
        <w:pStyle w:val="3"/>
        <w:bidi w:val="0"/>
      </w:pPr>
      <w:bookmarkStart w:id="52" w:name="_Toc18594"/>
      <w:r>
        <w:t>2.5.2</w:t>
      </w:r>
      <w:r>
        <w:rPr>
          <w:lang w:val="en-US"/>
        </w:rPr>
        <w:t xml:space="preserve"> Lean Canvas</w:t>
      </w:r>
      <w:bookmarkEnd w:id="52"/>
      <w:r>
        <w:t xml:space="preserve"> </w:t>
      </w:r>
    </w:p>
    <w:p>
      <w:r>
        <w:br w:type="page"/>
      </w:r>
    </w:p>
    <w:p>
      <w:pPr>
        <w:pStyle w:val="2"/>
        <w:bidi w:val="0"/>
      </w:pPr>
      <w:bookmarkStart w:id="53" w:name="_Toc14747"/>
      <w:r>
        <w:t>3. Экономическая составляющая сервиса</w:t>
      </w:r>
      <w:bookmarkEnd w:id="53"/>
      <w:r>
        <w:t xml:space="preserve"> </w:t>
      </w:r>
    </w:p>
    <w:p>
      <w:pPr>
        <w:pStyle w:val="3"/>
        <w:bidi w:val="0"/>
      </w:pPr>
      <w:bookmarkStart w:id="54" w:name="_Toc2832"/>
      <w:r>
        <w:t>3.1 Расчет ставки дисконтирования, доходов, расходов</w:t>
      </w:r>
      <w:bookmarkEnd w:id="54"/>
    </w:p>
    <w:p>
      <w:pPr>
        <w:pStyle w:val="3"/>
        <w:bidi w:val="0"/>
      </w:pPr>
      <w:bookmarkStart w:id="55" w:name="_Toc17987"/>
      <w:r>
        <w:t>3.1.1 Расчет ставки дисконтирования</w:t>
      </w:r>
      <w:bookmarkEnd w:id="55"/>
    </w:p>
    <w:p>
      <w:pPr>
        <w:pStyle w:val="3"/>
        <w:bidi w:val="0"/>
      </w:pPr>
      <w:bookmarkStart w:id="56" w:name="_Toc28645"/>
      <w:r>
        <w:t>3.1.2 Выбор режима налогообложения</w:t>
      </w:r>
      <w:bookmarkEnd w:id="56"/>
    </w:p>
    <w:p>
      <w:pPr>
        <w:pStyle w:val="3"/>
        <w:bidi w:val="0"/>
      </w:pPr>
      <w:bookmarkStart w:id="57" w:name="_Toc25472"/>
      <w:r>
        <w:t>3.1.3 Расчет свободного денежного потока</w:t>
      </w:r>
      <w:bookmarkEnd w:id="57"/>
    </w:p>
    <w:p>
      <w:pPr>
        <w:pStyle w:val="3"/>
        <w:bidi w:val="0"/>
      </w:pPr>
      <w:bookmarkStart w:id="58" w:name="_Toc28832"/>
      <w:r>
        <w:t>3.2. Построение финансовой модели</w:t>
      </w:r>
      <w:bookmarkEnd w:id="58"/>
    </w:p>
    <w:p>
      <w:pPr>
        <w:pStyle w:val="3"/>
        <w:bidi w:val="0"/>
      </w:pPr>
      <w:bookmarkStart w:id="59" w:name="_Toc9500"/>
      <w:r>
        <w:t>3.2.1 Определение предпосылок</w:t>
      </w:r>
      <w:bookmarkEnd w:id="59"/>
    </w:p>
    <w:p>
      <w:pPr>
        <w:pStyle w:val="3"/>
        <w:bidi w:val="0"/>
      </w:pPr>
      <w:bookmarkStart w:id="60" w:name="_Toc30977"/>
      <w:r>
        <w:t xml:space="preserve">3.3. Формирование денежных потоков в </w:t>
      </w:r>
      <w:r>
        <w:rPr>
          <w:lang w:val="en-US"/>
        </w:rPr>
        <w:t>Excel</w:t>
      </w:r>
      <w:bookmarkEnd w:id="60"/>
    </w:p>
    <w:p>
      <w:pPr>
        <w:pStyle w:val="3"/>
        <w:bidi w:val="0"/>
      </w:pPr>
      <w:bookmarkStart w:id="61" w:name="_Toc23155"/>
      <w:r>
        <w:t>3.3.1 Расчет показателей экономической эффективности проекта</w:t>
      </w:r>
      <w:bookmarkEnd w:id="61"/>
    </w:p>
    <w:p>
      <w:pPr>
        <w:pStyle w:val="3"/>
        <w:bidi w:val="0"/>
      </w:pPr>
      <w:bookmarkStart w:id="62" w:name="_Toc19243"/>
      <w:r>
        <w:t>3.3.2 Расчет Юнит - экономики проекта</w:t>
      </w:r>
      <w:bookmarkEnd w:id="62"/>
    </w:p>
    <w:p>
      <w:pPr>
        <w:pStyle w:val="3"/>
        <w:bidi w:val="0"/>
      </w:pPr>
      <w:bookmarkStart w:id="63" w:name="_Toc29830"/>
      <w:r>
        <w:t>3.3.3 Анализ рисков проекта</w:t>
      </w:r>
      <w:bookmarkEnd w:id="63"/>
    </w:p>
    <w:p>
      <w:pPr>
        <w:pStyle w:val="3"/>
        <w:bidi w:val="0"/>
      </w:pPr>
      <w:bookmarkStart w:id="64" w:name="_Toc5596"/>
      <w:r>
        <w:t>3.3.4 Аналитическая записка</w:t>
      </w:r>
      <w:bookmarkEnd w:id="64"/>
    </w:p>
    <w:p>
      <w:pPr>
        <w:rPr>
          <w:lang w:val="en-US"/>
        </w:rPr>
      </w:pPr>
      <w:r>
        <w:rPr>
          <w:lang w:val="en-US"/>
        </w:rPr>
        <w:br w:type="page"/>
      </w:r>
    </w:p>
    <w:p>
      <w:pPr>
        <w:pStyle w:val="2"/>
        <w:bidi w:val="0"/>
      </w:pPr>
      <w:bookmarkStart w:id="65" w:name="_Toc27095"/>
      <w:r>
        <w:rPr>
          <w:lang w:val="en-US"/>
        </w:rPr>
        <w:t>4</w:t>
      </w:r>
      <w:r>
        <w:t>. Спецификации</w:t>
      </w:r>
      <w:bookmarkEnd w:id="65"/>
    </w:p>
    <w:p>
      <w:pPr>
        <w:pStyle w:val="3"/>
        <w:bidi w:val="0"/>
      </w:pPr>
      <w:bookmarkStart w:id="66" w:name="_Toc21856"/>
      <w:r>
        <w:t>4.1. Требования к пошаговой обработке информационных потоков</w:t>
      </w:r>
      <w:bookmarkEnd w:id="66"/>
    </w:p>
    <w:p>
      <w:pPr>
        <w:pStyle w:val="3"/>
        <w:bidi w:val="0"/>
      </w:pPr>
      <w:bookmarkStart w:id="67" w:name="_Toc28169"/>
      <w:r>
        <w:t>4.2 Сводный перечень элементов бизнес-данных</w:t>
      </w:r>
      <w:bookmarkEnd w:id="67"/>
    </w:p>
    <w:p>
      <w:pPr>
        <w:pStyle w:val="3"/>
        <w:bidi w:val="0"/>
      </w:pPr>
      <w:bookmarkStart w:id="68" w:name="_Toc7469"/>
      <w:r>
        <w:t>4.3 Справочник элементов бизнес-данных</w:t>
      </w:r>
      <w:bookmarkEnd w:id="68"/>
    </w:p>
    <w:p>
      <w:pPr>
        <w:pStyle w:val="3"/>
        <w:bidi w:val="0"/>
      </w:pPr>
      <w:bookmarkStart w:id="69" w:name="_Toc17303"/>
      <w:r>
        <w:t>4.4 Правила применения элементов бизнес-данных в сообщениях</w:t>
      </w:r>
      <w:bookmarkEnd w:id="69"/>
      <w:r>
        <w:t xml:space="preserve"> </w:t>
      </w:r>
    </w:p>
    <w:p>
      <w:r>
        <w:br w:type="page"/>
      </w:r>
    </w:p>
    <w:p>
      <w:pPr>
        <w:pStyle w:val="2"/>
        <w:bidi w:val="0"/>
      </w:pPr>
      <w:bookmarkStart w:id="70" w:name="_Toc5959"/>
      <w:r>
        <w:t>5. Заключение</w:t>
      </w:r>
      <w:bookmarkEnd w:id="70"/>
    </w:p>
    <w:p>
      <w:pPr>
        <w:rPr>
          <w:rFonts w:cs="Times New Roman"/>
        </w:rPr>
      </w:pPr>
      <w:r>
        <w:rPr>
          <w:rFonts w:cs="Times New Roman"/>
        </w:rPr>
        <w:br w:type="page"/>
      </w:r>
    </w:p>
    <w:p>
      <w:pPr>
        <w:pStyle w:val="2"/>
        <w:bidi w:val="0"/>
        <w:rPr>
          <w:rFonts w:hint="default"/>
          <w:lang w:val="ru-RU"/>
        </w:rPr>
      </w:pPr>
      <w:bookmarkStart w:id="71" w:name="_Toc24604"/>
      <w:r>
        <w:t>Список использованных источников</w:t>
      </w:r>
      <w:bookmarkEnd w:id="71"/>
    </w:p>
    <w:sectPr>
      <w:type w:val="continuous"/>
      <w:pgSz w:w="11906" w:h="16838"/>
      <w:pgMar w:top="1134" w:right="850" w:bottom="1134" w:left="1701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Narrow">
    <w:altName w:val="Arial"/>
    <w:panose1 w:val="020B0606020202030204"/>
    <w:charset w:val="CC"/>
    <w:family w:val="swiss"/>
    <w:pitch w:val="default"/>
    <w:sig w:usb0="00000000" w:usb1="00000000" w:usb2="00000000" w:usb3="00000000" w:csb0="0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6"/>
      <w:jc w:val="center"/>
      <w:rPr>
        <w:rFonts w:hint="default"/>
        <w:b/>
        <w:bCs/>
        <w:sz w:val="28"/>
        <w:szCs w:val="28"/>
        <w:lang w:val="ru-RU"/>
      </w:rPr>
    </w:pPr>
    <w:r>
      <w:rPr>
        <w:b/>
        <w:bCs/>
        <w:sz w:val="28"/>
        <w:szCs w:val="28"/>
        <w:lang w:val="ru-RU"/>
      </w:rPr>
      <w:t>Москва</w:t>
    </w:r>
    <w:r>
      <w:rPr>
        <w:rFonts w:hint="default"/>
        <w:b/>
        <w:bCs/>
        <w:sz w:val="28"/>
        <w:szCs w:val="28"/>
        <w:lang w:val="ru-RU"/>
      </w:rPr>
      <w:t xml:space="preserve"> - 2025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6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6cg/5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6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E2zypp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6C29A8"/>
    <w:multiLevelType w:val="singleLevel"/>
    <w:tmpl w:val="886C29A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EE28688"/>
    <w:multiLevelType w:val="singleLevel"/>
    <w:tmpl w:val="9EE2868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C4D0DD8"/>
    <w:multiLevelType w:val="singleLevel"/>
    <w:tmpl w:val="AC4D0DD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CB7F888"/>
    <w:multiLevelType w:val="singleLevel"/>
    <w:tmpl w:val="CCB7F88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4">
    <w:nsid w:val="1584A3B2"/>
    <w:multiLevelType w:val="singleLevel"/>
    <w:tmpl w:val="1584A3B2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i/>
        <w:iCs/>
        <w:sz w:val="24"/>
        <w:szCs w:val="24"/>
      </w:rPr>
    </w:lvl>
  </w:abstractNum>
  <w:abstractNum w:abstractNumId="15">
    <w:nsid w:val="21A4EA62"/>
    <w:multiLevelType w:val="multilevel"/>
    <w:tmpl w:val="21A4EA6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  <w:b/>
        <w:bCs/>
        <w:i w:val="0"/>
        <w:iCs w:val="0"/>
        <w:sz w:val="28"/>
        <w:szCs w:val="28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6">
    <w:nsid w:val="5157ADAE"/>
    <w:multiLevelType w:val="singleLevel"/>
    <w:tmpl w:val="5157ADAE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8"/>
  </w:num>
  <w:num w:numId="5">
    <w:abstractNumId w:val="9"/>
  </w:num>
  <w:num w:numId="6">
    <w:abstractNumId w:val="13"/>
  </w:num>
  <w:num w:numId="7">
    <w:abstractNumId w:val="11"/>
  </w:num>
  <w:num w:numId="8">
    <w:abstractNumId w:val="10"/>
  </w:num>
  <w:num w:numId="9">
    <w:abstractNumId w:val="12"/>
  </w:num>
  <w:num w:numId="10">
    <w:abstractNumId w:val="7"/>
  </w:num>
  <w:num w:numId="11">
    <w:abstractNumId w:val="15"/>
  </w:num>
  <w:num w:numId="12">
    <w:abstractNumId w:val="14"/>
  </w:num>
  <w:num w:numId="13">
    <w:abstractNumId w:val="16"/>
  </w:num>
  <w:num w:numId="14">
    <w:abstractNumId w:val="0"/>
  </w:num>
  <w:num w:numId="15">
    <w:abstractNumId w:val="2"/>
  </w:num>
  <w:num w:numId="16">
    <w:abstractNumId w:val="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E67E0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8EC5E36"/>
    <w:rsid w:val="3D2E204C"/>
    <w:rsid w:val="5B610470"/>
    <w:rsid w:val="7CE6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120" w:after="160" w:line="259" w:lineRule="auto"/>
      <w:jc w:val="both"/>
    </w:pPr>
    <w:rPr>
      <w:rFonts w:ascii="Times New Roman" w:hAnsi="Times New Roman" w:eastAsiaTheme="minorEastAsia" w:cstheme="minorBidi"/>
      <w:sz w:val="24"/>
      <w:szCs w:val="22"/>
      <w:lang w:val="ru-RU" w:eastAsia="en-US" w:bidi="ar-SA"/>
    </w:rPr>
  </w:style>
  <w:style w:type="paragraph" w:styleId="2">
    <w:name w:val="heading 1"/>
    <w:basedOn w:val="1"/>
    <w:next w:val="1"/>
    <w:link w:val="151"/>
    <w:qFormat/>
    <w:uiPriority w:val="0"/>
    <w:pPr>
      <w:keepNext/>
      <w:widowControl/>
      <w:spacing w:before="240" w:after="60"/>
      <w:jc w:val="center"/>
      <w:outlineLvl w:val="0"/>
    </w:pPr>
    <w:rPr>
      <w:rFonts w:ascii="Times New Roman" w:hAnsi="Times New Roman" w:cs="Arial" w:eastAsiaTheme="minorEastAsia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58"/>
    <w:unhideWhenUsed/>
    <w:qFormat/>
    <w:uiPriority w:val="0"/>
    <w:pPr>
      <w:keepNext/>
      <w:widowControl/>
      <w:spacing w:before="240" w:after="60"/>
      <w:jc w:val="both"/>
      <w:outlineLvl w:val="1"/>
    </w:pPr>
    <w:rPr>
      <w:rFonts w:cs="Arial"/>
      <w:b/>
      <w:bCs/>
      <w:iCs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Заголовок 1 Char"/>
    <w:link w:val="2"/>
    <w:uiPriority w:val="0"/>
    <w:rPr>
      <w:rFonts w:ascii="Times New Roman" w:hAnsi="Times New Roman" w:cs="Arial" w:eastAsiaTheme="minorEastAsia"/>
      <w:b/>
      <w:bCs/>
      <w:kern w:val="32"/>
      <w:sz w:val="32"/>
      <w:szCs w:val="32"/>
    </w:rPr>
  </w:style>
  <w:style w:type="paragraph" w:customStyle="1" w:styleId="152">
    <w:name w:val="_Основной"/>
    <w:basedOn w:val="1"/>
    <w:qFormat/>
    <w:uiPriority w:val="0"/>
    <w:pPr>
      <w:spacing w:after="240" w:line="276" w:lineRule="auto"/>
      <w:ind w:firstLine="709"/>
      <w:jc w:val="both"/>
    </w:pPr>
  </w:style>
  <w:style w:type="paragraph" w:customStyle="1" w:styleId="153">
    <w:name w:val="_Табл_Подпись"/>
    <w:basedOn w:val="41"/>
    <w:qFormat/>
    <w:uiPriority w:val="0"/>
    <w:pPr>
      <w:keepNext/>
      <w:spacing w:before="240" w:after="120" w:line="276" w:lineRule="auto"/>
      <w:jc w:val="right"/>
    </w:pPr>
    <w:rPr>
      <w:color w:val="auto"/>
      <w:sz w:val="24"/>
    </w:rPr>
  </w:style>
  <w:style w:type="paragraph" w:customStyle="1" w:styleId="154">
    <w:name w:val="_Текст_таблицы"/>
    <w:basedOn w:val="1"/>
    <w:qFormat/>
    <w:uiPriority w:val="0"/>
    <w:pPr>
      <w:spacing w:after="0" w:line="240" w:lineRule="auto"/>
    </w:pPr>
    <w:rPr>
      <w:rFonts w:ascii="Arial Narrow" w:hAnsi="Arial Narrow"/>
      <w:szCs w:val="20"/>
    </w:rPr>
  </w:style>
  <w:style w:type="paragraph" w:styleId="155">
    <w:name w:val="List Paragraph"/>
    <w:basedOn w:val="1"/>
    <w:qFormat/>
    <w:uiPriority w:val="34"/>
    <w:pPr>
      <w:ind w:left="720"/>
      <w:contextualSpacing/>
    </w:pPr>
  </w:style>
  <w:style w:type="paragraph" w:customStyle="1" w:styleId="156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57">
    <w:name w:val="WPSOffice手动目录 2"/>
    <w:uiPriority w:val="0"/>
    <w:pPr>
      <w:ind w:leftChars="200"/>
    </w:pPr>
    <w:rPr>
      <w:sz w:val="20"/>
      <w:szCs w:val="20"/>
    </w:rPr>
  </w:style>
  <w:style w:type="character" w:customStyle="1" w:styleId="158">
    <w:name w:val="Заголовок 2 Char"/>
    <w:link w:val="3"/>
    <w:uiPriority w:val="0"/>
    <w:rPr>
      <w:rFonts w:cs="Arial"/>
      <w:b/>
      <w:bCs/>
      <w:i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2025-12-06T14:17:00Z</dcterms:created>
  <dc:creator>User</dc:creator>
  <cp:lastModifiedBy>User</cp:lastModifiedBy>
  <dcterms:modified xsi:type="dcterms:W3CDTF">2025-12-06T18:54:33Z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707E92A368514EBFBBFD6542A2B21C19_11</vt:lpwstr>
  </property>
</Properties>
</file>