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jc w:val="center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t>1 карточка идей</w:t>
      </w:r>
    </w:p>
    <w:p w14:paraId="00000002">
      <w:pPr>
        <w:jc w:val="center"/>
        <w:rPr>
          <w:rFonts w:ascii="Times New Roman" w:cs="Times New Roman" w:hAnsi="Times New Roman"/>
          <w:b/>
          <w:bCs/>
          <w:sz w:val="36"/>
          <w:szCs w:val="36"/>
        </w:rPr>
      </w:pPr>
    </w:p>
    <w:p w14:paraId="00000003">
      <w:pPr>
        <w:pStyle w:val="ListParagraph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0000004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Сфера рекламы, потому что от маркетинговой стратегии сейчас зависит очень много. Каким бы хорошим не был товар, он может не окупиться, либо потому что о нём никто не знает, либо потому что затраты на маркетинг были слишком большие </w:t>
      </w:r>
    </w:p>
    <w:p w14:paraId="00000005">
      <w:pPr>
        <w:pStyle w:val="ListParagraph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06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Реклама во многих сервисах трудно настраивается, при этом в Яндекс директе, например, очень часто меняется весь интерфейс в попытках модернизации. Если реклама происходит на разных площадках, например, ещё в ВК, то на новой площадке всю рекламу надо настраивать заново, то есть нет никакой связи между настройками на разных сервисах. И иногда сложно ориентироваться во всех этих площадках из-за их многообразия и частоты обновления</w:t>
      </w:r>
    </w:p>
    <w:p w14:paraId="00000007">
      <w:pPr>
        <w:pStyle w:val="ListParagraph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0000008">
      <w:pPr>
        <w:rPr>
          <w:rFonts w:ascii="Times New Roman" w:cs="Times New Roman" w:hAnsi="Times New Roman"/>
          <w:sz w:val="24"/>
          <w:szCs w:val="24"/>
          <w:lang w:val="ru-RU"/>
        </w:rPr>
      </w:pPr>
      <w:r>
        <w:rPr>
          <w:rFonts w:ascii="Times New Roman" w:cs="Times New Roman" w:hAnsi="Times New Roman"/>
          <w:sz w:val="24"/>
          <w:szCs w:val="24"/>
        </w:rPr>
        <w:t xml:space="preserve">Наиболее популярным агрегатором контекстной рекламы является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elama: </w:t>
      </w:r>
      <w:r>
        <w:rPr>
          <w:rFonts w:ascii="Times New Roman" w:cs="Times New Roman" w:hAnsi="Times New Roman"/>
          <w:sz w:val="24"/>
          <w:szCs w:val="24"/>
          <w:lang w:val="ru-RU"/>
        </w:rPr>
        <w:t>сервис позволяет настроить рекламу в ВК, Яндексе, Авито и на многих других площадках.</w:t>
      </w:r>
    </w:p>
    <w:p w14:paraId="00000009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Ещё есть “Точка Реклама” от Точка банка - сервис для анализа страниц для запуска эффективной рекламы</w:t>
      </w:r>
    </w:p>
    <w:p w14:paraId="0000000A">
      <w:pPr>
        <w:pStyle w:val="ListParagraph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Из каких источников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вы получили данные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о проблемах и решениях в этой сфере?</w:t>
      </w:r>
    </w:p>
    <w:p w14:paraId="0000000B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О проблемах, связанных с Яндексом, узнал в университете на дисциплине “Интернет-маркетинг”. Остальное гуглил, смотрел официальные сайты самих сервисов и различные обзоры, в частности статьи на хабре и </w:t>
      </w:r>
      <w:r>
        <w:rPr>
          <w:rFonts w:ascii="Times New Roman" w:cs="Times New Roman" w:hAnsi="Times New Roman"/>
          <w:sz w:val="24"/>
          <w:szCs w:val="24"/>
          <w:lang w:val="en-US"/>
        </w:rPr>
        <w:t>vc.ru</w:t>
      </w:r>
    </w:p>
    <w:p w14:paraId="0000000C">
      <w:pPr>
        <w:pStyle w:val="ListParagraph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0D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У некоторых клиентов возникает проблема с поддержкой, в интернете можно найти много подобных отзывов: </w: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begin"/>
      </w:r>
      <w:r>
        <w:rPr>
          <w:rStyle w:val="Hyperlink"/>
          <w:rFonts w:ascii="Times New Roman" w:cs="Times New Roman" w:hAnsi="Times New Roman"/>
          <w:sz w:val="24"/>
          <w:szCs w:val="24"/>
        </w:rPr>
        <w:instrText xml:space="preserve">HYPERLINK "https://vc.ru/id2168686/796733-5-glavnyh-nedostatkov-elama"</w:instrTex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separate"/>
      </w:r>
      <w:r>
        <w:rPr>
          <w:rStyle w:val="Hyperlink"/>
          <w:rFonts w:ascii="Times New Roman" w:cs="Times New Roman" w:hAnsi="Times New Roman"/>
          <w:sz w:val="24"/>
          <w:szCs w:val="24"/>
        </w:rPr>
        <w:t>https://vc.ru/id2168686/796733-5-glavnyh-nedostatkov-elama</w:t>
      </w:r>
      <w:r>
        <w:rPr>
          <w:rFonts w:ascii="Times New Roman" w:cs="Times New Roman" w:hAnsi="Times New Roman"/>
          <w:sz w:val="24"/>
          <w:szCs w:val="24"/>
        </w:rPr>
        <w:fldChar w:fldCharType="end"/>
      </w:r>
    </w:p>
    <w:p w14:paraId="0000000E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В остальном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elama </w:t>
      </w:r>
      <w:r>
        <w:rPr>
          <w:rFonts w:ascii="Times New Roman" w:cs="Times New Roman" w:hAnsi="Times New Roman"/>
          <w:sz w:val="24"/>
          <w:szCs w:val="24"/>
          <w:lang w:val="ru-RU"/>
        </w:rPr>
        <w:t>является хорошим сервисом, но он работает только с контекстной рекламой, а рекламная кампания может также включать рекламу по тв, сообщества в различных соцсетях, физическую рекламу. У Точка Рекламы функционала ещё меньше</w:t>
      </w:r>
    </w:p>
    <w:p w14:paraId="0000000F">
      <w:pPr>
        <w:pStyle w:val="ListParagraph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10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Для начала создаётся агрегатор, работающий, как авиасейлс. При чём для покупки тв рекламы и физической рекламы также существуют сервисы в интернете, и как минимум, мы можем дать ссылку на них. Затем над агрегатором надстраиваем аккаунт пользователя, тут пользователь сможет подключить ИИ, который даст список наиболее релевантных мест рекламы в зависимости от продукта, и запросить помощь консультанта для настройки рекламы</w:t>
      </w:r>
    </w:p>
    <w:p w14:paraId="00000011">
      <w:pPr>
        <w:pStyle w:val="ListParagraph"/>
        <w:numPr>
          <w:ilvl w:val="0"/>
          <w:numId w:val="2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0000012">
      <w:pPr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Рекламодатели смогут в удобном формате ознакомиться со всеми сервисами, предоставляющими рекламу и сформировать наиболее эффективную кампанию. Сервисы, предоставляющие рекламу, получат большую узнаваемость, сейчас такие сервисы есть у многих: от банков, в лице, например, Сбера, до операторов связи в лице, например, МТС. Но, например, я о них ничего не слышал до детального погружения в тему, что кое о чём да говорит. Оператор моего сервиса будет получать комиссию, как сейчас авиасейлс, плюс сможет оказывать платные услуги в помощи настройки рекламы</w:t>
      </w:r>
      <w:r>
        <w:rPr>
          <w:rFonts w:ascii="Times New Roman" w:cs="Times New Roman" w:hAnsi="Times New Roman"/>
          <w:b w:val="off"/>
          <w:bCs w:val="off"/>
          <w:sz w:val="24"/>
          <w:szCs w:val="24"/>
        </w:rPr>
        <w:br w:type="page"/>
      </w:r>
    </w:p>
    <w:p w14:paraId="00000013">
      <w:pPr>
        <w:jc w:val="center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t>2</w:t>
      </w:r>
      <w:r>
        <w:rPr>
          <w:rFonts w:ascii="Times New Roman" w:cs="Times New Roman" w:hAnsi="Times New Roman"/>
          <w:b/>
          <w:bCs/>
          <w:sz w:val="36"/>
          <w:szCs w:val="36"/>
        </w:rPr>
        <w:t xml:space="preserve"> карточка идей</w:t>
      </w:r>
    </w:p>
    <w:p w14:paraId="00000014">
      <w:pPr>
        <w:jc w:val="center"/>
        <w:rPr>
          <w:rFonts w:ascii="Times New Roman" w:cs="Times New Roman" w:hAnsi="Times New Roman"/>
          <w:b/>
          <w:bCs/>
          <w:sz w:val="36"/>
          <w:szCs w:val="36"/>
        </w:rPr>
      </w:pPr>
    </w:p>
    <w:p w14:paraId="00000015">
      <w:pPr>
        <w:pStyle w:val="ListParagraph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0000016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В сфере управления сотрудниками, так как эффективность внутренних процессов на предприятии на прямую влияет на успешность компании</w:t>
      </w:r>
    </w:p>
    <w:p w14:paraId="00000017">
      <w:pPr>
        <w:pStyle w:val="ListParagraph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18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Существуют таск-трекеры, часто для работы используют телеграмм, но использовать телеграмм не всегда удобно, так как у сотрудников рабочие вопросы начинают смешиваться с личными, а некоторые популярные таск-трекеры, например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jira, </w:t>
      </w:r>
      <w:r>
        <w:rPr>
          <w:rFonts w:ascii="Times New Roman" w:cs="Times New Roman" w:hAnsi="Times New Roman"/>
          <w:sz w:val="24"/>
          <w:szCs w:val="24"/>
          <w:lang w:val="ru-RU"/>
        </w:rPr>
        <w:t>ушли из России. Также многие привычные ВКС (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Google meet, tg) </w:t>
      </w:r>
      <w:r>
        <w:rPr>
          <w:rFonts w:ascii="Times New Roman" w:cs="Times New Roman" w:hAnsi="Times New Roman"/>
          <w:sz w:val="24"/>
          <w:szCs w:val="24"/>
          <w:lang w:val="ru-RU"/>
        </w:rPr>
        <w:t>сейчас не работают в России.</w:t>
      </w:r>
    </w:p>
    <w:p w14:paraId="00000019">
      <w:pPr>
        <w:pStyle w:val="ListParagraph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000001A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Есть таск-трекеры, работающие в России, в частности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Corptime, </w:t>
      </w:r>
      <w:r>
        <w:rPr>
          <w:rFonts w:ascii="Times New Roman" w:cs="Times New Roman" w:hAnsi="Times New Roman"/>
          <w:sz w:val="24"/>
          <w:szCs w:val="24"/>
          <w:lang w:val="ru-RU"/>
        </w:rPr>
        <w:t>который объединяет таск-трекер и корпоративный мессенджер</w:t>
      </w:r>
    </w:p>
    <w:p w14:paraId="0000001B">
      <w:pPr>
        <w:pStyle w:val="ListParagraph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1C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Личный опыт, плюс поиск в интернете</w:t>
      </w:r>
    </w:p>
    <w:p w14:paraId="0000001D">
      <w:pPr>
        <w:pStyle w:val="ListParagraph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1E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Рассматривал подробно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Corptime, </w:t>
      </w:r>
      <w:r>
        <w:rPr>
          <w:rFonts w:ascii="Times New Roman" w:cs="Times New Roman" w:hAnsi="Times New Roman"/>
          <w:sz w:val="24"/>
          <w:szCs w:val="24"/>
          <w:lang w:val="ru-RU"/>
        </w:rPr>
        <w:t>который по описанию должен объединять таск-трекер и корпоративный мессенджер, но, как таск-трекер, этот сервис не даёт достаточное количество инструментов, есть календарь, есть возможность добавлять задачи, но нет привычных диаграмм Ганта и канбан досок. Все решения, которые я видел, почему-то не реализовывали в полной мере и таск-трекер, и мессенджер, и ВКС.</w:t>
      </w:r>
    </w:p>
    <w:p w14:paraId="0000001F">
      <w:pPr>
        <w:pStyle w:val="ListParagraph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20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Собственно, реализовать в одном приложении в полной мере таск-трекер, ВКС и корпоративный мессенджер. Продукт в первую очередь </w:t>
      </w:r>
      <w:r>
        <w:rPr>
          <w:rFonts w:ascii="Times New Roman" w:cs="Times New Roman" w:hAnsi="Times New Roman"/>
          <w:sz w:val="24"/>
          <w:szCs w:val="24"/>
          <w:lang w:val="en-US"/>
        </w:rPr>
        <w:t>B2B</w:t>
      </w:r>
    </w:p>
    <w:p w14:paraId="00000021">
      <w:pPr>
        <w:pStyle w:val="ListParagraph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00000022"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Когда я пытался устроиться на стажировку в Т-Банк бизнес-аналитиком, я как раз таки решал задание на описание корпоративного таск-трекера, поэтому я думаю, что компании сейчас заинтересованы в удобных таск-трекерах, которые будут также объединять в себе корпоративный мессенджер и ВКС. Сотрудники не будут отвлекаться на личные сообщения в тг при работе, что должно повысить эффективность, плюс будет удобное управление задачами с помощью таск-трекера, в общем, для компаний это должно быть выгодно. Для оператора сервис будет генерировать прибыль за счёт подписок компаний</w:t>
      </w: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 w14:paraId="00000023">
      <w:pPr>
        <w:jc w:val="center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t>3</w:t>
      </w:r>
      <w:r>
        <w:rPr>
          <w:rFonts w:ascii="Times New Roman" w:cs="Times New Roman" w:hAnsi="Times New Roman"/>
          <w:b/>
          <w:bCs/>
          <w:sz w:val="36"/>
          <w:szCs w:val="36"/>
        </w:rPr>
        <w:t xml:space="preserve"> карточка идей</w:t>
      </w:r>
    </w:p>
    <w:p w14:paraId="00000024">
      <w:pPr>
        <w:jc w:val="center"/>
        <w:rPr>
          <w:rFonts w:ascii="Times New Roman" w:cs="Times New Roman" w:hAnsi="Times New Roman"/>
          <w:b/>
          <w:bCs/>
          <w:sz w:val="36"/>
          <w:szCs w:val="36"/>
        </w:rPr>
      </w:pPr>
    </w:p>
    <w:p w14:paraId="00000025">
      <w:pPr>
        <w:pStyle w:val="ListParagraph"/>
        <w:numPr>
          <w:ilvl w:val="0"/>
          <w:numId w:val="4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0000026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Сфера трансграничных платежей, потому что в данный момент существует проблема с их осуществлением</w:t>
      </w:r>
    </w:p>
    <w:p w14:paraId="00000027">
      <w:pPr>
        <w:pStyle w:val="ListParagraph"/>
        <w:numPr>
          <w:ilvl w:val="0"/>
          <w:numId w:val="4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28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Безналичные трансграничные переводы сейчас могут включать в себя множество банков-посредников, что приводит к уменьшению скорости перевода, увеличению комиссий, а также возможным отказам из-за санкций </w:t>
      </w:r>
    </w:p>
    <w:p w14:paraId="00000029">
      <w:pPr>
        <w:pStyle w:val="ListParagraph"/>
        <w:numPr>
          <w:ilvl w:val="0"/>
          <w:numId w:val="4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000002A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Есть мысли использовать ЦВЦБ для трансграничных расчётов, но пока только мысли, т</w:t>
      </w:r>
      <w:r>
        <w:rPr>
          <w:rFonts w:ascii="Times New Roman" w:cs="Times New Roman" w:hAnsi="Times New Roman"/>
          <w:sz w:val="24"/>
          <w:szCs w:val="24"/>
        </w:rPr>
        <w:t>акже есть криптовалюта</w:t>
      </w:r>
    </w:p>
    <w:p w14:paraId="0000002B">
      <w:pPr>
        <w:pStyle w:val="ListParagraph"/>
        <w:numPr>
          <w:ilvl w:val="0"/>
          <w:numId w:val="4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2C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Изучал все подряд материалы в интернете во время подготовки к Финополису по кейсу “Трансграничные расчёты в ЦВЦБ”.</w:t>
      </w:r>
    </w:p>
    <w:p w14:paraId="0000002D">
      <w:pPr>
        <w:pStyle w:val="ListParagraph"/>
        <w:numPr>
          <w:ilvl w:val="0"/>
          <w:numId w:val="4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2E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Есть мысли использовать ЦВЦБ, даже есть пилоты, но Россия пока в них не участвует. Цифровой рубль планируют полноценно запустить только к сентябрю 2026 года, до осуществления трансграничных платежей ещё дольше.</w:t>
      </w:r>
    </w:p>
    <w:p w14:paraId="0000002F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При расчётах в криптовалюте перевод фиата в крипту затруднён и требует от пользователя дополнительных операций</w:t>
      </w:r>
    </w:p>
    <w:p w14:paraId="00000030">
      <w:pPr>
        <w:pStyle w:val="ListParagraph"/>
        <w:numPr>
          <w:ilvl w:val="0"/>
          <w:numId w:val="4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31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В Беларуси Альфа-банк сделал коллаборацию с крипто-сервисом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WhiteBird, 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благодаря чему получил карты, с помощью которых можно осуществлять переводы в крипте. Но это работает только с картами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visa 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и </w:t>
      </w:r>
      <w:r>
        <w:rPr>
          <w:rFonts w:ascii="Times New Roman" w:cs="Times New Roman" w:hAnsi="Times New Roman"/>
          <w:sz w:val="24"/>
          <w:szCs w:val="24"/>
          <w:lang w:val="en-US"/>
        </w:rPr>
        <w:t>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astercard. 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Предлагается схожее решение для платёжной системы МИР. При необходимости трансграничных расчётов можно будет осуществлять мгновенный перевод в криптовалюту с помощью интеграции с криптообменником и отправлять заграницу именно её. В таком случае риски, связанные с хранением криптовалюты (высокая волатильность, риск эмитента, хакерские атаки) будут минимизированы, так как пользователи не будут её хранить, а использовать только непосредственно во время платежа. При этом, если на другой стороне будут работать такие же карты с интеграцией с криптообменником, адресат платежа также сможет получать сразу же свою фиатную валюту. Если нет, как минимум, мы сможем легко перевести ему крипту. </w:t>
      </w:r>
    </w:p>
    <w:p w14:paraId="00000032">
      <w:pPr>
        <w:pStyle w:val="ListParagraph"/>
        <w:numPr>
          <w:ilvl w:val="0"/>
          <w:numId w:val="4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 xml:space="preserve">Ключевой момент, который нужно рассмотреть - законодательство РФ. По ФЗ 259 “О цифровых финансовых активах” можно владеть криптовалютой, покупать и продавать, но нельзя использовать криптовалюту, как законное средство платежа за товары/услуги в РФ. </w:t>
      </w:r>
      <w:r>
        <w:rPr>
          <w:rFonts w:ascii="Times New Roman" w:cs="Times New Roman" w:hAnsi="Times New Roman"/>
          <w:b w:val="off"/>
          <w:bCs w:val="off"/>
          <w:sz w:val="24"/>
          <w:szCs w:val="24"/>
        </w:rPr>
        <w:t xml:space="preserve">Соответственно трансграничные расчёты осуществлять можно. Более того выходил закон об экспериментальных расчётах криптовалютой: </w:t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</w:rPr>
        <w:instrText xml:space="preserve">HYPERLINK "https://www.consultant.ru/law/hotdocs/85889.html"</w:instrText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</w:rPr>
        <w:t>https://www.consultant.ru/law/hotdocs/85889.html</w:t>
      </w:r>
      <w:r>
        <w:rPr>
          <w:rFonts w:ascii="Times New Roman" w:cs="Times New Roman" w:hAnsi="Times New Roman"/>
          <w:b/>
          <w:bCs/>
          <w:sz w:val="24"/>
          <w:szCs w:val="24"/>
        </w:rPr>
        <w:fldChar w:fldCharType="end"/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Так что трансграничные переводы в крипте являются перспективным направлениям. Бизнес может вернуть возможность легко переводить деньги заграницу, банки всё ещё будут получать комиссии с транзакций</w:t>
      </w: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D15E0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ВКРзаголовок">
    <w:name w:val="ВКР заголовок"/>
    <w:basedOn w:val="Normal"/>
    <w:link w:val="ВКРзаголовокЗнак"/>
    <w:uiPriority w:val="99"/>
    <w:qFormat w:val="on"/>
    <w:rPr>
      <w:rFonts w:ascii="Times New Roman" w:cs="Times New Roman" w:hAnsi="Times New Roman"/>
      <w:sz w:val="24"/>
      <w:szCs w:val="24"/>
    </w:rPr>
  </w:style>
  <w:style w:type="character" w:customStyle="1" w:styleId="ВКРзаголовокЗнак">
    <w:name w:val="ВКР заголовок Знак"/>
    <w:basedOn w:val="DefaultParagraphFont"/>
    <w:link w:val="ВКРзаголовок"/>
    <w:uiPriority w:val="99"/>
    <w:rPr>
      <w:rFonts w:ascii="Times New Roman" w:cs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244</Words>
  <Characters>1393</Characters>
  <Application>Microsoft Office Word</Application>
  <DocSecurity>0</DocSecurity>
  <Lines>11</Lines>
  <Paragraphs>3</Paragraphs>
  <ScaleCrop>false</ScaleCrop>
  <Company>NSPK JSC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Дюкина Юлия Владиславовна</dc:creator>
  <cp:lastModifiedBy>ИМ-271 Владислав Вахаренко</cp:lastModifiedBy>
</cp:coreProperties>
</file>