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1 карточка идей</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 какой сфере вы хотите искать проблемы и решения и почему?</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выбираю сферу, затрагивающую финансовые технологии, персональные финансы и поведенческую психологию, поскольку здесь наблюдается огромный разрыв между теоретической финансовой грамотностью и реальным поведением людей, особенно в наше время маркетплейсов и других сервисов для покупок (сейчас даже в приложениях банков, например Т-Банк, можно совершать покупки и тут же их оплачивать не выходя из приложения). Статистика показывает, что около 80% данных покупок связаны с психологическими факторами, а существующие финтех-решения работают исключительно с количественными показателями, игнорируя эмоциональную и психологическую составляющую финансовых решений.</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проблемы проявляются на нескольких уровнях. На поведенческом уровне можно наблюдать импульсивные покупки как следствие эмоционального выброса человека, когда траты становятся способом борьбы со стрессом и переживаниями (в том числе и подверженность общественной “моде”, тем что сейчас актуально, но уже через пару месяцев об этом все забудут, в деньги в итоге потрачены в никуда). Финансовая прокрастинация блокирует важные долгосрочные решения из-за стресса и перегруженности выбором. Всё это приводит к формированию устойчивых паттернов финансовой недисциплинированности через мелкие неконтролируемые траты. На технологическом уровне отсутствуют инструменты, работающие с первопричинами нерационального финансового поведения.</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 эти известные проблемы – КЛИЕНТСКИЕ БОЛИ - решаются?</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подходы предлагают бюджетные приложения, с возможностью ручного или полуавтоматического учета расходов, образовательные курсы и консультации, дающие теоретические знания, кешбэк-программы, стимулирующие скорее траты, чем сбережения, а также различные системы напоминаний и уведомлений. Все эти методы работают с уже произошедшей тратой, а не с причиной этой проблемы.</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россиян регулярно совершают спонтанные покупки: 33% покупает что-то импульсивно пару раз в неделю, а 41% - один раз в неделю. Такие результаты показал опрос ВТБ. - </w:t>
      </w:r>
      <w:hyperlink r:id="rId7">
        <w:r w:rsidDel="00000000" w:rsidR="00000000" w:rsidRPr="00000000">
          <w:rPr>
            <w:rFonts w:ascii="Times New Roman" w:cs="Times New Roman" w:eastAsia="Times New Roman" w:hAnsi="Times New Roman"/>
            <w:color w:val="1155cc"/>
            <w:sz w:val="24"/>
            <w:szCs w:val="24"/>
            <w:u w:val="single"/>
            <w:rtl w:val="0"/>
          </w:rPr>
          <w:t xml:space="preserve">https://allo.tochka.com/news/spontanyie-pokupki?utm_referrer=https%3a%2f%2fwww.google.com%2f</w:t>
        </w:r>
      </w:hyperlink>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Подавляющее большинство россиян предпочитают совершать незапланированные покупки онлайн (50%), нежели в офлайн-магазинах (38%). Одежда, товары для дома, косметика и парфюмерия оказались самыми популярными категориями товаров для импульсивных покупок - </w:t>
      </w:r>
      <w:hyperlink r:id="rId8">
        <w:r w:rsidDel="00000000" w:rsidR="00000000" w:rsidRPr="00000000">
          <w:rPr>
            <w:rFonts w:ascii="Times New Roman" w:cs="Times New Roman" w:eastAsia="Times New Roman" w:hAnsi="Times New Roman"/>
            <w:color w:val="1155cc"/>
            <w:sz w:val="24"/>
            <w:szCs w:val="24"/>
            <w:u w:val="single"/>
            <w:rtl w:val="0"/>
          </w:rPr>
          <w:t xml:space="preserve">https://www.kommersant.ru/doc/6665250</w:t>
        </w:r>
      </w:hyperlink>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такие моменты важно научиться останавливать себя. Прежде чем оплатить вещи в корзине, особенно дорогостоящие, попробуйте в спокойной обстановке изучить качества товара, прочитать описание и отзывы, если речь идет об онлайн-шопинге. - </w:t>
      </w:r>
      <w:hyperlink r:id="rId9">
        <w:r w:rsidDel="00000000" w:rsidR="00000000" w:rsidRPr="00000000">
          <w:rPr>
            <w:rFonts w:ascii="Times New Roman" w:cs="Times New Roman" w:eastAsia="Times New Roman" w:hAnsi="Times New Roman"/>
            <w:color w:val="1155cc"/>
            <w:sz w:val="24"/>
            <w:szCs w:val="24"/>
            <w:u w:val="single"/>
            <w:rtl w:val="0"/>
          </w:rPr>
          <w:t xml:space="preserve">https://www.gazprombank.ru/pro-finance/lifestyle/kak-izbegat-impulsivnyh-trat/</w:t>
        </w:r>
      </w:hyperlink>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Идеальный способ избежать импульсивных покупок – вести бюджет: учитывать доходы и расписывать их расходование по статьям, а затем отслеживать фактические затраты. Но это скучно и трудозатратно. Однако можно облегчить себе жизнь с помощью цифровых технологий. - </w:t>
      </w:r>
      <w:hyperlink r:id="rId10">
        <w:r w:rsidDel="00000000" w:rsidR="00000000" w:rsidRPr="00000000">
          <w:rPr>
            <w:rFonts w:ascii="Times New Roman" w:cs="Times New Roman" w:eastAsia="Times New Roman" w:hAnsi="Times New Roman"/>
            <w:color w:val="1155cc"/>
            <w:sz w:val="24"/>
            <w:szCs w:val="24"/>
            <w:u w:val="single"/>
            <w:rtl w:val="0"/>
          </w:rPr>
          <w:t xml:space="preserve">https://plan-bankrotstva.ru/faq/impulsivnye-pokupki-7-rekomendatsiy-kak-izbezhat-nenuzhnykh-trat/</w:t>
        </w:r>
      </w:hyperlink>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Покупаем и тратим осознанно - </w:t>
      </w:r>
      <w:hyperlink r:id="rId11">
        <w:r w:rsidDel="00000000" w:rsidR="00000000" w:rsidRPr="00000000">
          <w:rPr>
            <w:rFonts w:ascii="Times New Roman" w:cs="Times New Roman" w:eastAsia="Times New Roman" w:hAnsi="Times New Roman"/>
            <w:color w:val="1155cc"/>
            <w:sz w:val="24"/>
            <w:szCs w:val="24"/>
            <w:u w:val="single"/>
            <w:rtl w:val="0"/>
          </w:rPr>
          <w:t xml:space="preserve">https://t-j.ru/pro/fingram/4-pokupki/</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известные вам способы решения проблем не являются «идеальными»?</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Бюджетные приложения требуют высокой самодисциплины, которой у пользователя как раз и не хватает, так как далеко не все готовы или забывают вести учёт доходов и расходов, и уж тем более заниматься их анализом. Образовательные курсы не помогают при принятии спонтанных финансовых покупок, потому что в такие моменты человек полность подвержен эмоциональной составляющей от предстоящей покупки и хорошей работе маркетологов. Кешбэк-программы фактически стимулируют траты, а не сбережения. Клиента успокаивает тот факт, что какая-то часть от совершенной покупки вернётся и засчёт чего ему легче пойти на траты. Все существующие решения предлагают единый для всех подход, не учитывающий индивидуальные психологические особенности.</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"Финансовый ДНК"- это многоуровневая система, работающая на опережение. Технологической основой становится комплексный анализ цифровых следов пользователя: интеграция с Open Banking API для анализа транзакций, мониторинг цифрового поведения (скорость прокрутки, паттерны кликов), биометрические данные с умных устройств (например, часов, которые фиксируют пульс), в момент приобретения товара. Ключевое отличие - проактивные интервенции в момент принятия решения, например, предложение отложить покупку на 24 часа с начислением бонусных баллов (или даже скидок) за взвешенное решение. Или пройти опрос, в котором будут задавать наводящие вопросы для обнаружения факта осознанной или неосознанной траты.</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ваши идеи и предлагаемые способы решения должны сработать?</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сработает потому, что впервые работает с причиной, а не следствием финансовых проблем. Глубокая персонализация на основе постоянно обучающегося AI обеспечит релевантность рекомендаций. Своевременность вмешательств в момент неосознанного желания приобрести товар повышает эффективность воздействия. Бизнес-модель Freemium + B2B2C обеспечит устойчивость развития. Растущий рынок ментального здоровья и персонального коучинга создаст благоприятную среду для внедрения.</w:t>
      </w:r>
    </w:p>
    <w:p w:rsidR="00000000" w:rsidDel="00000000" w:rsidP="00000000" w:rsidRDefault="00000000" w:rsidRPr="00000000" w14:paraId="00000015">
      <w:pPr>
        <w:spacing w:line="360" w:lineRule="auto"/>
        <w:jc w:val="center"/>
        <w:rPr>
          <w:rFonts w:ascii="Times New Roman" w:cs="Times New Roman" w:eastAsia="Times New Roman" w:hAnsi="Times New Roman"/>
          <w:b w:val="1"/>
          <w:sz w:val="36"/>
          <w:szCs w:val="36"/>
        </w:rPr>
      </w:pPr>
      <w:r w:rsidDel="00000000" w:rsidR="00000000" w:rsidRPr="00000000">
        <w:br w:type="page"/>
      </w:r>
      <w:r w:rsidDel="00000000" w:rsidR="00000000" w:rsidRPr="00000000">
        <w:rPr>
          <w:rFonts w:ascii="Times New Roman" w:cs="Times New Roman" w:eastAsia="Times New Roman" w:hAnsi="Times New Roman"/>
          <w:b w:val="1"/>
          <w:sz w:val="36"/>
          <w:szCs w:val="36"/>
          <w:rtl w:val="0"/>
        </w:rPr>
        <w:t xml:space="preserve">2 карточка идей</w:t>
      </w:r>
    </w:p>
    <w:p w:rsidR="00000000" w:rsidDel="00000000" w:rsidP="00000000" w:rsidRDefault="00000000" w:rsidRPr="00000000" w14:paraId="0000001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 какой сфере вы хотите искать проблемы и решения и почему?</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выбираю сферу финтех-разработки и API-экономики, поскольку здесь наблюдается критический уровень дробления на мелкие части. Проблема дублирования усилий и ресурсов возникает из-за неэффективного организационного сегмента, когда разные подразделения или сотрудники выполняют одни и те же задачи, что приводит к излишним расходам, что в своё время приводит к тому, выход на рынок нового финтех-продукта может занять от 4–6 месяцев до более чем 1,5 лет. Это направление особенно актуально в условиях импортозамещения.</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проявляется в технологических барьерах на нескольких уровнях. Стоимость разработки базовой банковской инфраструктуры исчисляется сотнями миллионов рублей. Несовместимость стандартов между разными банками создает  необходимость интеграций с внешними провайдерами. Целостность данных и функционала заставляет каждый банк разрабатывать собственные аналогичные системы. Сроки выхода продукта сильно зависят от сложности проекта, получения лицензий и интеграции с другими сервисами. Средние сроки включают регистрацию юридического лица (1–2 месяца), разработку архитектуры (3–6 месяцев), получение лицензий (4–12 месяцев) и интеграцию с внешними провайдерами (2–4 месяца). Высокие барьеры входа для стартапов блокируют инновации.</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 эти известные проблемы – КЛИЕНТСКИЕ БОЛИ - решаются?</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Текущие подходы включают Open Banking API отдельных банков, ограниченные базовыми операциями, регулятивные песочницы, предоставляющие тестовую среду </w:t>
      </w:r>
      <w:r w:rsidDel="00000000" w:rsidR="00000000" w:rsidRPr="00000000">
        <w:rPr>
          <w:rFonts w:ascii="Times New Roman" w:cs="Times New Roman" w:eastAsia="Times New Roman" w:hAnsi="Times New Roman"/>
          <w:sz w:val="24"/>
          <w:szCs w:val="24"/>
          <w:highlight w:val="white"/>
          <w:rtl w:val="0"/>
        </w:rPr>
        <w:t xml:space="preserve">по их внедрению без риска нарушения действующего законодательства</w:t>
      </w:r>
      <w:r w:rsidDel="00000000" w:rsidR="00000000" w:rsidRPr="00000000">
        <w:rPr>
          <w:rFonts w:ascii="Times New Roman" w:cs="Times New Roman" w:eastAsia="Times New Roman" w:hAnsi="Times New Roman"/>
          <w:sz w:val="24"/>
          <w:szCs w:val="24"/>
          <w:rtl w:val="0"/>
        </w:rPr>
        <w:t xml:space="preserve">, партнерские программы, требующие индивидуальных согласований, а также разработку решений с нуля, что недоступно для большинства компаний.</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в финтех или как пройти 7 кругов ада для вывода продукта на прод - </w:t>
      </w:r>
      <w:hyperlink r:id="rId12">
        <w:r w:rsidDel="00000000" w:rsidR="00000000" w:rsidRPr="00000000">
          <w:rPr>
            <w:rFonts w:ascii="Times New Roman" w:cs="Times New Roman" w:eastAsia="Times New Roman" w:hAnsi="Times New Roman"/>
            <w:color w:val="1155cc"/>
            <w:sz w:val="24"/>
            <w:szCs w:val="24"/>
            <w:u w:val="single"/>
            <w:rtl w:val="0"/>
          </w:rPr>
          <w:t xml:space="preserve">https://habr.com/ru/articles/833604/</w:t>
        </w:r>
      </w:hyperlink>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принципы и этапы внедрения открытых API на финансовом рынке - </w:t>
      </w:r>
      <w:hyperlink r:id="rId13">
        <w:r w:rsidDel="00000000" w:rsidR="00000000" w:rsidRPr="00000000">
          <w:rPr>
            <w:rFonts w:ascii="Times New Roman" w:cs="Times New Roman" w:eastAsia="Times New Roman" w:hAnsi="Times New Roman"/>
            <w:color w:val="1155cc"/>
            <w:sz w:val="24"/>
            <w:szCs w:val="24"/>
            <w:u w:val="single"/>
            <w:rtl w:val="0"/>
          </w:rPr>
          <w:t xml:space="preserve">https://www.cbr.ru/Content/Document/File/165674/document_2024-09-02.pdf</w:t>
        </w:r>
      </w:hyperlink>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внешней простоте fintech-сервисы работают в условиях, где малейший сбой может стоить компании миллионов – как в репутационном, так и в прямом смысле - </w:t>
      </w:r>
      <w:hyperlink r:id="rId14">
        <w:r w:rsidDel="00000000" w:rsidR="00000000" w:rsidRPr="00000000">
          <w:rPr>
            <w:rFonts w:ascii="Times New Roman" w:cs="Times New Roman" w:eastAsia="Times New Roman" w:hAnsi="Times New Roman"/>
            <w:color w:val="1155cc"/>
            <w:sz w:val="24"/>
            <w:szCs w:val="24"/>
            <w:u w:val="single"/>
            <w:rtl w:val="0"/>
          </w:rPr>
          <w:t xml:space="preserve">https://luckyhunter.io/blog/fintech#riski</w:t>
        </w:r>
      </w:hyperlink>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финтех-проектов: обзор индустрии Fintech - </w:t>
      </w:r>
      <w:hyperlink r:id="rId15">
        <w:r w:rsidDel="00000000" w:rsidR="00000000" w:rsidRPr="00000000">
          <w:rPr>
            <w:rFonts w:ascii="Times New Roman" w:cs="Times New Roman" w:eastAsia="Times New Roman" w:hAnsi="Times New Roman"/>
            <w:color w:val="1155cc"/>
            <w:sz w:val="24"/>
            <w:szCs w:val="24"/>
            <w:u w:val="single"/>
            <w:rtl w:val="0"/>
          </w:rPr>
          <w:t xml:space="preserve">https://terabit.ai/research/razrabotka-finteh-proektov-obzor-industrii-fintech#%D0%9A%D0%B0%D0%BA%D0%B8%D0%B5</w:t>
        </w:r>
      </w:hyperlink>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Bank System. Открытая банковская платформа - </w:t>
      </w:r>
      <w:hyperlink r:id="rId16">
        <w:r w:rsidDel="00000000" w:rsidR="00000000" w:rsidRPr="00000000">
          <w:rPr>
            <w:rFonts w:ascii="Times New Roman" w:cs="Times New Roman" w:eastAsia="Times New Roman" w:hAnsi="Times New Roman"/>
            <w:color w:val="1155cc"/>
            <w:sz w:val="24"/>
            <w:szCs w:val="24"/>
            <w:u w:val="single"/>
            <w:rtl w:val="0"/>
          </w:rPr>
          <w:t xml:space="preserve">https://www.tadviser.ru/index.php/%D0%A1%D1%82%D0%B0%D1%82%D1%8C%D1%8F:Open_Bank_System_(%D0%9E%D1%82%D0%BA%D1%80%D1%8B%D1%82%D0%B0%D1%8F_%D0%B1%D0%B0%D0%BD%D0%BA%D0%BE%D0%B2%D1%81%D0%BA%D0%B0%D1%8F_%D0%BF%D0%BB%D0%B0%D1%82%D1%84%D0%BE%D1%80%D0%BC%D0%B0)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известные вам способы решения проблем не являются «идеальными»?</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Banking не покрывает сложные финансовые продукты и операции. Он ориентирован на предоставление доступа к данным и инициирование платежей, но не включает в себя полный спектр банковских операций или сложные инвестиционные продукты.  Регулятивные песочницы не позволяют выходить в продакшн и имеют ограниченный функционал. Партнерства не стандартизированы и для них требуются долгие переговоры и согласование условий. Собственная разработка далеко не всегда возможна для малых компаний и стартапов, а также приводит к повторным, дублированным усилиям.</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f8f9fa" w:val="clear"/>
          <w:rtl w:val="0"/>
        </w:rPr>
        <w:t xml:space="preserve">ФинКонструктор</w:t>
      </w:r>
      <w:r w:rsidDel="00000000" w:rsidR="00000000" w:rsidRPr="00000000">
        <w:rPr>
          <w:rFonts w:ascii="Times New Roman" w:cs="Times New Roman" w:eastAsia="Times New Roman" w:hAnsi="Times New Roman"/>
          <w:sz w:val="24"/>
          <w:szCs w:val="24"/>
          <w:rtl w:val="0"/>
        </w:rPr>
        <w:t xml:space="preserve">"- это финтех-экосистема с модульной архитектурой, построенная вокруг трех ключевых принципов: модульная микросервисная архитектура с четкими API-контрактами, федеративная модель управления с участием ключевых игроков рынка, сквозная стандартизация на уровне данных, протоколов и процессов. Технологическая структура данных  включает единую систему идентификации, low-code (низкий кодинг) платформу, встроенную регуляторную песочницу и маркетплейс готовых модулей.</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ваши идеи и предлагаемые способы решения должны сработать</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Платформа сработает благодаря своему сетевому эффекту - каждая новая компания или стартап в экосистеме увеличивает ее ценность для всех других участников платформы. Сокращение </w:t>
      </w:r>
      <w:r w:rsidDel="00000000" w:rsidR="00000000" w:rsidRPr="00000000">
        <w:rPr>
          <w:rFonts w:ascii="Times New Roman" w:cs="Times New Roman" w:eastAsia="Times New Roman" w:hAnsi="Times New Roman"/>
          <w:sz w:val="24"/>
          <w:szCs w:val="24"/>
          <w:highlight w:val="white"/>
          <w:rtl w:val="0"/>
        </w:rPr>
        <w:t xml:space="preserve">времени (ТТМ), необходимого компании для вывода продукта на рынок, начиная с момента появления идеи и до начала продаж</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 месяцев до недель ускорит развитие инновации. Снижение затрат за счет исключения дублирования разработки сделает финтех доступнее для молодых компаний. Импортозамещающий характер решения соответствует стратегическим интересам развития отечественной IT-инфраструктуры.</w:t>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3 карточка идей</w:t>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 какой сфере вы хотите искать проблемы и решения и почему?</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выбираю сферу финансовой безопасности и фрод-мониторинга, поскольку эскалация киберугроз достигает своего пика с появлением ИИ. Традиционные системы безопасности, основанные на статических правилах, к сожалению, безысходно отстают от мошенников, использующих ИИ для создания дипфейков и адаптации мошеннических атак в реальном времени. Актуальность подтверждается ростом ущерба от кибермошенничества. По данным МВД, за первые семь месяцев 2025 года ущерб от киберпреступлений в России увеличился на 16% — со 100,5 млрд до 119,6 млрд рублей.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 каких проблемах в выбранной вами сфере вам известно? Охарактеризуйте их кратко</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проблемы носят системный характер. “Если - то” (Rule-based) системы не успевают за адаптацией злоумышленников, использующих генеративный ИИ. </w:t>
      </w:r>
      <w:r w:rsidDel="00000000" w:rsidR="00000000" w:rsidRPr="00000000">
        <w:rPr>
          <w:rFonts w:ascii="Times New Roman" w:cs="Times New Roman" w:eastAsia="Times New Roman" w:hAnsi="Times New Roman"/>
          <w:sz w:val="24"/>
          <w:szCs w:val="24"/>
          <w:highlight w:val="white"/>
          <w:rtl w:val="0"/>
        </w:rPr>
        <w:t xml:space="preserve">Модели машинного обучения</w:t>
      </w:r>
      <w:r w:rsidDel="00000000" w:rsidR="00000000" w:rsidRPr="00000000">
        <w:rPr>
          <w:rFonts w:ascii="Times New Roman" w:cs="Times New Roman" w:eastAsia="Times New Roman" w:hAnsi="Times New Roman"/>
          <w:sz w:val="24"/>
          <w:szCs w:val="24"/>
          <w:rtl w:val="0"/>
        </w:rPr>
        <w:t xml:space="preserve"> требуют объединения данных, что нарушает конфиденциальность, </w:t>
      </w:r>
      <w:r w:rsidDel="00000000" w:rsidR="00000000" w:rsidRPr="00000000">
        <w:rPr>
          <w:rFonts w:ascii="Times New Roman" w:cs="Times New Roman" w:eastAsia="Times New Roman" w:hAnsi="Times New Roman"/>
          <w:sz w:val="24"/>
          <w:szCs w:val="24"/>
          <w:highlight w:val="white"/>
          <w:rtl w:val="0"/>
        </w:rPr>
        <w:t xml:space="preserve">так как алгоритмы получают доступ к массивам информации, которые могут содержать персональные данные, коммерческие тайны. </w:t>
      </w:r>
      <w:r w:rsidDel="00000000" w:rsidR="00000000" w:rsidRPr="00000000">
        <w:rPr>
          <w:rFonts w:ascii="Times New Roman" w:cs="Times New Roman" w:eastAsia="Times New Roman" w:hAnsi="Times New Roman"/>
          <w:sz w:val="24"/>
          <w:szCs w:val="24"/>
          <w:rtl w:val="0"/>
        </w:rPr>
        <w:t xml:space="preserve">Несогласованность</w:t>
      </w:r>
      <w:r w:rsidDel="00000000" w:rsidR="00000000" w:rsidRPr="00000000">
        <w:rPr>
          <w:rFonts w:ascii="Times New Roman" w:cs="Times New Roman" w:eastAsia="Times New Roman" w:hAnsi="Times New Roman"/>
          <w:sz w:val="24"/>
          <w:szCs w:val="24"/>
          <w:rtl w:val="0"/>
        </w:rPr>
        <w:t xml:space="preserve"> защиты приводит к ситуации, когда каждый банк сражается с угрозами в одиночку. Ложные срабатывания подрывают клиентскую лояльность  и увеличивают операционные затраты.</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Как эти известные проблемы – КЛИЕНТСКИЕ БОЛИ - решаются?</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Современные подходы включают rule-based системы с статическими правилами, статистические модели машинного обучения, обнаруживают аномалии без понимания контекста, общие базы мошенников, работающие уже после атаки, а также различные методы двухфакторной аутентификации, уязвимые к фишингу и создающие разногласия для легитимных пользователей.</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Из каких источников вы получили данные о проблемах и решениях в этой сфере?</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Вайб-хакинг: меняет ли искусственный интеллект ландшафт киберугроз - </w:t>
      </w:r>
      <w:hyperlink r:id="rId17">
        <w:r w:rsidDel="00000000" w:rsidR="00000000" w:rsidRPr="00000000">
          <w:rPr>
            <w:rFonts w:ascii="Times New Roman" w:cs="Times New Roman" w:eastAsia="Times New Roman" w:hAnsi="Times New Roman"/>
            <w:color w:val="1155cc"/>
            <w:sz w:val="24"/>
            <w:szCs w:val="24"/>
            <w:u w:val="single"/>
            <w:rtl w:val="0"/>
          </w:rPr>
          <w:t xml:space="preserve">https://www.forbes.ru/mneniya/545699-vajb-haking-menaet-li-iskusstvennyj-intellekt-landsaft-kiberugroz</w:t>
        </w:r>
      </w:hyperlink>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ИИ помогает кибербезопасникам бороться с киберпреступниками - </w:t>
      </w:r>
      <w:hyperlink r:id="rId18">
        <w:r w:rsidDel="00000000" w:rsidR="00000000" w:rsidRPr="00000000">
          <w:rPr>
            <w:rFonts w:ascii="Times New Roman" w:cs="Times New Roman" w:eastAsia="Times New Roman" w:hAnsi="Times New Roman"/>
            <w:color w:val="1155cc"/>
            <w:sz w:val="24"/>
            <w:szCs w:val="24"/>
            <w:u w:val="single"/>
            <w:rtl w:val="0"/>
          </w:rPr>
          <w:t xml:space="preserve">https://www.sberbank.ru/ru/person/kibrary/articles/kak-iskusstvennyj-intellekt-pomogaet-kiberbezopasnikam-borotsya-s-kiberprestupnikami</w:t>
        </w:r>
      </w:hyperlink>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Нейросети вплетают в атаки - </w:t>
      </w:r>
      <w:hyperlink r:id="rId19">
        <w:r w:rsidDel="00000000" w:rsidR="00000000" w:rsidRPr="00000000">
          <w:rPr>
            <w:rFonts w:ascii="Times New Roman" w:cs="Times New Roman" w:eastAsia="Times New Roman" w:hAnsi="Times New Roman"/>
            <w:color w:val="1155cc"/>
            <w:sz w:val="24"/>
            <w:szCs w:val="24"/>
            <w:u w:val="single"/>
            <w:rtl w:val="0"/>
          </w:rPr>
          <w:t xml:space="preserve">https://www.kommersant.ru/doc/7992020</w:t>
        </w:r>
      </w:hyperlink>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Искусственный интеллект в кибератаках - </w:t>
      </w:r>
      <w:hyperlink r:id="rId20">
        <w:r w:rsidDel="00000000" w:rsidR="00000000" w:rsidRPr="00000000">
          <w:rPr>
            <w:rFonts w:ascii="Times New Roman" w:cs="Times New Roman" w:eastAsia="Times New Roman" w:hAnsi="Times New Roman"/>
            <w:color w:val="1155cc"/>
            <w:sz w:val="24"/>
            <w:szCs w:val="24"/>
            <w:u w:val="single"/>
            <w:rtl w:val="0"/>
          </w:rPr>
          <w:t xml:space="preserve">https://ptsecurity.com/ru-ru/research/analytics/iskusstvennyj-intellekt-v-kiberatakah/</w:t>
        </w:r>
      </w:hyperlink>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ИИ помогает кибермошенникам и противостоит им - </w:t>
      </w:r>
      <w:hyperlink r:id="rId21">
        <w:r w:rsidDel="00000000" w:rsidR="00000000" w:rsidRPr="00000000">
          <w:rPr>
            <w:rFonts w:ascii="Times New Roman" w:cs="Times New Roman" w:eastAsia="Times New Roman" w:hAnsi="Times New Roman"/>
            <w:color w:val="1155cc"/>
            <w:sz w:val="24"/>
            <w:szCs w:val="24"/>
            <w:u w:val="single"/>
            <w:rtl w:val="0"/>
          </w:rPr>
          <w:t xml:space="preserve">https://trends.rbc.ru/trends/industry/6756bcfb9a7947690bdc259a?from=copy</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известные вам способы решения проблем не являются «идеальными»?</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системы не адаптируются к новым угрозам и требуют постоянного обновления правил. Модели машинного обучения сталкиваются с проблемой конфиденциальности при объединении данных. Базы мошенников бессильны против новых кибер-схем и устройств. Двухфакторная аутентификация создает избыточное трение для пользователей и не обеспечивает надежной защиты от целевых атак мошенников.</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Вы придумали способы решения (ТАБЛЕТКА ОТ КЛИЕНТСКОЙ БОЛИ)? Отлично! Очень кратко охарактеризуйте их.</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"Кибер-Иммунитет" реализуется на принципе коллективной безопасности через сочетание трех технологических подходов. Федеративное машинное обучение позволит банкам обучать общие модели без передачи конфиденциальных данных. Мультимодальный анализ объединит поведенческую биометрию, сетевой анализ и аудио-аналитику в реальном времени. Децентрализованный реестр угроз на блокчейне обеспечит мгновенное распространение информации о новых угрозах.</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Почему ваши идеи и предлагаемые способы решения должны сработать</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сработает благодаря работающему принципу "коллективного иммунитета" - кибератака на один банк сделает умнее всю экосистему. Проактивный характер защиты позволит предсказывать угрозы до их наступления. Сохранение конфиденциальности через федеративное обучение устранит ключевое препятствие для сотрудничества различных банков. Экономический эффект включает прямую экономию на возмещении ущерба и сохранение клиентской лояльности за счет снижения ложных срабатываний.</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ptsecurity.com/ru-ru/research/analytics/iskusstvennyj-intellekt-v-kiberatakah/" TargetMode="External"/><Relationship Id="rId11" Type="http://schemas.openxmlformats.org/officeDocument/2006/relationships/hyperlink" Target="https://t-j.ru/pro/fingram/4-pokupki/" TargetMode="External"/><Relationship Id="rId10" Type="http://schemas.openxmlformats.org/officeDocument/2006/relationships/hyperlink" Target="https://plan-bankrotstva.ru/faq/impulsivnye-pokupki-7-rekomendatsiy-kak-izbezhat-nenuzhnykh-trat/" TargetMode="External"/><Relationship Id="rId21" Type="http://schemas.openxmlformats.org/officeDocument/2006/relationships/hyperlink" Target="https://trends.rbc.ru/trends/industry/6756bcfb9a7947690bdc259a?from=copy" TargetMode="External"/><Relationship Id="rId13" Type="http://schemas.openxmlformats.org/officeDocument/2006/relationships/hyperlink" Target="https://www.cbr.ru/Content/Document/File/165674/document_2024-09-02.pdf" TargetMode="External"/><Relationship Id="rId12" Type="http://schemas.openxmlformats.org/officeDocument/2006/relationships/hyperlink" Target="https://habr.com/ru/articles/8336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azprombank.ru/pro-finance/lifestyle/kak-izbegat-impulsivnyh-trat/" TargetMode="External"/><Relationship Id="rId15" Type="http://schemas.openxmlformats.org/officeDocument/2006/relationships/hyperlink" Target="https://terabit.ai/research/razrabotka-finteh-proektov-obzor-industrii-fintech#%D0%9A%D0%B0%D0%BA%D0%B8%D0%B5" TargetMode="External"/><Relationship Id="rId14" Type="http://schemas.openxmlformats.org/officeDocument/2006/relationships/hyperlink" Target="https://luckyhunter.io/blog/fintech#riski" TargetMode="External"/><Relationship Id="rId17" Type="http://schemas.openxmlformats.org/officeDocument/2006/relationships/hyperlink" Target="https://www.forbes.ru/mneniya/545699-vajb-haking-menaet-li-iskusstvennyj-intellekt-landsaft-kiberugroz" TargetMode="External"/><Relationship Id="rId16" Type="http://schemas.openxmlformats.org/officeDocument/2006/relationships/hyperlink" Target="https://www.tadviser.ru/index.php/%D0%A1%D1%82%D0%B0%D1%82%D1%8C%D1%8F:Open_Bank_System_(%D0%9E%D1%82%D0%BA%D1%80%D1%8B%D1%82%D0%B0%D1%8F_%D0%B1%D0%B0%D0%BD%D0%BA%D0%BE%D0%B2%D1%81%D0%BA%D0%B0%D1%8F_%D0%BF%D0%BB%D0%B0%D1%82%D1%84%D0%BE%D1%80%D0%BC%D0%B0)" TargetMode="External"/><Relationship Id="rId5" Type="http://schemas.openxmlformats.org/officeDocument/2006/relationships/styles" Target="styles.xml"/><Relationship Id="rId19" Type="http://schemas.openxmlformats.org/officeDocument/2006/relationships/hyperlink" Target="https://www.kommersant.ru/doc/7992020" TargetMode="External"/><Relationship Id="rId6" Type="http://schemas.openxmlformats.org/officeDocument/2006/relationships/customXml" Target="../customXML/item1.xml"/><Relationship Id="rId18" Type="http://schemas.openxmlformats.org/officeDocument/2006/relationships/hyperlink" Target="https://www.sberbank.ru/ru/person/kibrary/articles/kak-iskusstvennyj-intellekt-pomogaet-kiberbezopasnikam-borotsya-s-kiberprestupnikami" TargetMode="External"/><Relationship Id="rId7" Type="http://schemas.openxmlformats.org/officeDocument/2006/relationships/hyperlink" Target="https://allo.tochka.com/news/spontanyie-pokupki?utm_referrer=https%3a%2f%2fwww.google.com%2f" TargetMode="External"/><Relationship Id="rId8" Type="http://schemas.openxmlformats.org/officeDocument/2006/relationships/hyperlink" Target="https://www.kommersant.ru/doc/6665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QC3ApqQ1efW3WJz892fvufPSw==">CgMxLjA4AHIhMTkwNTh2UDVkN1hIYnlKYzI2cGhwemlTbHNzME1jaEdv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