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ind/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3</w:t>
      </w:r>
      <w:r>
        <w:rPr>
          <w:rFonts w:ascii="Times New Roman" w:hAnsi="Times New Roman"/>
          <w:b w:val="1"/>
          <w:sz w:val="36"/>
        </w:rPr>
        <w:t xml:space="preserve"> карточка идей</w:t>
      </w:r>
    </w:p>
    <w:p w14:paraId="02000000">
      <w:pPr>
        <w:widowControl w:val="1"/>
        <w:ind/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 xml:space="preserve">Невидимые финансы и </w:t>
      </w:r>
      <w:r>
        <w:rPr>
          <w:rFonts w:ascii="Times New Roman" w:hAnsi="Times New Roman"/>
          <w:b w:val="1"/>
          <w:sz w:val="36"/>
        </w:rPr>
        <w:t>наджинг</w:t>
      </w:r>
    </w:p>
    <w:p w14:paraId="03000000">
      <w:pPr>
        <w:pStyle w:val="Style_1"/>
        <w:numPr>
          <w:ilvl w:val="0"/>
          <w:numId w:val="1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В какой сфере вы хотите искать проблемы и решения и почему?</w:t>
      </w:r>
    </w:p>
    <w:p w14:paraId="04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Исследуемая сфера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невидимые финансы и поведенческая экономика,</w:t>
      </w:r>
      <w:r>
        <w:rPr>
          <w:rFonts w:ascii="Times New Roman" w:hAnsi="Times New Roman"/>
          <w:sz w:val="24"/>
        </w:rPr>
        <w:t xml:space="preserve"> где основная цель заключается в создании цифровых инструментов, помогающих пользователям принимать более осознанные финансовые решения без необходимости прямого вмешательства.</w:t>
      </w:r>
    </w:p>
    <w:p w14:paraId="05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условиях цифровизации большинство финансовых операций совершаются автоматически и незаметно: </w:t>
      </w:r>
      <w:r>
        <w:rPr>
          <w:rFonts w:ascii="Times New Roman" w:hAnsi="Times New Roman"/>
          <w:sz w:val="24"/>
        </w:rPr>
        <w:t>автоплатежи</w:t>
      </w:r>
      <w:r>
        <w:rPr>
          <w:rFonts w:ascii="Times New Roman" w:hAnsi="Times New Roman"/>
          <w:sz w:val="24"/>
        </w:rPr>
        <w:t xml:space="preserve">, подписки, онлайн-покупки, </w:t>
      </w:r>
      <w:r>
        <w:rPr>
          <w:rFonts w:ascii="Times New Roman" w:hAnsi="Times New Roman"/>
          <w:sz w:val="24"/>
        </w:rPr>
        <w:t>микротранзакции</w:t>
      </w:r>
      <w:r>
        <w:rPr>
          <w:rFonts w:ascii="Times New Roman" w:hAnsi="Times New Roman"/>
          <w:sz w:val="24"/>
        </w:rPr>
        <w:t>. Пользователь перестаёт ощущать контроль над своими средствами, а процесс управления личными финансами становится сложным и фрагментированным.</w:t>
      </w:r>
    </w:p>
    <w:p w14:paraId="06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Эта сфера выбрана потому, что именно здесь существует потенциал для внедрения решений на основе технологий </w:t>
      </w:r>
      <w:r>
        <w:rPr>
          <w:rFonts w:ascii="Times New Roman" w:hAnsi="Times New Roman"/>
          <w:sz w:val="24"/>
        </w:rPr>
        <w:t>наджинга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мягкого подталкивания, которое может незаметно формировать у человека полезные финансовые привычки.</w:t>
      </w:r>
    </w:p>
    <w:p w14:paraId="07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08000000">
      <w:pPr>
        <w:pStyle w:val="Style_1"/>
        <w:numPr>
          <w:ilvl w:val="0"/>
          <w:numId w:val="1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О каких проблемах в выбранной вами сфере вам известно? Охарактеризуйте их кратко</w:t>
      </w:r>
    </w:p>
    <w:p w14:paraId="09000000">
      <w:pPr>
        <w:pStyle w:val="Style_1"/>
        <w:widowControl w:val="1"/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Основные проблемы заключаются в низком уровне финансовой осознанности и отсутствии у пользователей внутренней мотивации к долгосрочному планированию. Люди зачастую не ведут бюджет, не анализируют структуру расходов и не контролируют регулярные подписки.</w:t>
      </w:r>
    </w:p>
    <w:p w14:paraId="0A000000">
      <w:pPr>
        <w:pStyle w:val="Style_1"/>
        <w:widowControl w:val="1"/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Финансовые приложения, предлагающие аналитику, не обеспечивают формирования устойчивых привычек, так как требуют от пользователя постоянного внимания и самостоятельных действий.</w:t>
      </w:r>
    </w:p>
    <w:p w14:paraId="0B000000">
      <w:pPr>
        <w:pStyle w:val="Style_1"/>
        <w:widowControl w:val="1"/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Кроме того, поведенческие факторы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импульсивность, эффект «малых потерь», ограниченность внимания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приводят к тому, что человек игнорирует даже доступные инструменты управления деньгами.</w:t>
      </w:r>
    </w:p>
    <w:p w14:paraId="0C000000">
      <w:pPr>
        <w:rPr>
          <w:rFonts w:ascii="Times New Roman" w:hAnsi="Times New Roman"/>
          <w:sz w:val="24"/>
        </w:rPr>
      </w:pPr>
    </w:p>
    <w:p w14:paraId="0D000000">
      <w:pPr>
        <w:pStyle w:val="Style_1"/>
        <w:numPr>
          <w:ilvl w:val="0"/>
          <w:numId w:val="1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Как эти известные проблемы – КЛИЕНТСКИЕ БОЛИ</w:t>
      </w:r>
      <w:r>
        <w:rPr>
          <w:rFonts w:ascii="Times New Roman" w:hAnsi="Times New Roman"/>
          <w:b w:val="1"/>
          <w:sz w:val="24"/>
        </w:rPr>
        <w:t xml:space="preserve"> – </w:t>
      </w:r>
      <w:r>
        <w:rPr>
          <w:rFonts w:ascii="Times New Roman" w:hAnsi="Times New Roman"/>
          <w:b w:val="1"/>
          <w:sz w:val="24"/>
        </w:rPr>
        <w:t>решаются?</w:t>
      </w:r>
    </w:p>
    <w:p w14:paraId="0E000000">
      <w:pPr>
        <w:pStyle w:val="Style_1"/>
        <w:widowControl w:val="1"/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настоящее время финансовые организации решают эти проблемы преимущественно через аналитические и образовательные продукты. Банковские приложения предлагают графики расходов, советы по сбережениям, автоматические накопления или «копилки».</w:t>
      </w:r>
    </w:p>
    <w:p w14:paraId="0F000000">
      <w:pPr>
        <w:pStyle w:val="Style_1"/>
        <w:widowControl w:val="1"/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Тем не менее, эти подходы ориентированы на рациональное мышление и требуют дисциплины со стороны пользователя. Проблема заключается в том, что решения подают информацию, но не мотивируют к действию. Пользователь получает данные, но не испытывает внутренней необходимости их применять.</w:t>
      </w:r>
    </w:p>
    <w:p w14:paraId="10000000">
      <w:pPr>
        <w:rPr>
          <w:rFonts w:ascii="Times New Roman" w:hAnsi="Times New Roman"/>
          <w:sz w:val="24"/>
        </w:rPr>
      </w:pPr>
    </w:p>
    <w:p w14:paraId="11000000">
      <w:pPr>
        <w:pStyle w:val="Style_1"/>
        <w:numPr>
          <w:ilvl w:val="0"/>
          <w:numId w:val="1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Из каких источников вы получили данные о проблемах и решениях в этой сфере?</w:t>
      </w:r>
    </w:p>
    <w:p w14:paraId="12000000">
      <w:pPr>
        <w:pStyle w:val="Style_1"/>
        <w:widowControl w:val="1"/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Источниками информации послужили отчёты Центрального банка РФ о финансовой грамотности населения, исследования консалтинговых компаний о поведении пользователей цифровых банковских сервисов, а также научные публикации в области </w:t>
      </w:r>
      <w:r>
        <w:rPr>
          <w:rFonts w:ascii="Times New Roman" w:hAnsi="Times New Roman"/>
          <w:sz w:val="24"/>
        </w:rPr>
        <w:t>поведенческой экономики и когнитивной психологии (в частности, работы Ричарда Талера).</w:t>
      </w:r>
    </w:p>
    <w:p w14:paraId="13000000">
      <w:pPr>
        <w:pStyle w:val="Style_1"/>
        <w:widowControl w:val="1"/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Дополнительно были проанализированы пользовательские отзывы на приложения для личных финансов и наблюдения за цифровыми паттернами поведения клиентов банков.</w:t>
      </w:r>
    </w:p>
    <w:p w14:paraId="14000000">
      <w:pPr>
        <w:rPr>
          <w:rFonts w:ascii="Times New Roman" w:hAnsi="Times New Roman"/>
          <w:sz w:val="24"/>
        </w:rPr>
      </w:pPr>
    </w:p>
    <w:p w14:paraId="15000000">
      <w:pPr>
        <w:pStyle w:val="Style_1"/>
        <w:numPr>
          <w:ilvl w:val="0"/>
          <w:numId w:val="1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Почему известные вам способы решения проблем не являются «идеальными»?</w:t>
      </w:r>
    </w:p>
    <w:p w14:paraId="16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Проблема не в нехватке информации, а в том, как человек её воспринимает.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Большинство пользователей игнорируют уведомления, если они выглядят скучно или не соответствуют их эмоциональному состоянию.</w:t>
      </w:r>
    </w:p>
    <w:p w14:paraId="17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Поэтому необходимо создать систему, которая анализирует поведение, контекст и настроение человека, и подбирает персонализированные способы взаимодействия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от уведомлений с юмором до мини-игр или мягких напоминаний.</w:t>
      </w:r>
    </w:p>
    <w:p w14:paraId="18000000">
      <w:pPr>
        <w:widowControl w:val="1"/>
        <w:ind/>
        <w:jc w:val="both"/>
        <w:rPr>
          <w:rFonts w:ascii="Times New Roman" w:hAnsi="Times New Roman"/>
          <w:sz w:val="24"/>
        </w:rPr>
      </w:pPr>
    </w:p>
    <w:p w14:paraId="19000000">
      <w:pPr>
        <w:pStyle w:val="Style_1"/>
        <w:numPr>
          <w:ilvl w:val="0"/>
          <w:numId w:val="1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A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Предлагаемое решение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 xml:space="preserve">цифровой финансовый ассистент на основе искусственного интеллекта, </w:t>
      </w:r>
      <w:r>
        <w:rPr>
          <w:rFonts w:ascii="Times New Roman" w:hAnsi="Times New Roman"/>
          <w:sz w:val="24"/>
        </w:rPr>
        <w:t>работающий как межплатформенный сервис.</w:t>
      </w:r>
    </w:p>
    <w:p w14:paraId="1B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Он получает разрешение пользователя на доступ к данным из нескольких источников:</w:t>
      </w:r>
    </w:p>
    <w:p w14:paraId="1C000000">
      <w:pPr>
        <w:pStyle w:val="Style_1"/>
        <w:widowControl w:val="1"/>
        <w:numPr>
          <w:ilvl w:val="0"/>
          <w:numId w:val="2"/>
        </w:numPr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истории банковских операций (для анализа структуры расходов);</w:t>
      </w:r>
    </w:p>
    <w:p w14:paraId="1D000000">
      <w:pPr>
        <w:pStyle w:val="Style_1"/>
        <w:widowControl w:val="1"/>
        <w:numPr>
          <w:ilvl w:val="0"/>
          <w:numId w:val="2"/>
        </w:numPr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календаря устройства или подключённых сервисов (например, </w:t>
      </w:r>
      <w:r>
        <w:rPr>
          <w:rFonts w:ascii="Times New Roman" w:hAnsi="Times New Roman"/>
          <w:sz w:val="24"/>
        </w:rPr>
        <w:t>Google</w:t>
      </w:r>
      <w:r>
        <w:rPr>
          <w:rFonts w:ascii="Times New Roman" w:hAnsi="Times New Roman"/>
          <w:sz w:val="24"/>
        </w:rPr>
        <w:t xml:space="preserve"> или </w:t>
      </w:r>
      <w:r>
        <w:rPr>
          <w:rFonts w:ascii="Times New Roman" w:hAnsi="Times New Roman"/>
          <w:sz w:val="24"/>
        </w:rPr>
        <w:t>Яндекс.Календарь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только если пользователь разрешил синхронизацию);</w:t>
      </w:r>
    </w:p>
    <w:p w14:paraId="1E000000">
      <w:pPr>
        <w:pStyle w:val="Style_1"/>
        <w:widowControl w:val="1"/>
        <w:numPr>
          <w:ilvl w:val="0"/>
          <w:numId w:val="2"/>
        </w:numPr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публичных календарей (праздники, начало учебного года, сезон отпусков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для расчёта типичных периодов повышенных трат).</w:t>
      </w:r>
    </w:p>
    <w:p w14:paraId="1F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 основе этих данных алгоритм не «угадывает», а рассчитывает вероятные пики расходов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например, рост покупок в праздничные недели или в период получения зарплаты. Он не делает выводов «человек поедет на мероприятие», а просто фиксирует факт: «в это время в среднем траты возрастают на 30 %».</w:t>
      </w:r>
    </w:p>
    <w:p w14:paraId="20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 вмешивается в другие приложения и ничего не «скрывает»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 xml:space="preserve">он работает через уведомления и персональные подсказки. </w:t>
      </w:r>
      <w:r>
        <w:rPr>
          <w:rFonts w:ascii="Times New Roman" w:hAnsi="Times New Roman"/>
          <w:sz w:val="24"/>
        </w:rPr>
        <w:t>Функциональные возможности:</w:t>
      </w:r>
    </w:p>
    <w:p w14:paraId="21000000">
      <w:pPr>
        <w:pStyle w:val="Style_1"/>
        <w:widowControl w:val="1"/>
        <w:numPr>
          <w:ilvl w:val="0"/>
          <w:numId w:val="3"/>
        </w:numPr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создания резерва (например: «Похоже, в этом месяце расходы выросли на 20 %. Хотите создать резерв в размере 500 ₽?»).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Система фиксирует ускоренный рост трат и предлагает автоматически отложить часть средств для компенсации будущих расходов.</w:t>
      </w:r>
    </w:p>
    <w:p w14:paraId="22000000">
      <w:pPr>
        <w:pStyle w:val="Style_1"/>
        <w:widowControl w:val="1"/>
        <w:numPr>
          <w:ilvl w:val="0"/>
          <w:numId w:val="3"/>
        </w:numPr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добавления цели в накопления (например: «До дня рождения близкого человека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10 дней. Добавить цель «подарок» в накопления?»).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Ассистент связывает события календаря с возможными финансовыми действиями, помогая заранее планировать подарки или поездки.</w:t>
      </w:r>
    </w:p>
    <w:p w14:paraId="23000000">
      <w:pPr>
        <w:pStyle w:val="Style_1"/>
        <w:widowControl w:val="1"/>
        <w:numPr>
          <w:ilvl w:val="0"/>
          <w:numId w:val="3"/>
        </w:numPr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напоминаний о бюджете (например: «Средняя сумма покупок в вечернее время растёт. Хотите включить напоминание о дневном бюджете?»).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Сервис отслеживает паттерны импульсивных покупок и мягко напоминает о целях и лимитах.</w:t>
      </w:r>
    </w:p>
    <w:p w14:paraId="24000000">
      <w:pPr>
        <w:pStyle w:val="Style_1"/>
        <w:widowControl w:val="1"/>
        <w:numPr>
          <w:ilvl w:val="0"/>
          <w:numId w:val="3"/>
        </w:numPr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Функция сценарного анализа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 xml:space="preserve">ассистент способен распознавать повторяющиеся жизненные сценарии (например, регулярные покупки в строительных </w:t>
      </w:r>
      <w:r>
        <w:rPr>
          <w:rFonts w:ascii="Times New Roman" w:hAnsi="Times New Roman"/>
          <w:sz w:val="24"/>
        </w:rPr>
        <w:t>магазинах, заправки автомобиля, поездки).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 основе таких наблюдений система предлагает создать отдельный «сценарный бюджет»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например, «ремонт», «обслуживание машины», «отпуск».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Пользователь</w:t>
      </w:r>
      <w:r>
        <w:rPr>
          <w:rFonts w:ascii="Times New Roman" w:hAnsi="Times New Roman"/>
          <w:sz w:val="24"/>
        </w:rPr>
        <w:t xml:space="preserve"> может подтвердить сценарий и управлять им отдельно: планировать суммы, отслеживать динамику и устанавливать пределы трат.</w:t>
      </w:r>
    </w:p>
    <w:p w14:paraId="25000000">
      <w:pPr>
        <w:pStyle w:val="Style_1"/>
        <w:widowControl w:val="1"/>
        <w:spacing w:after="0" w:line="276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Чтобы получить доступ к данным банков, важно не требовать их напрямую, а показать, какую пользу сотрудничество принесёт самим банкам. Банки редко делятся информацией просто «из интереса» — им нужны конкретные стимулы. Поэтому стоит продемонстрировать, как предлагаемое решение помогает им снижать издержки, удерживать клиентов и увеличивать доход. Например, улучшение клиентского опыта может снизить отток пользователей, а персонализированные рекомендации — повысить использование банковских продуктов. Также можно подчеркнуть, что проект способствует росту депозитов, увеличению числа активных клиентов и сокращению нагрузки на службу поддержки. Если заранее определить понятные показатели эффективности — например, рост активных пользователей или снижение затрат на обслуживание — банку будет проще принять решение об обмене данными. Когда выгода становится очевидной и измеримой, механика сотрудничества складывается естественно.</w:t>
      </w:r>
    </w:p>
    <w:p w14:paraId="26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Таким образом, система не просто реагирует, а моделирует поведение и «подавляет» импульсы, предотвращая неосознанные траты.</w:t>
      </w:r>
    </w:p>
    <w:p w14:paraId="27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Алгоритм постоянно обучается, анализируя реакцию пользователя: прочитал ли уведомление, изменилось ли поведение после него.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 основе этих данных система подбирает оптимальный стиль общения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 xml:space="preserve">как личный </w:t>
      </w:r>
      <w:r>
        <w:rPr>
          <w:rFonts w:ascii="Times New Roman" w:hAnsi="Times New Roman"/>
          <w:sz w:val="24"/>
        </w:rPr>
        <w:t>«</w:t>
      </w:r>
      <w:r>
        <w:rPr>
          <w:rFonts w:ascii="Times New Roman" w:hAnsi="Times New Roman"/>
          <w:sz w:val="24"/>
        </w:rPr>
        <w:t>тон</w:t>
      </w:r>
      <w:r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</w:rPr>
        <w:t xml:space="preserve"> ассистента.</w:t>
      </w:r>
    </w:p>
    <w:p w14:paraId="28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29000000">
      <w:pPr>
        <w:pStyle w:val="Style_1"/>
        <w:numPr>
          <w:ilvl w:val="0"/>
          <w:numId w:val="1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Почему ваши идеи и предлагаемые способы решения должны сработать</w:t>
      </w:r>
    </w:p>
    <w:p w14:paraId="2A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Эффективность предлагаемого решения обеспечивается сочетанием технологий искусственного интеллекта и принципов поведенческой экономики. </w:t>
      </w:r>
      <w:r>
        <w:rPr>
          <w:rFonts w:ascii="Times New Roman" w:hAnsi="Times New Roman"/>
          <w:sz w:val="24"/>
        </w:rPr>
        <w:t>Решение объединяет технологии искусственного интеллекта, поведенческую экономику и управление контекстом.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Вместо того чтобы анализировать только банковские операции, оно распознаёт жизненные события, влияющие на динамику потребления.</w:t>
      </w:r>
    </w:p>
    <w:p w14:paraId="2B000000">
      <w:pPr>
        <w:widowControl w:val="1"/>
        <w:spacing w:after="0"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Это создаёт базу для нового типа сервисов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контекстно-эмоциональных финансовых ассистентов, которые могут быть интегрированы в экосистемы банков и маркетплейсов, повышая финансовую осознанность пользователей и сокращая риск перерасхода. </w:t>
      </w:r>
      <w:r>
        <w:rPr>
          <w:rFonts w:ascii="Times New Roman" w:hAnsi="Times New Roman"/>
          <w:sz w:val="24"/>
        </w:rPr>
        <w:t>Инновационность идеи заключается в том, что</w:t>
      </w:r>
      <w:r>
        <w:rPr>
          <w:rFonts w:ascii="Times New Roman" w:hAnsi="Times New Roman"/>
          <w:sz w:val="24"/>
        </w:rPr>
        <w:t xml:space="preserve"> данное решение</w:t>
      </w:r>
      <w:r>
        <w:rPr>
          <w:rFonts w:ascii="Times New Roman" w:hAnsi="Times New Roman"/>
          <w:sz w:val="24"/>
        </w:rPr>
        <w:t xml:space="preserve"> не просто анализирует расходы, а понимает человека как личность и взаимодействует с ним в соответствии с его поведением и эмоциональным контекстом.</w:t>
      </w:r>
    </w:p>
    <w:p w14:paraId="2C000000"/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">
    <w:lvl w:ilvl="0">
      <w:start w:val="1"/>
      <w:numFmt w:val="bullet"/>
      <w:lvlText w:val=""/>
      <w:lvlJc w:val="left"/>
      <w:pPr>
        <w:widowControl w:val="1"/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189"/>
      </w:pPr>
      <w:rPr>
        <w:rFonts w:ascii="Wingdings" w:hAnsi="Wingdings"/>
      </w:rPr>
    </w:lvl>
  </w:abstractNum>
  <w:abstractNum w:abstractNumId="2">
    <w:lvl w:ilvl="0">
      <w:start w:val="1"/>
      <w:numFmt w:val="bullet"/>
      <w:lvlText w:val=""/>
      <w:lvlJc w:val="left"/>
      <w:pPr>
        <w:widowControl w:val="1"/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7189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000000"/>
        <w:spacing w:val="0"/>
        <w:sz w:val="28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after="160" w:line="259" w:lineRule="auto"/>
      <w:ind/>
    </w:pPr>
    <w:rPr>
      <w:rFonts w:asciiTheme="minorAscii" w:hAnsiTheme="minorHAnsi"/>
      <w:sz w:val="22"/>
    </w:rPr>
  </w:style>
  <w:style w:default="1" w:styleId="Style_2_ch" w:type="character">
    <w:name w:val="Normal"/>
    <w:link w:val="Style_2"/>
    <w:rPr>
      <w:rFonts w:asciiTheme="minorAscii" w:hAnsiTheme="minorHAnsi"/>
      <w:sz w:val="22"/>
    </w:rPr>
  </w:style>
  <w:style w:styleId="Style_3" w:type="paragraph">
    <w:name w:val="toc 2"/>
    <w:next w:val="Style_2"/>
    <w:link w:val="Style_3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10" w:type="paragraph">
    <w:name w:val="toc 3"/>
    <w:next w:val="Style_2"/>
    <w:link w:val="Style_10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next w:val="Style_2"/>
    <w:link w:val="Style_11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1_ch" w:type="character">
    <w:name w:val="heading 5"/>
    <w:link w:val="Style_11"/>
    <w:rPr>
      <w:rFonts w:ascii="XO Thames" w:hAnsi="XO Thames"/>
      <w:b w:val="1"/>
      <w:sz w:val="22"/>
    </w:rPr>
  </w:style>
  <w:style w:styleId="Style_12" w:type="paragraph">
    <w:name w:val="heading 1"/>
    <w:next w:val="Style_2"/>
    <w:link w:val="Style_12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2"/>
    <w:link w:val="Style_15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2"/>
    <w:link w:val="Style_17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toc 8"/>
    <w:next w:val="Style_2"/>
    <w:link w:val="Style_18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8_ch" w:type="character">
    <w:name w:val="toc 8"/>
    <w:link w:val="Style_18"/>
    <w:rPr>
      <w:rFonts w:ascii="XO Thames" w:hAnsi="XO Thames"/>
      <w:sz w:val="28"/>
    </w:rPr>
  </w:style>
  <w:style w:styleId="Style_19" w:type="paragraph">
    <w:name w:val="toc 5"/>
    <w:next w:val="Style_2"/>
    <w:link w:val="Style_19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9_ch" w:type="character">
    <w:name w:val="toc 5"/>
    <w:link w:val="Style_19"/>
    <w:rPr>
      <w:rFonts w:ascii="XO Thames" w:hAnsi="XO Thames"/>
      <w:sz w:val="28"/>
    </w:rPr>
  </w:style>
  <w:style w:styleId="Style_1" w:type="paragraph">
    <w:name w:val="List Paragraph"/>
    <w:basedOn w:val="Style_2"/>
    <w:link w:val="Style_1_ch"/>
    <w:pPr>
      <w:widowControl w:val="1"/>
      <w:ind w:left="720"/>
      <w:contextualSpacing w:val="1"/>
    </w:pPr>
  </w:style>
  <w:style w:styleId="Style_1_ch" w:type="character">
    <w:name w:val="List Paragraph"/>
    <w:basedOn w:val="Style_2_ch"/>
    <w:link w:val="Style_1"/>
  </w:style>
  <w:style w:styleId="Style_20" w:type="paragraph">
    <w:name w:val="Subtitle"/>
    <w:next w:val="Style_2"/>
    <w:link w:val="Style_20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20_ch" w:type="character">
    <w:name w:val="Subtitle"/>
    <w:link w:val="Style_20"/>
    <w:rPr>
      <w:rFonts w:ascii="XO Thames" w:hAnsi="XO Thames"/>
      <w:i w:val="1"/>
      <w:sz w:val="24"/>
    </w:rPr>
  </w:style>
  <w:style w:styleId="Style_21" w:type="paragraph">
    <w:name w:val="Title"/>
    <w:next w:val="Style_2"/>
    <w:link w:val="Style_21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1_ch" w:type="character">
    <w:name w:val="Title"/>
    <w:link w:val="Style_21"/>
    <w:rPr>
      <w:rFonts w:ascii="XO Thames" w:hAnsi="XO Thames"/>
      <w:b w:val="1"/>
      <w:caps w:val="1"/>
      <w:sz w:val="40"/>
    </w:rPr>
  </w:style>
  <w:style w:styleId="Style_22" w:type="paragraph">
    <w:name w:val="heading 4"/>
    <w:next w:val="Style_2"/>
    <w:link w:val="Style_22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2_ch" w:type="character">
    <w:name w:val="heading 4"/>
    <w:link w:val="Style_22"/>
    <w:rPr>
      <w:rFonts w:ascii="XO Thames" w:hAnsi="XO Thames"/>
      <w:b w:val="1"/>
      <w:sz w:val="24"/>
    </w:rPr>
  </w:style>
  <w:style w:styleId="Style_23" w:type="paragraph">
    <w:name w:val="Body Text"/>
    <w:basedOn w:val="Style_2"/>
    <w:link w:val="Style_23_ch"/>
  </w:style>
  <w:style w:styleId="Style_23_ch" w:type="character">
    <w:name w:val="Body Text"/>
    <w:basedOn w:val="Style_2_ch"/>
    <w:link w:val="Style_23"/>
  </w:style>
  <w:style w:styleId="Style_24" w:type="paragraph">
    <w:name w:val="heading 2"/>
    <w:next w:val="Style_2"/>
    <w:link w:val="Style_24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4_ch" w:type="character">
    <w:name w:val="heading 2"/>
    <w:link w:val="Style_24"/>
    <w:rPr>
      <w:rFonts w:ascii="XO Thames" w:hAnsi="XO Thames"/>
      <w:b w:val="1"/>
      <w:sz w:val="28"/>
    </w:rPr>
  </w:style>
  <w:style w:default="1" w:styleId="Style_2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MyOffice-CoreFramework-iOS/38-1384.1107.10145.1019.1@ae60e2cb294239aa7b8905b6d84868843e2e86e3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2025-10-15T07:35:00Z</dcterms:created>
  <dcterms:modified xsi:type="dcterms:W3CDTF">2025-10-19T16:27:00Z</dcterms:modified>
</cp:coreProperties>
</file>