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Иванов Илья Константинович</w:t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090F7B" w:rsidRPr="002B25AF" w:rsidRDefault="00FA76EF" w:rsidP="00090F7B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Платежи в любую страну для физических и юридических лиц (включая санкционные и </w:t>
      </w:r>
      <w:proofErr w:type="spellStart"/>
      <w:r w:rsidRPr="00FA76EF">
        <w:rPr>
          <w:rFonts w:ascii="Times New Roman" w:hAnsi="Times New Roman" w:cs="Times New Roman"/>
          <w:b/>
          <w:bCs/>
          <w:sz w:val="28"/>
          <w:szCs w:val="36"/>
        </w:rPr>
        <w:t>несанкционные</w:t>
      </w:r>
      <w:proofErr w:type="spellEnd"/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 юрисдикции)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Сфера: международные трансграничные платежи для физических и юридических лиц, включая операции с контрагентами в юрисдикциях, подпадающих под санкционные ограничения, и вне их. Эта сфера критична для экспорта/импорта, дистанционной работы и мигрантов, пересылающих личные средства, а также для компаний, поддерживающих глобальные цепочки поставок. НСПК как национальная платёжная инфраструктура может выступить гарантированным провайдером каналов расчётов, минимизируя операционные и юридические риски. Проект направлен на создание универсального и регулируемого пути передачи средств при сохранении соблюдения международных и национальных требований.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Клиентские боли: ограниченный доступ к международным платёжным каналам, длительные сроки и высокая стоимость переводов, частые возвраты из‑за несоответствия реквизитов и сложности комплаенса. Для юридических лиц сложность KYC/AML и необходимость предоставления длинного пакета документов тормозит сделки и создаёт непредсказуемость расчётов. Физические лица сталкиваются с невозможностью отправить средства в некоторые страны или вынуждены использовать неформальные и рискованные каналы. Всё это снижает скорость бизнеса и повышает транзакционные издержки.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 xml:space="preserve">Существующие подходы: корреспондентские банки (SWIFT), специализированные провайдеры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рэмитенса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>, P2P/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криптоплатформы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 xml:space="preserve"> и локальные платёжные операторы. Эти решения частично решают задачу, но часто требуют ручной обработки документов, предварительного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фандирования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 xml:space="preserve"> или несут повышенные комиссии. В некоторых случаях используются обходные механизмы через третьи страны, что увеличивает регуляторные и операционные риски. Поэтому требуется интегрированный, автоматизированный подход, ориентированный </w:t>
      </w:r>
      <w:proofErr w:type="gramStart"/>
      <w:r w:rsidRPr="00866B6D">
        <w:rPr>
          <w:rFonts w:ascii="Times New Roman" w:hAnsi="Times New Roman" w:cs="Times New Roman"/>
          <w:sz w:val="24"/>
          <w:szCs w:val="24"/>
        </w:rPr>
        <w:t>на соблюдение</w:t>
      </w:r>
      <w:proofErr w:type="gramEnd"/>
      <w:r w:rsidRPr="00866B6D">
        <w:rPr>
          <w:rFonts w:ascii="Times New Roman" w:hAnsi="Times New Roman" w:cs="Times New Roman"/>
          <w:sz w:val="24"/>
          <w:szCs w:val="24"/>
        </w:rPr>
        <w:t xml:space="preserve"> правил и минимизацию затрат.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866B6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66B6D">
        <w:rPr>
          <w:rFonts w:ascii="Times New Roman" w:hAnsi="Times New Roman" w:cs="Times New Roman"/>
          <w:sz w:val="24"/>
          <w:szCs w:val="24"/>
        </w:rPr>
        <w:t>Источники данных: отчёты банко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66B6D">
        <w:rPr>
          <w:rFonts w:ascii="Times New Roman" w:hAnsi="Times New Roman" w:cs="Times New Roman"/>
          <w:sz w:val="24"/>
          <w:szCs w:val="24"/>
        </w:rPr>
        <w:t xml:space="preserve">, аналитика платёжных потоков, отчёты регуляторов по AML/KYC, интервью с корпоративными клиентами и данные мониторинга отрасли </w:t>
      </w:r>
      <w:proofErr w:type="spellStart"/>
      <w:r w:rsidRPr="00866B6D">
        <w:rPr>
          <w:rFonts w:ascii="Times New Roman" w:hAnsi="Times New Roman" w:cs="Times New Roman"/>
          <w:sz w:val="24"/>
          <w:szCs w:val="24"/>
        </w:rPr>
        <w:t>финтех</w:t>
      </w:r>
      <w:proofErr w:type="spellEnd"/>
      <w:r w:rsidRPr="00866B6D">
        <w:rPr>
          <w:rFonts w:ascii="Times New Roman" w:hAnsi="Times New Roman" w:cs="Times New Roman"/>
          <w:sz w:val="24"/>
          <w:szCs w:val="24"/>
        </w:rPr>
        <w:t>. Также использованы кейсы международных платёжных провайдеров и публичные исследования о влиянии санкций на платёжные цепочки. Это даёт полное понимание как технических, так и операционных ограничений. Регулярная проверка источников позволит поддерживать актуальность решений.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476852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6852">
        <w:rPr>
          <w:rFonts w:ascii="Times New Roman" w:hAnsi="Times New Roman" w:cs="Times New Roman"/>
          <w:sz w:val="24"/>
          <w:szCs w:val="24"/>
        </w:rPr>
        <w:lastRenderedPageBreak/>
        <w:t>Почему существующие решения неидеальны: они фрагментированы, часто требуют ручного вмешательства и не гарантируют скорость и прозрачность расчётов. Комиссии и скрытые наценки увеличивают стоимость транзакций, а недостаточная автоматизация KYC/AML делает процессы медленными. При санкционных ограничениях многие каналы полностью закрываются, поэтому нет устойчивой резервной логики маршрутизации. Отсутствие стандартизированной интеграции между поставщиками ликвидности и платёжными операторами усиливает риск ошибок и задержек.</w:t>
      </w:r>
    </w:p>
    <w:p w:rsidR="00090F7B" w:rsidRPr="00241635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 xml:space="preserve">Оркестратор трансграничных платежей НСПК — это платформа, которая не просто соединяет банки и платёжные шлюзы, а </w:t>
      </w:r>
      <w:r w:rsidRPr="00621ADB">
        <w:rPr>
          <w:rStyle w:val="a7"/>
          <w:b w:val="0"/>
        </w:rPr>
        <w:t>умно управляет маршрутом каждого перевода</w:t>
      </w:r>
      <w:r>
        <w:t xml:space="preserve">, обеспечивая его законность, скорость и гарантированное исполнение. В основе лежит </w:t>
      </w:r>
      <w:r w:rsidRPr="00621ADB">
        <w:rPr>
          <w:rStyle w:val="a7"/>
          <w:b w:val="0"/>
        </w:rPr>
        <w:t>новый механизм выбора пути перевода</w:t>
      </w:r>
      <w:r>
        <w:t>, который объединяет сразу три уровня проверки: нормативную (санкции, KYC/AML), экономическую (стоимость и скорость), и операционную (доступность каналов и надёжность контрагентов).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>После того как клиент создаёт платёж, система автоматически классифицирует его по рисковому профилю: где находятся отправитель и получатель, в какой валюте идёт операция, и есть ли ограничения. На основании этого формируется набор допустимых маршрутов — например, прямой корреспондентский платёж, локальный клиринг через партнёра.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 xml:space="preserve">Далее работает </w:t>
      </w:r>
      <w:proofErr w:type="spellStart"/>
      <w:r w:rsidRPr="00C51FB3">
        <w:rPr>
          <w:rStyle w:val="a7"/>
          <w:b w:val="0"/>
        </w:rPr>
        <w:t>Routing</w:t>
      </w:r>
      <w:proofErr w:type="spellEnd"/>
      <w:r w:rsidRPr="00C51FB3">
        <w:rPr>
          <w:rStyle w:val="a7"/>
          <w:b w:val="0"/>
        </w:rPr>
        <w:t xml:space="preserve"> </w:t>
      </w:r>
      <w:proofErr w:type="spellStart"/>
      <w:r w:rsidRPr="00C51FB3">
        <w:rPr>
          <w:rStyle w:val="a7"/>
          <w:b w:val="0"/>
        </w:rPr>
        <w:t>Engine</w:t>
      </w:r>
      <w:proofErr w:type="spellEnd"/>
      <w:r>
        <w:t xml:space="preserve"> — алгоритм, который просчитывает несколько возможных путей и оценивает каждый по интегральной формуле: учитываются скорость, комиссии, стабильность канала и нормативные риски. Побеждает тот путь, где совокупный балл максимален. Если стандартный канал недоступен, система автоматически перестраивает маршрут, не прерывая перевод.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 xml:space="preserve">Чтобы операция проходила мгновенно, используется </w:t>
      </w:r>
      <w:r w:rsidRPr="00C51FB3">
        <w:rPr>
          <w:rStyle w:val="a7"/>
          <w:b w:val="0"/>
        </w:rPr>
        <w:t>двухконтурная модель ликвидности</w:t>
      </w:r>
      <w:r w:rsidRPr="00C51FB3">
        <w:rPr>
          <w:b/>
        </w:rPr>
        <w:t>.</w:t>
      </w:r>
      <w:r>
        <w:t xml:space="preserve"> На первом уровне есть </w:t>
      </w:r>
      <w:proofErr w:type="spellStart"/>
      <w:r>
        <w:t>предфандированные</w:t>
      </w:r>
      <w:proofErr w:type="spellEnd"/>
      <w:r>
        <w:t xml:space="preserve"> средства (резерв, с которого выполняется мгновенное зачисление получателю), а на втором — отложенные межбанковские расчёты, которые закрываются уже после подтверждения клиенту. Благодаря этому человек или компания видят зачисление сразу, а банки разруливают взаиморасчёты позже.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 xml:space="preserve">Все операции проходят через </w:t>
      </w:r>
      <w:r w:rsidRPr="00C51FB3">
        <w:rPr>
          <w:rStyle w:val="a7"/>
          <w:b w:val="0"/>
        </w:rPr>
        <w:t>встроенный комплаенс-движок</w:t>
      </w:r>
      <w:r w:rsidRPr="00C51FB3">
        <w:t>,</w:t>
      </w:r>
      <w:r>
        <w:t xml:space="preserve"> который проверяет каждое звено маршрута по актуальным правилам и ведёт прозрачный журнал решений — в нём фиксируется, почему выбрана именно эта цепочка и какие варианты были отклонены. Это делает систему проверяемой для регуляторов и защищает клиентов от ошибок и возвратов.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t xml:space="preserve">Для компаний предусмотрен </w:t>
      </w:r>
      <w:proofErr w:type="spellStart"/>
      <w:r w:rsidRPr="007A7527">
        <w:rPr>
          <w:rStyle w:val="a7"/>
          <w:b w:val="0"/>
        </w:rPr>
        <w:t>эскроу</w:t>
      </w:r>
      <w:proofErr w:type="spellEnd"/>
      <w:r w:rsidRPr="007A7527">
        <w:rPr>
          <w:rStyle w:val="a7"/>
          <w:b w:val="0"/>
        </w:rPr>
        <w:t>-механизм</w:t>
      </w:r>
      <w:r w:rsidRPr="007A7527">
        <w:t>:</w:t>
      </w:r>
      <w:r>
        <w:t xml:space="preserve"> средства блокируются до выполнения условий (например, подтверждения поставки), а затем автоматически </w:t>
      </w:r>
      <w:proofErr w:type="spellStart"/>
      <w:r>
        <w:t>разблокируются</w:t>
      </w:r>
      <w:proofErr w:type="spellEnd"/>
      <w:r>
        <w:t>. Для физических лиц — упрощённая логика с уровнями доверия и быстрым подтверждением.</w:t>
      </w:r>
    </w:p>
    <w:p w:rsidR="005A6F7C" w:rsidRDefault="005A6F7C" w:rsidP="005A6F7C">
      <w:pPr>
        <w:pStyle w:val="a6"/>
        <w:spacing w:line="276" w:lineRule="auto"/>
        <w:ind w:firstLine="709"/>
        <w:jc w:val="both"/>
      </w:pPr>
      <w:r>
        <w:lastRenderedPageBreak/>
        <w:t xml:space="preserve">Таким образом, изобретательская идея состоит не просто в автоматизации международных переводов, а в создании </w:t>
      </w:r>
      <w:r w:rsidRPr="00B3401B">
        <w:rPr>
          <w:rStyle w:val="a7"/>
          <w:b w:val="0"/>
        </w:rPr>
        <w:t>оркестратора</w:t>
      </w:r>
      <w:r>
        <w:t xml:space="preserve">, который </w:t>
      </w:r>
      <w:proofErr w:type="spellStart"/>
      <w:r>
        <w:t>детерминированно</w:t>
      </w:r>
      <w:proofErr w:type="spellEnd"/>
      <w:r>
        <w:t xml:space="preserve"> и прозрачно выбирает наилучший маршрут для каждого платежа с учётом законодательства, стоимости и рисков, при этом обеспечивая мгновенный результат для клиента и полную отчётность для банков.</w:t>
      </w:r>
    </w:p>
    <w:p w:rsidR="00090F7B" w:rsidRDefault="00090F7B" w:rsidP="00090F7B">
      <w:pPr>
        <w:pStyle w:val="a5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A709DD" w:rsidRDefault="00A709DD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709DD">
        <w:rPr>
          <w:rFonts w:ascii="Times New Roman" w:hAnsi="Times New Roman" w:cs="Times New Roman"/>
          <w:bCs/>
          <w:sz w:val="24"/>
          <w:szCs w:val="24"/>
        </w:rPr>
        <w:t xml:space="preserve">Работа сервиса построена так: клиент — будь то физическое лицо или компания — создаёт заявку на перевод в приложении или через интернет‑банк. Заявка сразу проверяется системой: введённые реквизиты сверяются с базами данных (например, списками санкций и </w:t>
      </w:r>
      <w:proofErr w:type="spellStart"/>
      <w:r w:rsidRPr="00A709DD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A709DD">
        <w:rPr>
          <w:rFonts w:ascii="Times New Roman" w:hAnsi="Times New Roman" w:cs="Times New Roman"/>
          <w:bCs/>
          <w:sz w:val="24"/>
          <w:szCs w:val="24"/>
        </w:rPr>
        <w:t>‑системой). Далее система автоматически подбирает маршрут для перевода: если стандартный канал (например, банк‑корреспондент) недоступен, деньги проходят через резервные каналы, которые соответствуют закону. Чтобы перевод не задерживался, используется заранее подготовленный резерв средств (</w:t>
      </w:r>
      <w:proofErr w:type="spellStart"/>
      <w:r w:rsidRPr="00A709DD">
        <w:rPr>
          <w:rFonts w:ascii="Times New Roman" w:hAnsi="Times New Roman" w:cs="Times New Roman"/>
          <w:bCs/>
          <w:sz w:val="24"/>
          <w:szCs w:val="24"/>
        </w:rPr>
        <w:t>pre‑fund</w:t>
      </w:r>
      <w:proofErr w:type="spellEnd"/>
      <w:r w:rsidRPr="00A709DD">
        <w:rPr>
          <w:rFonts w:ascii="Times New Roman" w:hAnsi="Times New Roman" w:cs="Times New Roman"/>
          <w:bCs/>
          <w:sz w:val="24"/>
          <w:szCs w:val="24"/>
        </w:rPr>
        <w:t>), что позволяет перечислить деньги мгновенно, а уже потом закрыть расчёты между банками. Каждое действие — от проверки до зачисления — фиксируется в защищённом журнале, который можно проверить в случае споров. Безопасность обеспечивается шифрованием и хранением ключей в специальных защищённых устройствах. Таким образом, для клиента это выглядит как обычный перевод: он вводит сумму и реквизиты, а система сама подбирает маршрут, проверяет риски и за секунды доставляет деньги получателю.</w:t>
      </w:r>
    </w:p>
    <w:p w:rsidR="002B25AF" w:rsidRDefault="002B25AF" w:rsidP="002B25AF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B25AF">
        <w:rPr>
          <w:rFonts w:ascii="Times New Roman" w:hAnsi="Times New Roman" w:cs="Times New Roman"/>
          <w:bCs/>
          <w:sz w:val="24"/>
          <w:szCs w:val="24"/>
        </w:rPr>
        <w:t>Работа сервиса строится на модульной архитектуре: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Заявка клиента поступает в оркестратор и сразу проходит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Compliance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Engine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, который в реальном времени сверяет реквизиты с санкционными списками, базами KYC/AML и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антифрод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‑правилами.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Routing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Engine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запускает алгоритм выбора маршрута: приоритет отдается стандартным каналам (корреспондентские банки, локальные клиринги), при их недоступности автоматически активируются резервные маршруты (партнёрские шлюзы или крипто‑каналы, прошедшие сертификацию).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Для обеспечения мгновенного зачисления используется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Liquidity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Pool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с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предфандированными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средствами: клиент получает перевод сразу, а межбанковские расчёты закрываются асинхронно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Settlement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Layer</w:t>
      </w:r>
      <w:proofErr w:type="spellEnd"/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Все операции фиксируются в распределённой книге (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Ledger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) с неизменяемыми записями, что обеспечивает прозрачность и возможность аудита.</w:t>
      </w:r>
    </w:p>
    <w:p w:rsidR="002B25AF" w:rsidRPr="00FC4FA8" w:rsidRDefault="002B25AF" w:rsidP="00FC4FA8">
      <w:pPr>
        <w:pStyle w:val="a5"/>
        <w:numPr>
          <w:ilvl w:val="0"/>
          <w:numId w:val="5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Безопасность обеспечивается аппаратными модулями HSM для хранения ключей, TLS 1.3 для передачи данных и цифровыми подписями для подтверждения транзакций.</w:t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090F7B" w:rsidRPr="00FA76EF" w:rsidRDefault="00FA76EF" w:rsidP="00FA76E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>Обмен валюты по оптимальному курсу с зачислением на указанный счёт</w:t>
      </w:r>
    </w:p>
    <w:p w:rsidR="00A709DD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A709DD" w:rsidRDefault="00A709DD" w:rsidP="00FC4FA8">
      <w:pPr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709DD">
        <w:rPr>
          <w:rFonts w:ascii="Times New Roman" w:hAnsi="Times New Roman" w:cs="Times New Roman"/>
          <w:sz w:val="24"/>
        </w:rPr>
        <w:t>Сфера: онлайн</w:t>
      </w:r>
      <w:r w:rsidRPr="00A709DD">
        <w:rPr>
          <w:rFonts w:ascii="Times New Roman" w:hAnsi="Times New Roman" w:cs="Times New Roman"/>
          <w:sz w:val="24"/>
        </w:rPr>
        <w:noBreakHyphen/>
        <w:t xml:space="preserve">обмен валюты с автоматическим зачётом на указанный счёт клиента по оптимальному курсу. Это включает розничных клиентов, корпоративные казначейства и </w:t>
      </w:r>
      <w:proofErr w:type="spellStart"/>
      <w:r w:rsidRPr="00A709DD">
        <w:rPr>
          <w:rFonts w:ascii="Times New Roman" w:hAnsi="Times New Roman" w:cs="Times New Roman"/>
          <w:sz w:val="24"/>
        </w:rPr>
        <w:t>финтех</w:t>
      </w:r>
      <w:proofErr w:type="spellEnd"/>
      <w:r w:rsidRPr="00A709DD">
        <w:rPr>
          <w:rFonts w:ascii="Times New Roman" w:hAnsi="Times New Roman" w:cs="Times New Roman"/>
          <w:sz w:val="24"/>
        </w:rPr>
        <w:noBreakHyphen/>
        <w:t>сервисы, которые требуют оперативной конвертации средств без ручного сравнения предложений банков. Решение призвано устранить необходимость мониторинга десятков сайтов и обеспечить экономию на курсе и комиссиях. НСПК может выступить центральной платформой, обеспечивающей прозрачность и доверие к сервису.</w:t>
      </w:r>
    </w:p>
    <w:p w:rsidR="00090F7B" w:rsidRPr="00A709DD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Клиентские боли: клиенты теряют время и деньги при поиске лучшего курса, сталкиваются с непреднамеренными комиссиями и задержками в зачислении после обмена. Корпоративные клиенты испытывают риск ценовой волатильности при исполнении крупных сделок и нуждаются в предсказуемости затрат. Многие сервисы показывают котировки, но не гарантируют их до момента исполнения, что создаёт проскальзывание. Отсутствие интеграции с банковскими счетами усложняет автоматизацию и учёт.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Как решается сейчас: распространены агрегаторы курсов, банковские конвертеры и обменники, которые показывают котировки и выполняют операции вручную или через ограниченные API. Некоторые корпорации используют брокеров и форвардные контракты для хеджирования, что требует дополнительных затрат и сложной инфраструктуры. Мобильные приложения упрощают интерфейс, но часто не покрывают широкий спектр валют и не предлагают лучшие ликвидные цены. В результате пользователи всё ещё вынуждены выбирать между удобством и выгодой.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>Источники: данные по ценам и ликвидности от банков‑контрагентов и брокеров, публичные рыночные котировки, встроенные отчёты банков о транзакционных расходах, интервью с корпоративными клиентами и аналитика по объёмам конвертаций. Также использованы результаты тестов агрегаторов и отзывы пользователей платёжных сервисов. Эти источники позволяют оценить пробелы в текущем предложении и требования к скорости исполнения и гарантии курса. Постоянный мониторинг источников обеспечит адаптацию алгоритмов под рыночные условия.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A709DD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A709DD">
        <w:rPr>
          <w:rFonts w:ascii="Times New Roman" w:hAnsi="Times New Roman" w:cs="Times New Roman"/>
          <w:sz w:val="24"/>
          <w:szCs w:val="24"/>
        </w:rPr>
        <w:t xml:space="preserve">Почему неидеально: агрегаторы часто не учитывают реальную ликвидность у провайдеров и не умеют обеспечить гарантию исполнения по показанному курсу, что приводит к курсовому проскальзыванию. Банки и обменники требуют ручной проверки или предварительного </w:t>
      </w:r>
      <w:proofErr w:type="spellStart"/>
      <w:r w:rsidRPr="00A709DD">
        <w:rPr>
          <w:rFonts w:ascii="Times New Roman" w:hAnsi="Times New Roman" w:cs="Times New Roman"/>
          <w:sz w:val="24"/>
          <w:szCs w:val="24"/>
        </w:rPr>
        <w:t>фандирования</w:t>
      </w:r>
      <w:proofErr w:type="spellEnd"/>
      <w:r w:rsidRPr="00A709DD">
        <w:rPr>
          <w:rFonts w:ascii="Times New Roman" w:hAnsi="Times New Roman" w:cs="Times New Roman"/>
          <w:sz w:val="24"/>
          <w:szCs w:val="24"/>
        </w:rPr>
        <w:t xml:space="preserve">, а форварды и хеджирование недоступны для среднего пользователя. Кроме того, многие решения не интегрированы с системой учёта клиента и </w:t>
      </w:r>
      <w:r w:rsidRPr="00A709DD">
        <w:rPr>
          <w:rFonts w:ascii="Times New Roman" w:hAnsi="Times New Roman" w:cs="Times New Roman"/>
          <w:sz w:val="24"/>
          <w:szCs w:val="24"/>
        </w:rPr>
        <w:lastRenderedPageBreak/>
        <w:t>не позволяют автоматически зачислять средства на нужный счёт. Это создаёт операционные сложности и увеличивает общее время завершения сделки.</w:t>
      </w:r>
    </w:p>
    <w:p w:rsidR="00090F7B" w:rsidRPr="00241635" w:rsidRDefault="00090F7B" w:rsidP="00090F7B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3D37A4" w:rsidRDefault="003D37A4" w:rsidP="003D37A4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3D37A4">
        <w:rPr>
          <w:rFonts w:ascii="Times New Roman" w:hAnsi="Times New Roman" w:cs="Times New Roman"/>
          <w:sz w:val="24"/>
          <w:szCs w:val="24"/>
        </w:rPr>
        <w:t xml:space="preserve">Платформа </w:t>
      </w:r>
      <w:r w:rsidR="001465D3">
        <w:rPr>
          <w:rFonts w:ascii="Times New Roman" w:hAnsi="Times New Roman" w:cs="Times New Roman"/>
          <w:sz w:val="24"/>
          <w:szCs w:val="24"/>
        </w:rPr>
        <w:t>«Курс Плюс</w:t>
      </w:r>
      <w:bookmarkStart w:id="0" w:name="_GoBack"/>
      <w:bookmarkEnd w:id="0"/>
      <w:r w:rsidR="001465D3">
        <w:rPr>
          <w:rFonts w:ascii="Times New Roman" w:hAnsi="Times New Roman" w:cs="Times New Roman"/>
          <w:sz w:val="24"/>
          <w:szCs w:val="24"/>
        </w:rPr>
        <w:t>»</w:t>
      </w:r>
      <w:r w:rsidRPr="003D37A4">
        <w:rPr>
          <w:rFonts w:ascii="Times New Roman" w:hAnsi="Times New Roman" w:cs="Times New Roman"/>
          <w:sz w:val="24"/>
          <w:szCs w:val="24"/>
        </w:rPr>
        <w:t xml:space="preserve"> для обмена валюты — это не просто агрегатор котировок, а «план-исполнитель», который дробит цель клиента на слоты и на каждом слоте принимает объяснимое решение: какую долю купить сейчас и у какого источника ликвидности, чтобы снизить средневзвешенную цену и уложиться в срок. Механизм таков: оркестратор держит статистическую модель прогноза (SARIMA) на скользящем окне и к каждому ближайшему слоту строит коридор цен; если рынок у нижней границы — доля исполнения выше, у верхней — ниже или слот пропускается, если запас времени позволяет. Для выбранной доли модуль SOR одновременно запрашивает котировки у биржи (через брокера) и у банков-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маркет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>-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мейкеров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и сравнивает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all-in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стоимость исполнения (цена, спред, комиссия, ожидаемое проскальзывание, задержка подтверждения), после чего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детерминированно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выбирает лучший источник и немедленно исполняет сделку. Расчёты и зачисление проходят через банк-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кастодиан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: после исполнения валюта фиксируется на счёте клиента, а сервис обновляет прогресс плана и отчётность (для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корпклиентов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trade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confirmation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в нужном формате). При резких движениях цены оркестратор автоматически уменьшает доли, включает защитные пороги и догоняет остаток ближе к дедлайну, избегая концентрации объёма «в пик». Все решения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логируются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: почему выбран именно этот слот, какая доля куплена, какой источник дал наименьшую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all-in</w:t>
      </w:r>
      <w:proofErr w:type="spellEnd"/>
      <w:r w:rsidRPr="003D37A4">
        <w:rPr>
          <w:rFonts w:ascii="Times New Roman" w:hAnsi="Times New Roman" w:cs="Times New Roman"/>
          <w:sz w:val="24"/>
          <w:szCs w:val="24"/>
        </w:rPr>
        <w:t xml:space="preserve"> стоимость — это делает процесс проверяемым для клиента, партнёров и регулятора и отделяет платформу от «просто витрины цен». В результате пользователь формулирует цель в понятных терминах («сколько валюты и к какому сроку»), а платформа дисциплинированно исполняет план, системно снижая среднюю цену за счёт комбинации прогнозного коридора и честного выбора источника ликвидности через </w:t>
      </w:r>
      <w:proofErr w:type="spellStart"/>
      <w:r w:rsidRPr="003D37A4">
        <w:rPr>
          <w:rFonts w:ascii="Times New Roman" w:hAnsi="Times New Roman" w:cs="Times New Roman"/>
          <w:sz w:val="24"/>
          <w:szCs w:val="24"/>
        </w:rPr>
        <w:t>SOR.</w:t>
      </w:r>
    </w:p>
    <w:p w:rsidR="00090F7B" w:rsidRPr="003D37A4" w:rsidRDefault="00090F7B" w:rsidP="003D37A4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proofErr w:type="spellEnd"/>
      <w:r w:rsidRPr="003D37A4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FC4FA8" w:rsidRDefault="00F56F1C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56F1C">
        <w:rPr>
          <w:rFonts w:ascii="Times New Roman" w:hAnsi="Times New Roman" w:cs="Times New Roman"/>
          <w:bCs/>
          <w:sz w:val="24"/>
          <w:szCs w:val="24"/>
        </w:rPr>
        <w:t>Процесс работы таков: клиент выбирает валюту, сумму и счёт для зачисления. Система НСПК в этот момент запрашивает курсы сразу у десятков банков и брокеров. Алгоритм в реальном времени сравнивает цены и выбирает лучший курс, после чего автоматически формирует сделку. Чтобы клиенту не пришлось ждать и не столкнуться с изменением курса, используется заранее зарезервированная ликвидность — система гарантирует исполнение по показанному курсу. Сразу после обмена средства зачисляются на указанный счёт, а клиент получает уведомление. Если сумма крупная и есть риск изменения курса, система дополнительно страхует сделку, проводя встречные операции на рынке (хеджирование). Таким образом, клиент всегда получает лучший доступный курс и быстрый зачисление без скрытых комиссий и ручных операций.</w:t>
      </w:r>
    </w:p>
    <w:p w:rsidR="00FC4FA8" w:rsidRPr="00FC4FA8" w:rsidRDefault="00FC4FA8" w:rsidP="00FC4FA8">
      <w:pPr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Процесс работы платформы реализован через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Smart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Order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Routing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(SOR) и модуль управления рисками: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При создании заявки система одновременно запрашивает котировки у десятков банков, брокеров и биржевых провайдеров через API‑шлюзы с низкой задержкой.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>Алгоритм SOR сравнивает цены в реальном времени, учитывая ликвидность и глубину стакана, и выбирает оптимальный источник.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Для исключения проскальзывания используется механизм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atomic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execution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: курс фиксируется в момент подтверждения клиентом, а исполнение обеспечивается за счёт резервной ликвидности в пуле НСПК.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При крупных сделках автоматически активируется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Risk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Management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Module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, который хеджирует позицию через встречные операции на рынке (например, </w:t>
      </w:r>
      <w:proofErr w:type="gramStart"/>
      <w:r w:rsidRPr="00FC4FA8">
        <w:rPr>
          <w:rFonts w:ascii="Times New Roman" w:hAnsi="Times New Roman" w:cs="Times New Roman"/>
          <w:bCs/>
          <w:sz w:val="24"/>
          <w:szCs w:val="24"/>
        </w:rPr>
        <w:t>через форварды</w:t>
      </w:r>
      <w:proofErr w:type="gram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или опционы).</w:t>
      </w:r>
    </w:p>
    <w:p w:rsidR="00FC4FA8" w:rsidRPr="00FC4FA8" w:rsidRDefault="00FC4FA8" w:rsidP="00FC4FA8">
      <w:pPr>
        <w:pStyle w:val="a5"/>
        <w:numPr>
          <w:ilvl w:val="0"/>
          <w:numId w:val="7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После исполнения обмена средства мгновенно зачисляются на указанный счёт клиента через интеграцию с банковскими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core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>‑системами.</w:t>
      </w:r>
    </w:p>
    <w:p w:rsidR="00090F7B" w:rsidRPr="00FC4FA8" w:rsidRDefault="00FC4FA8" w:rsidP="00FC4FA8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FC4FA8">
        <w:rPr>
          <w:rFonts w:ascii="Times New Roman" w:hAnsi="Times New Roman" w:cs="Times New Roman"/>
          <w:bCs/>
          <w:sz w:val="24"/>
          <w:szCs w:val="24"/>
        </w:rPr>
        <w:t xml:space="preserve">Для корпоративных клиентов формируется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trade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FC4FA8">
        <w:rPr>
          <w:rFonts w:ascii="Times New Roman" w:hAnsi="Times New Roman" w:cs="Times New Roman"/>
          <w:bCs/>
          <w:sz w:val="24"/>
          <w:szCs w:val="24"/>
        </w:rPr>
        <w:t>confirmation</w:t>
      </w:r>
      <w:proofErr w:type="spellEnd"/>
      <w:r w:rsidRPr="00FC4FA8">
        <w:rPr>
          <w:rFonts w:ascii="Times New Roman" w:hAnsi="Times New Roman" w:cs="Times New Roman"/>
          <w:bCs/>
          <w:sz w:val="24"/>
          <w:szCs w:val="24"/>
        </w:rPr>
        <w:t xml:space="preserve"> и отчётность в формате ISO 20022, что позволяет интегрировать данные в ERP и бухгалтерские системы.</w:t>
      </w:r>
      <w:r w:rsidR="00090F7B" w:rsidRPr="00FC4FA8">
        <w:rPr>
          <w:rFonts w:ascii="Times New Roman" w:hAnsi="Times New Roman" w:cs="Times New Roman"/>
          <w:bCs/>
          <w:sz w:val="24"/>
          <w:szCs w:val="24"/>
        </w:rPr>
        <w:br w:type="page"/>
      </w:r>
    </w:p>
    <w:p w:rsidR="00090F7B" w:rsidRDefault="00090F7B" w:rsidP="00090F7B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090F7B" w:rsidRPr="00FA76EF" w:rsidRDefault="00FA76EF" w:rsidP="00FA76EF">
      <w:pPr>
        <w:jc w:val="center"/>
        <w:rPr>
          <w:rFonts w:ascii="Times New Roman" w:hAnsi="Times New Roman" w:cs="Times New Roman"/>
          <w:b/>
          <w:bCs/>
          <w:sz w:val="28"/>
          <w:szCs w:val="36"/>
        </w:rPr>
      </w:pPr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Система, в которой собраны все регулярные платежи (централизованный </w:t>
      </w:r>
      <w:proofErr w:type="spellStart"/>
      <w:r w:rsidRPr="00FA76EF">
        <w:rPr>
          <w:rFonts w:ascii="Times New Roman" w:hAnsi="Times New Roman" w:cs="Times New Roman"/>
          <w:b/>
          <w:bCs/>
          <w:sz w:val="28"/>
          <w:szCs w:val="36"/>
        </w:rPr>
        <w:t>хаб</w:t>
      </w:r>
      <w:proofErr w:type="spellEnd"/>
      <w:r w:rsidRPr="00FA76EF">
        <w:rPr>
          <w:rFonts w:ascii="Times New Roman" w:hAnsi="Times New Roman" w:cs="Times New Roman"/>
          <w:b/>
          <w:bCs/>
          <w:sz w:val="28"/>
          <w:szCs w:val="36"/>
        </w:rPr>
        <w:t xml:space="preserve"> регулярных списаний)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Сфера: агрегированное управление регулярными платежами — все подписки, коммунальные и сервисные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одном интерфейсе с возможностью контроля и аналитики. Решение ориентировано на широкую аудиторию: частных потребителей, семейные бюджеты и корпоративные клиенты со множеством регулярных контрагентов. Централизованный сервис позволит сократить количество забытых платежей и уменьшит потери от неиспользуемых подписок. НСПК может создать доверенное пространство для хранения мандатов и координации списаний.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Клиентские боли: пользователи теряют контроль над подписками, платят за неиспользуемые сервисы и рискуют двойными списаниями; предприятия теряют прогнозируемость поступлений. Разрозненные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разных банках и сервисах создают путаницу и усложняют управление бюджетом. Нет единого механизма для централизованной отмены или изменения мандатов и аналитики расходов. Это приводит к недовольству клиентов и повышенной нагрузке на службу поддержки.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Как решается сейчас: пользователи пользуются отдельными инструментами — напоминаниями,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автосписаниями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в банковских приложениях и собственными кабинетами у провайдеров услуг. Банки предлагают базовый функционал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автоплатежей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>, но без единой консоли управления и аналитики по всем контрагентам. Поставщики подписок внедряют собственные интерфейсы, но у клиентов нет сквозной видимости и контроля. Это порождает фрагментацию и низкую эффективность управления регулярными начислениями.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>Источники: данные банковских выписок, опросы пользователей, статистика от платёжных агрегаторов и отчёты о привычках потребления (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retention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churn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), а также интервью с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финслужбами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компаний. Анализ этих данных выявляет основные точки утечки средств и сценарии, где централизованное управление даёт разброс экономии. Кроме того, использованы стандарты API и практики </w:t>
      </w:r>
      <w:proofErr w:type="spellStart"/>
      <w:r w:rsidRPr="00812F60">
        <w:rPr>
          <w:rFonts w:ascii="Times New Roman" w:hAnsi="Times New Roman" w:cs="Times New Roman"/>
          <w:sz w:val="24"/>
          <w:szCs w:val="24"/>
        </w:rPr>
        <w:t>токенизации</w:t>
      </w:r>
      <w:proofErr w:type="spellEnd"/>
      <w:r w:rsidRPr="00812F60">
        <w:rPr>
          <w:rFonts w:ascii="Times New Roman" w:hAnsi="Times New Roman" w:cs="Times New Roman"/>
          <w:sz w:val="24"/>
          <w:szCs w:val="24"/>
        </w:rPr>
        <w:t xml:space="preserve"> платежных данных от международных процессоров. Эти вводные позволяют спроектировать архитектуру с учётом реальных сценариев использования.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090F7B" w:rsidRPr="00241635" w:rsidRDefault="00812F60" w:rsidP="00FC4FA8">
      <w:pPr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812F60">
        <w:rPr>
          <w:rFonts w:ascii="Times New Roman" w:hAnsi="Times New Roman" w:cs="Times New Roman"/>
          <w:sz w:val="24"/>
          <w:szCs w:val="24"/>
        </w:rPr>
        <w:t xml:space="preserve">Почему неидеальны текущие способы: они не дают единой точки контроля, не стандартизируют мандаты и не обеспечивают согласованного процесса отмены/переноса полномочий. Многие решения завязаны на отдельном платёжном инструменте (карта, реквизиты счёта) и не поддерживают перекрёстную маршрутизацию при смене источника </w:t>
      </w:r>
      <w:r w:rsidRPr="00812F60">
        <w:rPr>
          <w:rFonts w:ascii="Times New Roman" w:hAnsi="Times New Roman" w:cs="Times New Roman"/>
          <w:sz w:val="24"/>
          <w:szCs w:val="24"/>
        </w:rPr>
        <w:lastRenderedPageBreak/>
        <w:t>средств. Отсутствие прозрачной аналитики и уведомлений приводит к пропущенным срокам и лишним расходам. Также нет централизованного механизма разрешения споров и возвратов для регулярных списаний.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595595" w:rsidRDefault="00595595" w:rsidP="00595595">
      <w:pPr>
        <w:pStyle w:val="a6"/>
        <w:ind w:firstLine="709"/>
        <w:jc w:val="both"/>
      </w:pPr>
      <w:r>
        <w:t xml:space="preserve">«Центр регулярных платежей» НСПК представляет собой платформу централизованного управления мандатами и подписками, обеспечивающую стандартизированный процесс их хранения, исполнения и контроля. Система автоматически выявляет регулярные операции по данным транзакционной активности пользователя, классифицирует их и формирует электронные мандаты, содержащие параметры списания и условия согласия. Все платёжные инструменты — карты, счета или кошельки — проходят </w:t>
      </w:r>
      <w:proofErr w:type="spellStart"/>
      <w:r>
        <w:t>токенизацию</w:t>
      </w:r>
      <w:proofErr w:type="spellEnd"/>
      <w:r>
        <w:t>, а права на списание фиксируются в защищённом реестре с шифрованием и неизменяемым журналом действий.</w:t>
      </w:r>
    </w:p>
    <w:p w:rsidR="00595595" w:rsidRDefault="00595595" w:rsidP="00595595">
      <w:pPr>
        <w:pStyle w:val="a6"/>
        <w:ind w:firstLine="709"/>
        <w:jc w:val="both"/>
      </w:pPr>
      <w:r>
        <w:t xml:space="preserve">Исполнение платежей осуществляется </w:t>
      </w:r>
      <w:proofErr w:type="gramStart"/>
      <w:r>
        <w:t>через планировщик</w:t>
      </w:r>
      <w:proofErr w:type="gramEnd"/>
      <w:r>
        <w:t>, который контролирует сроки, проверяет наличие средств и выбирает источник списания в соответствии с установленными приоритетами. При недоступности основного метода система автоматически активирует резервный канал. Все действия сопровождаются логированием причин и результатов выполнения. Для подключённых провайдеров услуг предусмотрен API-интерфейс, обеспечивающий мгновенную сверку статусов и уведомления о результатах исполнения.</w:t>
      </w:r>
    </w:p>
    <w:p w:rsidR="00595595" w:rsidRDefault="00595595" w:rsidP="00595595">
      <w:pPr>
        <w:pStyle w:val="a6"/>
        <w:ind w:firstLine="709"/>
        <w:jc w:val="both"/>
      </w:pPr>
      <w:r>
        <w:t>Для организаций предусмотрен многоуровневый процесс согласований и регламентированные сроки обработки (SLA). Это позволяет реализовать внутренние процедуры финансового контроля и снизить риск несанкционированных списаний. Сервис формирует отчётность по всем операциям, включая статусы мандатов, график будущих списаний и результаты исполнения.</w:t>
      </w:r>
    </w:p>
    <w:p w:rsidR="00595595" w:rsidRDefault="00595595" w:rsidP="00595595">
      <w:pPr>
        <w:pStyle w:val="a6"/>
        <w:ind w:firstLine="709"/>
        <w:jc w:val="both"/>
      </w:pPr>
      <w:r>
        <w:t xml:space="preserve">Дополнительно функционирует аналитический модуль, который агрегирует сведения о расходах, выявляет неиспользуемые или </w:t>
      </w:r>
      <w:proofErr w:type="spellStart"/>
      <w:r>
        <w:t>дублирующиеся</w:t>
      </w:r>
      <w:proofErr w:type="spellEnd"/>
      <w:r>
        <w:t xml:space="preserve"> подписки и предоставляет пользователю возможность их приостановления или отмены в централизованном порядке.</w:t>
      </w:r>
    </w:p>
    <w:p w:rsidR="00595595" w:rsidRDefault="00595595" w:rsidP="00595595">
      <w:pPr>
        <w:pStyle w:val="a6"/>
        <w:ind w:firstLine="709"/>
        <w:jc w:val="both"/>
      </w:pPr>
      <w:r>
        <w:t>Таким образом, платформа обеспечивает полный цикл управления регулярными платежами — от автоматического выявления и регистрации мандатов до исполнения, аналитики и контроля, создавая единый стандарт взаимодействия между клиентами, банками и поставщиками услуг.</w:t>
      </w:r>
    </w:p>
    <w:p w:rsidR="00090F7B" w:rsidRPr="00241635" w:rsidRDefault="00090F7B" w:rsidP="00090F7B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3568B4" w:rsidRDefault="00866B6D" w:rsidP="00FC4FA8">
      <w:pPr>
        <w:ind w:firstLine="709"/>
        <w:jc w:val="both"/>
        <w:rPr>
          <w:rFonts w:ascii="Times New Roman" w:hAnsi="Times New Roman" w:cs="Times New Roman"/>
          <w:sz w:val="24"/>
        </w:rPr>
      </w:pPr>
      <w:r w:rsidRPr="00866B6D">
        <w:rPr>
          <w:rFonts w:ascii="Times New Roman" w:hAnsi="Times New Roman" w:cs="Times New Roman"/>
          <w:sz w:val="24"/>
        </w:rPr>
        <w:t xml:space="preserve">Клиент подключает сервис и привязывает все свои платёжные методы (карты, счета, кошельки). Система автоматически собирает информацию о регулярных платежах: подписки на сервисы, коммунальные платежи, интернет, мобильная связь и другие </w:t>
      </w:r>
      <w:proofErr w:type="spellStart"/>
      <w:r w:rsidRPr="00866B6D">
        <w:rPr>
          <w:rFonts w:ascii="Times New Roman" w:hAnsi="Times New Roman" w:cs="Times New Roman"/>
          <w:sz w:val="24"/>
        </w:rPr>
        <w:t>автосписания</w:t>
      </w:r>
      <w:proofErr w:type="spellEnd"/>
      <w:r w:rsidRPr="00866B6D">
        <w:rPr>
          <w:rFonts w:ascii="Times New Roman" w:hAnsi="Times New Roman" w:cs="Times New Roman"/>
          <w:sz w:val="24"/>
        </w:rPr>
        <w:t xml:space="preserve">. Каждый такой платёж превращается в «мандат» — электронное разрешение на списание, которое хранится в зашифрованном виде. Когда подходит дата оплаты, система проверяет наличие средств и выполняет списание. Если основной метод оплаты не проходит (например, на карте недостаточно денег), система пробует резервные варианты (счёт, другая карта) и повторяет попытку. Пользователь в приложении видит все свои подписки и платежи в одном месте: может отключить ненужные, изменить источник списания или приостановить оплату. Все операции сопровождаются уведомлениями и </w:t>
      </w:r>
      <w:r w:rsidRPr="00866B6D">
        <w:rPr>
          <w:rFonts w:ascii="Times New Roman" w:hAnsi="Times New Roman" w:cs="Times New Roman"/>
          <w:sz w:val="24"/>
        </w:rPr>
        <w:lastRenderedPageBreak/>
        <w:t>аналитикой: сервис показывает, сколько клиент тратит на подписки и какие из них используются редко. Таким образом, клиент получает полный контроль над своими регулярными платежами, не рискует забыть про оплату и экономит деньги.</w:t>
      </w:r>
    </w:p>
    <w:p w:rsidR="003568B4" w:rsidRPr="003568B4" w:rsidRDefault="003568B4" w:rsidP="003568B4">
      <w:pPr>
        <w:ind w:firstLine="709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 xml:space="preserve">Функционирование сервиса основано на </w:t>
      </w:r>
      <w:proofErr w:type="spellStart"/>
      <w:r w:rsidRPr="003568B4">
        <w:rPr>
          <w:rFonts w:ascii="Times New Roman" w:hAnsi="Times New Roman" w:cs="Times New Roman"/>
          <w:sz w:val="24"/>
        </w:rPr>
        <w:t>Central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Mandate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Hub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(CMH) и </w:t>
      </w:r>
      <w:proofErr w:type="spellStart"/>
      <w:r w:rsidRPr="003568B4">
        <w:rPr>
          <w:rFonts w:ascii="Times New Roman" w:hAnsi="Times New Roman" w:cs="Times New Roman"/>
          <w:sz w:val="24"/>
        </w:rPr>
        <w:t>токенизации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платёжных инструментов: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При подключении клиент привязывает карты, счета или кошельки, которые преобразуются в токены и хранятся в зашифрованном реестре.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Система автоматически анализирует банковские выписки и транзакции, выявляя регулярные платежи и формируя электронные мандаты.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proofErr w:type="spellStart"/>
      <w:r w:rsidRPr="003568B4">
        <w:rPr>
          <w:rFonts w:ascii="Times New Roman" w:hAnsi="Times New Roman" w:cs="Times New Roman"/>
          <w:sz w:val="24"/>
        </w:rPr>
        <w:t>Scheduler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568B4">
        <w:rPr>
          <w:rFonts w:ascii="Times New Roman" w:hAnsi="Times New Roman" w:cs="Times New Roman"/>
          <w:sz w:val="24"/>
        </w:rPr>
        <w:t>Engine</w:t>
      </w:r>
      <w:proofErr w:type="spellEnd"/>
      <w:r w:rsidRPr="003568B4">
        <w:rPr>
          <w:rFonts w:ascii="Times New Roman" w:hAnsi="Times New Roman" w:cs="Times New Roman"/>
          <w:sz w:val="24"/>
        </w:rPr>
        <w:t xml:space="preserve"> управляет расписанием списаний: при наступлении даты система проверяет наличие средств и инициирует транзакцию.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 xml:space="preserve">Если основной источник недоступен, активируется </w:t>
      </w:r>
      <w:proofErr w:type="spellStart"/>
      <w:r w:rsidRPr="003568B4">
        <w:rPr>
          <w:rFonts w:ascii="Times New Roman" w:hAnsi="Times New Roman" w:cs="Times New Roman"/>
          <w:sz w:val="24"/>
        </w:rPr>
        <w:t>fallback</w:t>
      </w:r>
      <w:proofErr w:type="spellEnd"/>
      <w:r w:rsidRPr="003568B4">
        <w:rPr>
          <w:rFonts w:ascii="Times New Roman" w:hAnsi="Times New Roman" w:cs="Times New Roman"/>
          <w:sz w:val="24"/>
        </w:rPr>
        <w:t>‑алгоритм, который пробует резервные методы оплаты.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Все операции сопровождаются уведомлениями в реальном времени и аналитикой: клиент видит динамику расходов, прогноз будущих списаний и рекомендации по отключению редко используемых подписок.</w:t>
      </w:r>
    </w:p>
    <w:p w:rsidR="003568B4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Для юрлиц предусмотрен многоуровневый процесс согласований и SLA по обработке платежей.</w:t>
      </w:r>
    </w:p>
    <w:p w:rsidR="00090F7B" w:rsidRPr="003568B4" w:rsidRDefault="003568B4" w:rsidP="003568B4">
      <w:pPr>
        <w:pStyle w:val="a5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</w:rPr>
      </w:pPr>
      <w:r w:rsidRPr="003568B4">
        <w:rPr>
          <w:rFonts w:ascii="Times New Roman" w:hAnsi="Times New Roman" w:cs="Times New Roman"/>
          <w:sz w:val="24"/>
        </w:rPr>
        <w:t>Безопасность обеспечивается шифрованием AES‑256, хранением ключей в HSM и централизованным механизмом разрешения споров.</w:t>
      </w:r>
    </w:p>
    <w:sectPr w:rsidR="00090F7B" w:rsidRPr="003568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D15557"/>
    <w:multiLevelType w:val="hybridMultilevel"/>
    <w:tmpl w:val="75B086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B5503D"/>
    <w:multiLevelType w:val="hybridMultilevel"/>
    <w:tmpl w:val="881C4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9F03F8"/>
    <w:multiLevelType w:val="hybridMultilevel"/>
    <w:tmpl w:val="7BA62E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E920A4"/>
    <w:multiLevelType w:val="hybridMultilevel"/>
    <w:tmpl w:val="FF96E1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6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687"/>
    <w:rsid w:val="00054AB9"/>
    <w:rsid w:val="00090F7B"/>
    <w:rsid w:val="000E177C"/>
    <w:rsid w:val="001465D3"/>
    <w:rsid w:val="001A7F1E"/>
    <w:rsid w:val="001D3687"/>
    <w:rsid w:val="002B25AF"/>
    <w:rsid w:val="003568B4"/>
    <w:rsid w:val="003D37A4"/>
    <w:rsid w:val="0046311B"/>
    <w:rsid w:val="00476852"/>
    <w:rsid w:val="00526149"/>
    <w:rsid w:val="00595595"/>
    <w:rsid w:val="005A6F7C"/>
    <w:rsid w:val="00621ADB"/>
    <w:rsid w:val="00622F5F"/>
    <w:rsid w:val="00680A13"/>
    <w:rsid w:val="006B3804"/>
    <w:rsid w:val="007A7527"/>
    <w:rsid w:val="007E1EF1"/>
    <w:rsid w:val="00812F60"/>
    <w:rsid w:val="00866B6D"/>
    <w:rsid w:val="0092570D"/>
    <w:rsid w:val="00956715"/>
    <w:rsid w:val="009903AE"/>
    <w:rsid w:val="00A709DD"/>
    <w:rsid w:val="00B33441"/>
    <w:rsid w:val="00B3401B"/>
    <w:rsid w:val="00BD1300"/>
    <w:rsid w:val="00C51FB3"/>
    <w:rsid w:val="00D02CAD"/>
    <w:rsid w:val="00F56F1C"/>
    <w:rsid w:val="00FA76EF"/>
    <w:rsid w:val="00FC4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F570E"/>
  <w15:chartTrackingRefBased/>
  <w15:docId w15:val="{ED52C5DB-7EF2-4A72-9BE7-849708F49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90F7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qFormat/>
    <w:rsid w:val="0046311B"/>
    <w:pPr>
      <w:pBdr>
        <w:top w:val="single" w:sz="6" w:space="16" w:color="D6D9DF"/>
        <w:left w:val="single" w:sz="6" w:space="19" w:color="D6D9DF"/>
        <w:bottom w:val="single" w:sz="6" w:space="17" w:color="D6D9DF"/>
        <w:right w:val="single" w:sz="6" w:space="19" w:color="D6D9DF"/>
      </w:pBdr>
      <w:shd w:val="clear" w:color="auto" w:fill="F4F5F8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300" w:lineRule="atLeast"/>
      <w:jc w:val="both"/>
    </w:pPr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lang w:val="en-US" w:eastAsia="ru-RU"/>
      <w14:ligatures w14:val="standardContextual"/>
    </w:rPr>
  </w:style>
  <w:style w:type="character" w:customStyle="1" w:styleId="a4">
    <w:name w:val="Код Знак"/>
    <w:basedOn w:val="a0"/>
    <w:link w:val="a3"/>
    <w:rsid w:val="0046311B"/>
    <w:rPr>
      <w:rFonts w:ascii="Courier New" w:eastAsia="Times New Roman" w:hAnsi="Courier New" w:cs="Courier New"/>
      <w:color w:val="383A42"/>
      <w:kern w:val="2"/>
      <w:sz w:val="21"/>
      <w:szCs w:val="21"/>
      <w:bdr w:val="none" w:sz="0" w:space="0" w:color="auto" w:frame="1"/>
      <w:shd w:val="clear" w:color="auto" w:fill="F4F5F8"/>
      <w:lang w:val="en-US" w:eastAsia="ru-RU"/>
      <w14:ligatures w14:val="standardContextual"/>
    </w:rPr>
  </w:style>
  <w:style w:type="paragraph" w:styleId="a5">
    <w:name w:val="List Paragraph"/>
    <w:basedOn w:val="a"/>
    <w:uiPriority w:val="34"/>
    <w:qFormat/>
    <w:rsid w:val="00090F7B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5A6F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5A6F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0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3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5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19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3227</Words>
  <Characters>18397</Characters>
  <Application>Microsoft Office Word</Application>
  <DocSecurity>0</DocSecurity>
  <Lines>153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Korgi</dc:creator>
  <cp:keywords/>
  <dc:description/>
  <cp:lastModifiedBy>Korgi</cp:lastModifiedBy>
  <cp:revision>2</cp:revision>
  <dcterms:created xsi:type="dcterms:W3CDTF">2025-10-15T09:18:00Z</dcterms:created>
  <dcterms:modified xsi:type="dcterms:W3CDTF">2025-10-15T09:18:00Z</dcterms:modified>
</cp:coreProperties>
</file>