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DC5C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13012532"/>
      <w:commentRangeStart w:id="1"/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  <w:commentRangeEnd w:id="1"/>
      <w:r>
        <w:commentReference w:id="1"/>
      </w:r>
    </w:p>
    <w:p w14:paraId="30026E98" w14:textId="77777777" w:rsidR="00F13678" w:rsidRPr="00241635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598765" w14:textId="77777777" w:rsidR="00F13678" w:rsidRPr="00241635" w:rsidRDefault="00F13678" w:rsidP="00F1367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DAC2726" w14:textId="77777777" w:rsidR="00F13678" w:rsidRPr="0004617C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хочу работать в сфере поддержки стартапов. Сейчас множество людей хотят начать свой бизнес, но сталкиваются с нехваткой информации, полезных контактов и квалифицированной поддержки. Стартапы — это инновации, новые идеи, энергия, но без правильных связей и знаний они часто не выдерживают испытание временем. Эта сфера особенно интересна, потому что здесь ключевую роль играют живые люди, готовые делиться опытом, поддерживать друг друга и расти вместе. Если создать систему, в которой стартапы смогут взаимодействовать, помогать друг другу и при этом получать доступ к господдержке и инвестированию, можно реально стимулировать развитие инновационного предпринимательства и сделать стартапы устойчивыми.</w:t>
      </w:r>
    </w:p>
    <w:p w14:paraId="6066C780" w14:textId="77777777" w:rsidR="00F13678" w:rsidRPr="00241635" w:rsidRDefault="00F13678" w:rsidP="00F1367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2006C83" w14:textId="77777777" w:rsidR="00F13678" w:rsidRPr="00070BEF" w:rsidRDefault="00F13678" w:rsidP="00F13678">
      <w:pPr>
        <w:pStyle w:val="ad"/>
      </w:pPr>
      <w:r>
        <w:t xml:space="preserve">Во-первых, предприниматели часто не знают, где искать подходящих инвесторов и как представить свои идеи, чтобы привлечь финансирование. В то время как инвесторы, в свою очередь, сталкиваются с трудностью найти </w:t>
      </w:r>
      <w:r>
        <w:rPr>
          <w:rStyle w:val="ae"/>
          <w:rFonts w:eastAsiaTheme="majorEastAsia"/>
        </w:rPr>
        <w:t>перспективные и проверенные стартапы</w:t>
      </w:r>
      <w:r>
        <w:t xml:space="preserve">, так как большинство предложений не имеют необходимой прозрачности. Кроме того, стартапы сталкиваются с проблемой нехватки </w:t>
      </w:r>
      <w:r>
        <w:rPr>
          <w:rStyle w:val="ae"/>
          <w:rFonts w:eastAsiaTheme="majorEastAsia"/>
        </w:rPr>
        <w:t>доступных инструментов для привлечения капитала</w:t>
      </w:r>
      <w:r>
        <w:t xml:space="preserve">. Традиционные методы, такие как банковские кредиты или частные инвесторы, требуют значительных усилий и времени, в то время как токенизация и другие новые способы финансирования остаются сложными и недоступными для большинства. К тому же стартапы часто не могут найти </w:t>
      </w:r>
      <w:r>
        <w:rPr>
          <w:rStyle w:val="ae"/>
          <w:rFonts w:eastAsiaTheme="majorEastAsia"/>
        </w:rPr>
        <w:t>правильных партнёров или менторов</w:t>
      </w:r>
      <w:r>
        <w:t xml:space="preserve">, что также затрудняет их развитие и масштабирование. Вдобавок, они не всегда осведомлены о </w:t>
      </w:r>
      <w:r>
        <w:rPr>
          <w:rStyle w:val="ae"/>
          <w:rFonts w:eastAsiaTheme="majorEastAsia"/>
        </w:rPr>
        <w:t>господдержке</w:t>
      </w:r>
      <w:r>
        <w:t>, которая могла бы стать хорошим подспорьем на ранних стадиях, а процесс получения таких субсидий или грантов остаётся сложным и непонятным. Эти проблемы создают значительные барьеры для роста и устойчивости стартапов, ограничивая их доступ к нужным ресурсам и возможностям для развития.</w:t>
      </w:r>
    </w:p>
    <w:p w14:paraId="454FD6D3" w14:textId="77777777" w:rsidR="00F13678" w:rsidRPr="007660E2" w:rsidRDefault="00F13678" w:rsidP="00F1367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2F13273" w14:textId="77777777" w:rsidR="00F13678" w:rsidRDefault="00F13678" w:rsidP="00F13678">
      <w:pPr>
        <w:pStyle w:val="ad"/>
      </w:pPr>
      <w:r>
        <w:t>Например, стартапы могут искать финансирование через традиционные венчурные фонды или бизнес-ангелов, но эти процессы часто являются долгими, сложными и требуют значительных усилий для нахождения подходящих контактов. Также существует несколько онлайн-платформ, но они часто ограничиваются только информацией о мерах поддержки или общими списками инвесторов, не предоставляя конкретных инструментов для взаимодействия и проверки. Для стартапов также существуют программы господдержки, гранты и субсидии, но доступ к ним затруднён из-за сложных процедур подачи заявок, бюрократии и отсутствия централизованной информации о доступных мерах. Многие предприниматели даже не знают о существующих возможностях, а те, кто знает, сталкиваются с огромными трудностями на пути к получению нужных ресурсов.</w:t>
      </w:r>
    </w:p>
    <w:p w14:paraId="1A29186E" w14:textId="77777777" w:rsidR="00F13678" w:rsidRDefault="00F13678" w:rsidP="00F13678">
      <w:pPr>
        <w:pStyle w:val="ad"/>
      </w:pPr>
      <w:r>
        <w:t xml:space="preserve">В качестве решения, стартапы могут использовать </w:t>
      </w:r>
      <w:r>
        <w:rPr>
          <w:rStyle w:val="ae"/>
          <w:rFonts w:eastAsiaTheme="majorEastAsia"/>
        </w:rPr>
        <w:t>стартап-сообщества</w:t>
      </w:r>
      <w:r>
        <w:t xml:space="preserve"> и </w:t>
      </w:r>
      <w:r>
        <w:rPr>
          <w:rStyle w:val="ae"/>
          <w:rFonts w:eastAsiaTheme="majorEastAsia"/>
        </w:rPr>
        <w:t>акселераторы</w:t>
      </w:r>
      <w:r>
        <w:t xml:space="preserve">, которые помогают с нетворкингом и менторством, но и здесь не всегда есть доступ к правильным экспертам или партнёрам для каждого типа бизнеса. Существующие платформы и стартап-центры зачастую ограничены в своей функциональности и не </w:t>
      </w:r>
      <w:r>
        <w:lastRenderedPageBreak/>
        <w:t xml:space="preserve">предлагают полного спектра сервисов, которые бы одновременно решали вопросы как </w:t>
      </w:r>
      <w:r>
        <w:rPr>
          <w:rStyle w:val="ae"/>
          <w:rFonts w:eastAsiaTheme="majorEastAsia"/>
        </w:rPr>
        <w:t>финансирования</w:t>
      </w:r>
      <w:r>
        <w:t xml:space="preserve">, так и </w:t>
      </w:r>
      <w:r>
        <w:rPr>
          <w:rStyle w:val="ae"/>
          <w:rFonts w:eastAsiaTheme="majorEastAsia"/>
        </w:rPr>
        <w:t>поиска нужных партнёров</w:t>
      </w:r>
      <w:r>
        <w:t xml:space="preserve"> или </w:t>
      </w:r>
      <w:r>
        <w:rPr>
          <w:rStyle w:val="ae"/>
          <w:rFonts w:eastAsiaTheme="majorEastAsia"/>
        </w:rPr>
        <w:t>инструментов для роста</w:t>
      </w:r>
      <w:r>
        <w:t>.</w:t>
      </w:r>
    </w:p>
    <w:p w14:paraId="359B05B5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</w:p>
    <w:p w14:paraId="1736D11D" w14:textId="77777777" w:rsidR="00F13678" w:rsidRPr="00241635" w:rsidRDefault="00F13678" w:rsidP="00F1367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D010FA4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наблюдения из реальной жизни: из общения с предпринимателями, из личного опыта и общения в профильных бизнес-чатах. Также много информации можно найти в открытых источниках — в аналитических отчётах, материалах о работе Фонда поддержки МСП, региональных программах, форумах. В новостях и интервью часто звучат одни и те же жалобы — сложность, бюрократия и нехватка понятных инструментов.</w:t>
      </w:r>
      <w:r>
        <w:rPr>
          <w:rFonts w:ascii="Times New Roman" w:hAnsi="Times New Roman" w:cs="Times New Roman"/>
          <w:sz w:val="24"/>
          <w:szCs w:val="24"/>
        </w:rPr>
        <w:br/>
      </w:r>
      <w:hyperlink r:id="rId8" w:history="1"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xn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--22-9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kcqjffxnf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3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xn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news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/12735/?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utm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_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www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forbes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ru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franchises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/533505-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glavnymi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problemami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malogo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srednego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biznesa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stali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deficit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kadrov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inflacia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?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utm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_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source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br/>
        </w:r>
      </w:hyperlink>
      <w:hyperlink r:id="rId10" w:history="1"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rspp</w:t>
        </w:r>
        <w:proofErr w:type="spellEnd"/>
        <w:r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proofErr w:type="spellStart"/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upload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content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/6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0/800</w:t>
        </w:r>
        <w:proofErr w:type="spellStart"/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gmojes</w:t>
        </w:r>
        <w:proofErr w:type="spellEnd"/>
        <w:r>
          <w:rPr>
            <w:rStyle w:val="ac"/>
            <w:rFonts w:ascii="Times New Roman" w:hAnsi="Times New Roman" w:cs="Times New Roman"/>
            <w:sz w:val="24"/>
            <w:szCs w:val="24"/>
          </w:rPr>
          <w:t>59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or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9</w:t>
        </w:r>
        <w:proofErr w:type="spellStart"/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wfhmv</w:t>
        </w:r>
        <w:proofErr w:type="spellEnd"/>
        <w:r>
          <w:rPr>
            <w:rStyle w:val="ac"/>
            <w:rFonts w:ascii="Times New Roman" w:hAnsi="Times New Roman" w:cs="Times New Roman"/>
            <w:sz w:val="24"/>
            <w:szCs w:val="24"/>
          </w:rPr>
          <w:t>1</w:t>
        </w:r>
        <w:proofErr w:type="spellStart"/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hc</w:t>
        </w:r>
        <w:proofErr w:type="spellEnd"/>
        <w:r>
          <w:rPr>
            <w:rStyle w:val="ac"/>
            <w:rFonts w:ascii="Times New Roman" w:hAnsi="Times New Roman" w:cs="Times New Roman"/>
            <w:sz w:val="24"/>
            <w:szCs w:val="24"/>
          </w:rPr>
          <w:t>7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8</w:t>
        </w:r>
        <w:proofErr w:type="spellStart"/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scn</w:t>
        </w:r>
        <w:proofErr w:type="spellEnd"/>
        <w:r>
          <w:rPr>
            <w:rStyle w:val="ac"/>
            <w:rFonts w:ascii="Times New Roman" w:hAnsi="Times New Roman" w:cs="Times New Roman"/>
            <w:sz w:val="24"/>
            <w:szCs w:val="24"/>
          </w:rPr>
          <w:t>2</w:t>
        </w:r>
        <w:proofErr w:type="spellStart"/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fao</w:t>
        </w:r>
        <w:proofErr w:type="spellEnd"/>
        <w:r>
          <w:rPr>
            <w:rStyle w:val="ac"/>
            <w:rFonts w:ascii="Times New Roman" w:hAnsi="Times New Roman" w:cs="Times New Roman"/>
            <w:sz w:val="24"/>
            <w:szCs w:val="24"/>
          </w:rPr>
          <w:t>/%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0%94%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4%20%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BF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4%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5%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2%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BC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1%83%20%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8%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BC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1%82%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1%83%202024%20%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8%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1%82%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3%20%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1%81%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1%81%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1%83%20%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5%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7%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4%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1%83.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pdf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?</w:t>
        </w:r>
        <w:proofErr w:type="spellStart"/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utm</w:t>
        </w:r>
        <w:proofErr w:type="spellEnd"/>
        <w:r>
          <w:rPr>
            <w:rStyle w:val="ac"/>
            <w:rFonts w:ascii="Times New Roman" w:hAnsi="Times New Roman" w:cs="Times New Roman"/>
            <w:sz w:val="24"/>
            <w:szCs w:val="24"/>
          </w:rPr>
          <w:t>_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C1D2B5" w14:textId="77777777" w:rsidR="00F13678" w:rsidRPr="00B41C50" w:rsidRDefault="00F13678" w:rsidP="00F1367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2BD3235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они не объединяют все нужные функции в одном месте. Государственные меры поддержки оторваны от реальной предпринимательской среды, а частные сообщества не интегрированы с официальными сервисами. Всё происходит фрагментарно, и каждый участник системы решает только кусочек задачи. В итоге теряется эффект синергии — та энергия, когда опыт, ресурсы и знания соединяются.</w:t>
      </w:r>
    </w:p>
    <w:p w14:paraId="3F3C0DE5" w14:textId="77777777" w:rsidR="00F13678" w:rsidRPr="00241635" w:rsidRDefault="00F13678" w:rsidP="00F1367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DEDE095" w14:textId="77777777" w:rsidR="00F13678" w:rsidRDefault="00F13678" w:rsidP="00F13678">
      <w:pPr>
        <w:pStyle w:val="ad"/>
      </w:pPr>
      <w:r>
        <w:t>В качестве решения я предлагаю не просто «площадку для стартапов», а связанный сервис, который сам доводит проект от идеи до привлечения денег и при этом делает его видимым и понятным для инвесторов. Моя ключевая мысль такая: стартапу сейчас не хватает не денег как таковых, а доверия и прозрачной упаковки. Поэтому сервис сначала проверяет и “упаковывает” проект, а уже потом даёт ему инструмент привлечения средств — через выпуск цифровых финансовых активов (ЦФА) под конкретный стартап.</w:t>
      </w:r>
    </w:p>
    <w:p w14:paraId="29CD9E87" w14:textId="77777777" w:rsidR="00F13678" w:rsidRDefault="00F13678" w:rsidP="00F13678">
      <w:pPr>
        <w:pStyle w:val="ad"/>
      </w:pPr>
      <w:r>
        <w:t>Механика такая. Сначала стартап заходит на платформу и не сразу “идёт за деньгами”, а делает нормальную карточку: что он делает, на какой стадии, что уже есть, какая команда, сколько денег нужно и на что именно. Эта информация не просто лежит в анкете — она уходит на экспертизу. Платформа подключает менторов и отраслевых экспертов, которые смотрят: идея живая или нет, команда адекватная или нет, бизнес-модель вообще бьётся. Это важный момент: инвестор потом будет видеть, что проект не сам себя похвалил, а прошёл предварительную оценку. То есть сервис работает как фильтр.</w:t>
      </w:r>
    </w:p>
    <w:p w14:paraId="5047782F" w14:textId="77777777" w:rsidR="00F13678" w:rsidRDefault="00F13678" w:rsidP="00F13678">
      <w:pPr>
        <w:pStyle w:val="ad"/>
      </w:pPr>
      <w:r>
        <w:lastRenderedPageBreak/>
        <w:t>После одобрения запускается самое интересное — токенизация. Не банк выпускает токены, а именно наш ЦФА-модуль внутри ОИС: он создаёт цифровые активы, привязанные к конкретному стартапу, к его раунду или даже к этапу (например, “прототип”, “MVP”, “пилот”). Это значит, что стартап получает не абстрактную “страничку на сайте”, а фактически цифровой инструмент для привлечения инвестиций по российским правилам. Банк в этой схеме остаётся расчётным партнёром: он ведёт счета, проводит деньги, обеспечивает комплаенс и хранение реальных средств, но права и учёт по токенам ведёт именно наш сервис как ОИС. За счёт этого вся история становится легальной и прозрачной: видно, кто купил, на какую сумму и под какой этап.</w:t>
      </w:r>
    </w:p>
    <w:p w14:paraId="60DA866D" w14:textId="77777777" w:rsidR="00F13678" w:rsidRDefault="00F13678" w:rsidP="00F13678">
      <w:pPr>
        <w:pStyle w:val="ad"/>
      </w:pPr>
      <w:r>
        <w:t>Дальше эти уже “нормально оформленные” проекты попадают не в общий шумной чат, а в витрину стартапов. Это не просто список заявок, а отфильтрованная, ранжированная подборка, где инвестор может искать по стадии, отрасли, сумме, наличию господдержки. Здесь и появляется то, чего сейчас почти нет: инвестору не надо рыться в сотне сырых идей — он видит живые, проверенные и токенизированные проекты. То есть платформа решает сразу две боли: стартапу — где показать себя, инвестору — где найти “жемчужину” среди начинающих.</w:t>
      </w:r>
    </w:p>
    <w:p w14:paraId="3A63FE42" w14:textId="77777777" w:rsidR="00F13678" w:rsidRDefault="00F13678" w:rsidP="00F13678">
      <w:pPr>
        <w:pStyle w:val="ad"/>
      </w:pPr>
      <w:r>
        <w:t>Инвестор заходит, выбирает проект и может купить его токены прямо на платформе — без длинных переговоров и бесконечных презентаций. При этом платформа автоматически проверяет, какие меры господдержки подходят под этот проект: грант, субсидия, налоговая льгота. Если проект попадает под программу — это тоже подтягивается в карточку и видно инвестору. В итоге инвестор видит: “проект уже прошёл экспертизу, уже токенизирован, уже подходит под государственную программу” — это резко снижает его риск и повышает шанс, что он вложится.</w:t>
      </w:r>
    </w:p>
    <w:p w14:paraId="291DEAB7" w14:textId="77777777" w:rsidR="00F13678" w:rsidRDefault="00F13678" w:rsidP="00F13678">
      <w:pPr>
        <w:pStyle w:val="ad"/>
      </w:pPr>
      <w:r>
        <w:t>То есть моя основная идея не в том, чтобы сделать ещё один список стартапов. Смысл в том, чтобы собрать в одном сервисе сразу четыре вещи: валидацию проекта, токенизацию по ЦФА, витрину для инвесторов и связку с господдержкой. Сейчас это всё существует по отдельности — акселераторы отдельно, госпрограммы отдельно, инвесторы сами по себе. В моей модели это один сквозной процесс: стартап зашёл → его проверили → под него выпустили цифровой актив → его показали в витрине → в него вложились → государство это тоже видит. Именно поэтому я считаю идею рабочей: она не придумывает “ещё одну платформу”, а соединяет разорванные куски стартап-экосистемы в один понятный путь.</w:t>
      </w:r>
    </w:p>
    <w:p w14:paraId="7BC245EB" w14:textId="77777777" w:rsidR="00F13678" w:rsidRPr="00945E99" w:rsidRDefault="00F13678" w:rsidP="00F1367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45E99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7014799" w14:textId="77777777" w:rsidR="00F13678" w:rsidRPr="00B41C50" w:rsidRDefault="00F13678" w:rsidP="00F1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текущий момент многие стартапы сталкиваются с трудностями при поиске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партнёров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инвесторов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менторов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Существуют платформы, которые помогают с нетворкингом, но зачастую они лишь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предоставляют общие рекомендации и списки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возможных инвесторов или партнёров. Эти площадки не предлагают достаточно структурированного и проверенного контента, чтобы предприниматели могли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действительно найти подходящих специалистов или инвесторов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своего проекта. Также многие стартаперы сталкиваются с трудностями в понимании, как правильно представить свой бизнес или идею, чтобы получить финансирование. Для этого им часто приходится полагаться на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профессиональные связи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случайные знакомства</w:t>
      </w:r>
      <w:r>
        <w:rPr>
          <w:rFonts w:ascii="Times New Roman" w:eastAsia="Times New Roman" w:hAnsi="Times New Roman" w:cs="Times New Roman"/>
          <w:sz w:val="24"/>
          <w:szCs w:val="24"/>
        </w:rPr>
        <w:t>, что делает процесс поиска финансирования и партнёров неэффективным и нестабильным.</w:t>
      </w:r>
    </w:p>
    <w:p w14:paraId="3724A2E8" w14:textId="77777777" w:rsidR="00F13678" w:rsidRPr="00B41C50" w:rsidRDefault="00F13678" w:rsidP="00F1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Кроме того, многие предприниматели не осведомлены о доступных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государственных программах поддержки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таких как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гранты, субсидии или льготные кредиты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Хотя эти программы существуют, стартапам крайне трудно понять, как ими воспользоваться. Проблема в том, что вся информация о таких мерах, как правило, разрозненная 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труднодоступная. Мало кто знает, как правильно подготовить пакет документов для подачи на грант или как пройти все этапы получения государственной поддержки. Также часто возникают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неясности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отношении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условий субсидий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отчётности</w:t>
      </w:r>
      <w:r>
        <w:rPr>
          <w:rFonts w:ascii="Times New Roman" w:eastAsia="Times New Roman" w:hAnsi="Times New Roman" w:cs="Times New Roman"/>
          <w:sz w:val="24"/>
          <w:szCs w:val="24"/>
        </w:rPr>
        <w:t>. Это делает процесс получения господдержки запутанным и неудобным, что ещё больше сдерживает рост стартапов.</w:t>
      </w:r>
    </w:p>
    <w:p w14:paraId="138A6E75" w14:textId="77777777" w:rsidR="00F13678" w:rsidRPr="00B41C50" w:rsidRDefault="00F13678" w:rsidP="00F1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Однако, на фоне этих проблем появляется новая модель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инфраструктура с токенизацией стартапов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которая решает многие из этих трудностей. Вместо того чтобы искать средства через традиционные каналы, стартапы могут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выпустить собственный токен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привлечения капитала. Это не только ускоряет процесс, но и делает его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более доступным и безопасным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обеих сторон. Токенизация предоставляет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инвесторам прямой доступ к проекту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без посредников и лишней бюрократии. Стартапы могут предложить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инвесторам участие через токены</w:t>
      </w:r>
      <w:r>
        <w:rPr>
          <w:rFonts w:ascii="Times New Roman" w:eastAsia="Times New Roman" w:hAnsi="Times New Roman" w:cs="Times New Roman"/>
          <w:sz w:val="24"/>
          <w:szCs w:val="24"/>
        </w:rPr>
        <w:t>, что позволяет снизить риски, например, за счёт диверсификации вкладов или выбора конкретных этапов проекта для вложений.</w:t>
      </w:r>
    </w:p>
    <w:p w14:paraId="40BC3F9E" w14:textId="77777777" w:rsidR="00F13678" w:rsidRPr="00B41C50" w:rsidRDefault="00F13678" w:rsidP="00F1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Платформа будет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интегрировать систему мониторинга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которая обеспечит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прозрачность процессов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инвесторов. В отличие от традиционного подхода, где инвесторы часто сталкиваются с недостаточной информацией и рискуют потерять свои средства, наша система предоставляет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пошаговую картину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развития проекта. Инвесторы смогут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следить за выполнением этапов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 стартапы будут обязаны регулярно предоставлять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отчёты и доказательства выполнения этапов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Это не только создаст доверие к проекту, но и повысит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инвестиционную привлекательность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стартапов, которые смогут доказать свою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реальную способность к исполнению обязательств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16452" w14:textId="77777777" w:rsidR="00F13678" w:rsidRPr="00B41C50" w:rsidRDefault="00F13678" w:rsidP="00F1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стартаперов, платформа предложит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систему партнёрских вознаграждений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мотивирующих бонусов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Стартаперы смогут не только привлекать инвесторов через токенизацию, но и стимулировать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взаимную помощь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партнёрские отношения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внутри экосистемы. Присутствие других стартапов и экспертов, которые смогут помочь с проблемами на различных этапах, создаст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мощную мотивацию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участников. Например, участники, активно взаимодействующие на платформе, могут получать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права на дополнительные бонусы</w:t>
      </w:r>
      <w:r>
        <w:rPr>
          <w:rFonts w:ascii="Times New Roman" w:eastAsia="Times New Roman" w:hAnsi="Times New Roman" w:cs="Times New Roman"/>
          <w:sz w:val="24"/>
          <w:szCs w:val="24"/>
        </w:rPr>
        <w:t>, такие как бесплатные консультации, продвижение их проектов на платформе или скидки на партнёрские услуги.</w:t>
      </w:r>
    </w:p>
    <w:p w14:paraId="31D2620D" w14:textId="77777777" w:rsidR="00F13678" w:rsidRPr="00194DB8" w:rsidRDefault="00F13678" w:rsidP="00F1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образом, через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токенизацию, прозрачные отчёты и партнёрские стимулы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платформа создаст условия для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снижения рисков инвесторов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увеличения возможностей стартапов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Стартапы получат не только доступ к капиталу, но и инструменты для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профессионального роста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устойчивого развития</w:t>
      </w:r>
      <w:r>
        <w:rPr>
          <w:rFonts w:ascii="Times New Roman" w:eastAsia="Times New Roman" w:hAnsi="Times New Roman" w:cs="Times New Roman"/>
          <w:sz w:val="24"/>
          <w:szCs w:val="24"/>
        </w:rPr>
        <w:t>. А инвесторы смогут получать гарантии и уверенность в своём выборе, благодаря прозрачности и ясности всех процессов.</w:t>
      </w:r>
    </w:p>
    <w:p w14:paraId="6F085267" w14:textId="77777777" w:rsidR="00F13678" w:rsidRPr="007660E2" w:rsidRDefault="00F13678" w:rsidP="00F13678">
      <w:pPr>
        <w:rPr>
          <w:rFonts w:ascii="Times New Roman" w:hAnsi="Times New Roman" w:cs="Times New Roman"/>
          <w:sz w:val="24"/>
          <w:szCs w:val="24"/>
        </w:rPr>
      </w:pPr>
    </w:p>
    <w:p w14:paraId="2D4E36C6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C981F6D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FA55BD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B815E4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2CAAB1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9CFA22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2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  <w:commentRangeEnd w:id="2"/>
      <w:r>
        <w:commentReference w:id="2"/>
      </w:r>
    </w:p>
    <w:p w14:paraId="4E3495CF" w14:textId="77777777" w:rsidR="00F13678" w:rsidRPr="00241635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640D86" w14:textId="77777777" w:rsidR="00F13678" w:rsidRPr="00241635" w:rsidRDefault="00F13678" w:rsidP="00F13678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367BA06" w14:textId="77777777" w:rsidR="00F13678" w:rsidRPr="006A2242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хочу развивать идею в сфере финансовой грамотности и инвестиций для населения. Это направление крайне актуально: сегодня большинство людей боятся даже начинать разбираться в инвестициях, потому что воспринимают их как сложную и рискованную зону.</w:t>
      </w:r>
    </w:p>
    <w:p w14:paraId="1D586B0C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 сфера мне интересна тем, что она объединяет образование, психологию и финтех — и при правильной подаче может реально изменить культуру обращения с деньгами в стране. Повышение финансовой грамотности — это не просто обучение, это шаг к самостоятельности и уверенному будущему.</w:t>
      </w:r>
    </w:p>
    <w:p w14:paraId="640F704B" w14:textId="77777777" w:rsidR="00F13678" w:rsidRPr="007660E2" w:rsidRDefault="00F13678" w:rsidP="00F13678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F53CB48" w14:textId="77777777" w:rsidR="00F13678" w:rsidRPr="006A2242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проблема — страх и непонимание. Люди не доверяют инвестициям, потому что видят в новостях истории о потерях и мошенничествах. Образовательные программы по финансам часто слишком теоретические и скучные, без практики. Кроме того, не хватает доступных инструментов для безопасного «пробного инвестирования» — чтобы человек мог почувствовать процесс, не рискуя своими средствами.</w:t>
      </w:r>
    </w:p>
    <w:p w14:paraId="0CAA616D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есть барьер недоверия к иностранным платформам и оплатам — многие боятся вводить карточные данные или связываться с зарубежными брокерами.</w:t>
      </w:r>
    </w:p>
    <w:p w14:paraId="7F684505" w14:textId="77777777" w:rsidR="00F13678" w:rsidRPr="00241635" w:rsidRDefault="00F13678" w:rsidP="00F13678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E2CDA62" w14:textId="77777777" w:rsidR="00F13678" w:rsidRPr="006A2242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большинство обучающих программ решают проблему частично: есть онлайн-курсы, симуляторы инвестиций, YouTube-каналы и лекции от банков. Но все они работают разрозненно, без системного подхода и без механизма закрепления знаний на практике.</w:t>
      </w:r>
    </w:p>
    <w:p w14:paraId="79C2CE52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Многие приложения предлагают "инвестиционные игры", но они не связаны с реальными деньгами и поэтому не создают настоящего вовлечения. Финансовая грамотность не формируется только на теории — нужно дать пользователю возможность попробовать, почувствовать и закрепить навык в действии.</w:t>
      </w:r>
    </w:p>
    <w:p w14:paraId="41720F22" w14:textId="77777777" w:rsidR="00F13678" w:rsidRPr="00241635" w:rsidRDefault="00F13678" w:rsidP="00F13678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FBB6231" w14:textId="77777777" w:rsidR="00F13678" w:rsidRPr="006A2242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собрана из нескольких направлений: отчёты Центробанка РФ и Минфина о низком уровне финансовой грамотности, аналитика НИФИ, исследования ВШЭ и обзоры Агентства стратегических инициатив о поведении инвесторов.</w:t>
      </w:r>
    </w:p>
    <w:p w14:paraId="62B2DFA5" w14:textId="77777777" w:rsidR="00F13678" w:rsidRPr="006A2242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в СМИ (РБК, Коммерсант, vc.ru) регулярно публикуются материалы о нехватке качественного обучения и недоверии к инвестиционным сервисам.</w:t>
      </w:r>
    </w:p>
    <w:p w14:paraId="033AA1B9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Реальные отзывы пользователей в соцсетях и на форумах подтверждают, что людям не хватает безопасного и понятного старта.</w:t>
      </w:r>
      <w:r>
        <w:rPr>
          <w:rFonts w:ascii="Times New Roman" w:hAnsi="Times New Roman" w:cs="Times New Roman"/>
          <w:sz w:val="24"/>
          <w:szCs w:val="24"/>
        </w:rPr>
        <w:br/>
      </w:r>
      <w:hyperlink r:id="rId11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https://www.cbr.ru/analytics/szpp/fin_literacy/issledovanie-investicionnoy-gramotnosti/?utm_source</w:t>
        </w:r>
      </w:hyperlink>
    </w:p>
    <w:p w14:paraId="7B5AF571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https://www.cbr.ru/analytics/szpp/fin_literacy/research/fin_ed_4/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hyperlink r:id="rId13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https://www.cbr.ru/analytics/szpp/fin_literacy/research/fin_ed_5/?utm_source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hyperlink r:id="rId14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https://wciom.ru/analytical-reviews/analiticheskii-obzor/finansovaja-bezgramotnost-v-rossii-monitoring?utm_source</w:t>
        </w:r>
      </w:hyperlink>
    </w:p>
    <w:p w14:paraId="6B86FBF1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https://econs.online/articles/ekonomika/finansovaya-gramotnost-i-finansovoe-povedenie-rossiyan/?utm_source</w:t>
        </w:r>
      </w:hyperlink>
    </w:p>
    <w:p w14:paraId="347C421D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https://www.rbc.ru/finances/30/03/2024/66071ec39a79473fe8dac5f2?utm_source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E012C3A" w14:textId="77777777" w:rsidR="00F13678" w:rsidRPr="00241635" w:rsidRDefault="00F13678" w:rsidP="00F13678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E0A70CF" w14:textId="77777777" w:rsidR="00F13678" w:rsidRPr="006A2242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они не дают опыта действия. Обучение часто остаётся на уровне чтения и просмотра видео, без эмоционального вовлечения и практики.</w:t>
      </w:r>
    </w:p>
    <w:p w14:paraId="61967077" w14:textId="77777777" w:rsidR="00F13678" w:rsidRPr="006A2242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большинство платформ не предлагают безопасного способа перехода от “учусь” к “инвестирую”. Пользователь, даже после прохождения курса, остаётся с теоретическими знаниями, но всё ещё боится совершить первый шаг.</w:t>
      </w:r>
    </w:p>
    <w:p w14:paraId="63657911" w14:textId="77777777" w:rsidR="00F13678" w:rsidRPr="00012BAB" w:rsidRDefault="00F13678" w:rsidP="00F13678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012BA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Вы придумали способы решения (ТАБЛЕТКА ОТ КЛИЕНТСКОЙ БОЛИ)? Отлично! Очень кратко охарактеризуйте их.</w:t>
      </w:r>
    </w:p>
    <w:p w14:paraId="46E27A56" w14:textId="77777777" w:rsidR="00F13678" w:rsidRDefault="00F13678" w:rsidP="00F13678">
      <w:pPr>
        <w:pStyle w:val="ad"/>
      </w:pPr>
      <w:r>
        <w:t>Вторая идея про то, как аккуратно довести обычного человека от “я боюсь инвестировать” до “у меня открыт брокерский счёт и там уже лежат деньги”. Сейчас таких сервисов много, но почти все они обрываются на середине: человек прошёл курс — и дальше “ну иди сам к брокеру”. Или наоборот: брокер даёт учебные материалы, но они слишком “банковские” и у людей нет мотивации их дочитывать. В моей модели обучение и деньги связаны напрямую: ты учишься → за твоё обучение у тебя накапливаются токены → после окончания курса эти токены превращаются в реальные рубли у настоящего брокера. То есть у человека не возникает этого разрыва “ну класс, я всё понял, но начинать всё равно страшно”.</w:t>
      </w:r>
    </w:p>
    <w:p w14:paraId="797C0410" w14:textId="77777777" w:rsidR="00F13678" w:rsidRDefault="00F13678" w:rsidP="00F13678">
      <w:pPr>
        <w:pStyle w:val="ad"/>
      </w:pPr>
      <w:r>
        <w:t>Механика работает так. Сначала человек приходит на платформу и регистрируется: выбирает тариф — бесплатный или платный. Бесплатный нужен, чтобы человек вообще понял, что это не “биржа для гениев”, а нормальная учебная среда. Но на бесплатном у него только теория и симулятор, без вывода в реальный рынок. На платном (Pro) он сразу оплачивает курс через НСПК</w:t>
      </w:r>
      <w:proofErr w:type="gramStart"/>
      <w:r>
        <w:t>/«</w:t>
      </w:r>
      <w:proofErr w:type="gramEnd"/>
      <w:r>
        <w:t>Мир» — то есть внутри российской платёжной инфраструктуры, без иностранных процессингов и лишних страхов. После оплаты не вся сумма уходит “в доход платформе” — часть этого платежа сразу помечается как резерв под будущие инвестиции. И это важный момент: платформа не просто учит, она сразу откладывает человеку его будущий стартовый капитал.</w:t>
      </w:r>
    </w:p>
    <w:p w14:paraId="25B4DD50" w14:textId="77777777" w:rsidR="00F13678" w:rsidRDefault="00F13678" w:rsidP="00F13678">
      <w:pPr>
        <w:pStyle w:val="ad"/>
      </w:pPr>
      <w:r>
        <w:t xml:space="preserve">После этого в работу включается эмитент токенов — это может быть либо модуль внутри ОИС, либо аффилированная финорганизация. Он получает от платформы команду: “у пользователя Петровой N оплаченный курс, зарезервируй, пожалуйста, X% под выпуск токенов”. Деньги на банковском стороне блокируются, а в личном кабинете у пользователя появляются </w:t>
      </w:r>
      <w:r>
        <w:rPr>
          <w:rStyle w:val="ae"/>
          <w:rFonts w:eastAsiaTheme="majorEastAsia"/>
        </w:rPr>
        <w:t>неактивные</w:t>
      </w:r>
      <w:r>
        <w:t xml:space="preserve"> токены — то есть они уже есть, он их видит, но пока ими нельзя расплатиться или вывести. Они как бы говорят: “дойдёшь до конца — получишь”. Это и есть связка обучения и финансовой мотивации, которой обычно не хватает.</w:t>
      </w:r>
    </w:p>
    <w:p w14:paraId="269B1783" w14:textId="77777777" w:rsidR="00F13678" w:rsidRDefault="00F13678" w:rsidP="00F13678">
      <w:pPr>
        <w:pStyle w:val="ad"/>
      </w:pPr>
      <w:r>
        <w:lastRenderedPageBreak/>
        <w:t>Дальше включается учебная часть. Платформа не просто отдаёт видеоролики, а ведёт человека по траектории: модуль → задание → тест → практика в симуляторе. Учебная система всё это фиксирует и отдаёт в платформу статусы: зашёл, прошёл, сдал, провалил. За активность (особенно на платном тарифе) пользователь может получать дополнительные токены — за выполнение заданий, за участие в челленджах, за приглашённых друзей. То есть токен здесь — это не “крипта для красоты”, а очень понятный учебный бонус, который потом конвертируется в деньги. Это важно показать ментору: токен здесь — не спекуляция, а инструмент отложенного финансирования.</w:t>
      </w:r>
    </w:p>
    <w:p w14:paraId="26E1C113" w14:textId="77777777" w:rsidR="00F13678" w:rsidRDefault="00F13678" w:rsidP="00F13678">
      <w:pPr>
        <w:pStyle w:val="ad"/>
      </w:pPr>
      <w:r>
        <w:t>Когда пользователь заканчивает курс (сдал финальный тест, сделал практическое задание, прошёл все модули), платформа отправляет в модуль эмиссии команду “активировать токены”. Это означает, что они из статуса “обещанные” переходят в статус “готовые к конвертации”. Но просто так в деньги они не превращаются — потому что идея сервиса не в том, чтобы “выплатить человеку кэш”, а в том, чтобы именно завести его в инвестиции. Поэтому следующий шаг — открытие брокерского счёта. Пользователь прямо из платформы жмёт “открыть счёт”, и его данные уходят к брокеру, с которым у сервиса уже есть партнёрство.</w:t>
      </w:r>
    </w:p>
    <w:p w14:paraId="3DB8D07E" w14:textId="77777777" w:rsidR="00F13678" w:rsidRDefault="00F13678" w:rsidP="00F13678">
      <w:pPr>
        <w:pStyle w:val="ad"/>
      </w:pPr>
      <w:r>
        <w:t>Брокер, в свою очередь, получает от платформы не просто анкету, а анкету + подтверждение, что человек реально прошёл обучение и понимает базовые вещи (риск, диверсификация, что такое облигации и т.п.). Это облегчает брокеру комплаенс и снижает его риски по “неподходящему клиенту”. После идентификации брокер открывает счёт, а платформа даёт команду эмитенту токенов: “конвертировать M токенов в рубли и перечислить их на брокерский счёт пользователя”. Эмитент через банк/НСПК делает перевод — уже в фиатных рублях — на клиринговый счёт брокера, а брокер зачисляет эти деньги клиенту как стартовый депозит. В итоге у человека не было “момента страха”: он не вносил свои деньги “неизвестно куда”, он сначала учился, и только потом система сама внесла за него первый капитал.</w:t>
      </w:r>
    </w:p>
    <w:p w14:paraId="76233C66" w14:textId="77777777" w:rsidR="00F13678" w:rsidRDefault="00F13678" w:rsidP="00F13678">
      <w:pPr>
        <w:pStyle w:val="ad"/>
      </w:pPr>
      <w:r>
        <w:t>Параллельно с этим работает партнёрская экономика. Брокер сообщает платформе, что клиент активировался и начал совершать операции. За это брокер выплачивает платформе партнёрскую комиссию (CPA или CPS), потому что платформа привела не “холодный трафик”, а уже обученного, мотивированного и более-менее осознанного инвестора. Часть этой комиссии (если так решит владелец сервиса) можно возвращать в систему — в виде дополнительных токенов, скидок на следующие курсы или доступа к продвинутым модулям. То есть платформа живёт не только за счёт продажи курсов, но и за счёт реальной инвестиционной активности своих учеников.</w:t>
      </w:r>
    </w:p>
    <w:p w14:paraId="40D111F6" w14:textId="77777777" w:rsidR="00F13678" w:rsidRDefault="00F13678" w:rsidP="00F13678">
      <w:pPr>
        <w:pStyle w:val="ad"/>
      </w:pPr>
      <w:r>
        <w:t xml:space="preserve">Ключевая идея тут в том, что это не просто “обучение про инвестиции”, а </w:t>
      </w:r>
      <w:r>
        <w:rPr>
          <w:rStyle w:val="ae"/>
          <w:rFonts w:eastAsiaTheme="majorEastAsia"/>
        </w:rPr>
        <w:t>обучение, которое автоматически заканчивается входом в инвестиции</w:t>
      </w:r>
      <w:r>
        <w:t>. Сейчас у людей самая большая проблема не в том, что им некому объяснить, что такое акция, — это и так в интернете есть. Проблема в том, что между “я посмотрел ролики” и “я открыл брокерский и что-то купил” лежит пропасть. Моя модель эту пропасть закрывает: деньги на старт кладутся не “из воздуха” и не “платформа подарила”, а из тех средств, которые человек сам заплатил за обучение, только платформа их не проела, а зарезервировала и потом завела в реальный рынок. Плюс используется НСПК и российские платёжные рельсы — это снижает барьер доверия и для пользователей, и для регулятора.</w:t>
      </w:r>
    </w:p>
    <w:p w14:paraId="2FAADC6A" w14:textId="77777777" w:rsidR="00F13678" w:rsidRDefault="00F13678" w:rsidP="00F13678">
      <w:pPr>
        <w:pStyle w:val="ad"/>
      </w:pPr>
      <w:r>
        <w:t xml:space="preserve">И ещё один момент, который важно проговорить: у бесплатных пользователей этой магии нет. Они могут учиться, смотреть уроки, играться в симулятор с виртуальными деньгами — но перейти в реальное инвестирование через конвертацию токенов они не смогут. Это честно и для пользователя (он понимает, за что платит), и для брокера (ему приходят </w:t>
      </w:r>
      <w:r>
        <w:lastRenderedPageBreak/>
        <w:t xml:space="preserve">только “серьёзные” клиенты), и для ЦБ (видно происхождение средств и логику токенизации). Поэтому я и говорю, что такого в чистом виде пока нет: это не </w:t>
      </w:r>
      <w:proofErr w:type="spellStart"/>
      <w:r>
        <w:t>EdTech</w:t>
      </w:r>
      <w:proofErr w:type="spellEnd"/>
      <w:r>
        <w:t xml:space="preserve"> и не финтех, а связка “обучение → токен → конвертация → реальный брокер”, где все участники что-то получают — пользователь деньги на старт, брокер клиента, платформа комиссию, а регулятор прозрачную модель.</w:t>
      </w:r>
    </w:p>
    <w:p w14:paraId="48D6A460" w14:textId="77777777" w:rsidR="00F13678" w:rsidRDefault="00F13678" w:rsidP="00F13678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D6CD6DB" w14:textId="77777777" w:rsidR="00F13678" w:rsidRDefault="00F13678" w:rsidP="00F13678">
      <w:pPr>
        <w:pStyle w:val="ad"/>
      </w:pPr>
      <w:r>
        <w:t xml:space="preserve">Моя идея должна сработать, потому что она предлагает </w:t>
      </w:r>
      <w:r>
        <w:rPr>
          <w:rStyle w:val="ae"/>
          <w:rFonts w:eastAsiaTheme="majorEastAsia"/>
        </w:rPr>
        <w:t>пошаговое обучение</w:t>
      </w:r>
      <w:r>
        <w:t xml:space="preserve"> и </w:t>
      </w:r>
      <w:r>
        <w:rPr>
          <w:rStyle w:val="ae"/>
          <w:rFonts w:eastAsiaTheme="majorEastAsia"/>
        </w:rPr>
        <w:t>практический подход</w:t>
      </w:r>
      <w:r>
        <w:t xml:space="preserve"> к инвестированию, что позволяет пользователям преодолеть страх перед инвестициями и начать действовать с минимальными рисками. Сегодня многие люди боятся инвестировать, считая, что это слишком сложно, рискованно и доступно только богатым. Платформа </w:t>
      </w:r>
      <w:proofErr w:type="spellStart"/>
      <w:r>
        <w:rPr>
          <w:rStyle w:val="ae"/>
          <w:rFonts w:eastAsiaTheme="majorEastAsia"/>
        </w:rPr>
        <w:t>ИнвестПрактика</w:t>
      </w:r>
      <w:proofErr w:type="spellEnd"/>
      <w:r>
        <w:t xml:space="preserve"> решает эту проблему, предлагая понятные курсы, интерактивные симуляторы и </w:t>
      </w:r>
      <w:r>
        <w:rPr>
          <w:rStyle w:val="ae"/>
          <w:rFonts w:eastAsiaTheme="majorEastAsia"/>
        </w:rPr>
        <w:t>пошаговую инструкцию</w:t>
      </w:r>
      <w:r>
        <w:t xml:space="preserve"> по созданию портфеля.</w:t>
      </w:r>
    </w:p>
    <w:p w14:paraId="037B838D" w14:textId="77777777" w:rsidR="00F13678" w:rsidRDefault="00F13678" w:rsidP="00F13678">
      <w:pPr>
        <w:pStyle w:val="ad"/>
      </w:pPr>
      <w:r>
        <w:t xml:space="preserve">Кроме того, </w:t>
      </w:r>
      <w:r>
        <w:rPr>
          <w:rStyle w:val="ae"/>
          <w:rFonts w:eastAsiaTheme="majorEastAsia"/>
        </w:rPr>
        <w:t>геймификация</w:t>
      </w:r>
      <w:r>
        <w:t xml:space="preserve"> и </w:t>
      </w:r>
      <w:r>
        <w:rPr>
          <w:rStyle w:val="ae"/>
          <w:rFonts w:eastAsiaTheme="majorEastAsia"/>
        </w:rPr>
        <w:t>токенизация</w:t>
      </w:r>
      <w:r>
        <w:t xml:space="preserve"> делают процесс обучения более увлекательным и мотивирующим. Пользователи получают </w:t>
      </w:r>
      <w:r>
        <w:rPr>
          <w:rStyle w:val="ae"/>
          <w:rFonts w:eastAsiaTheme="majorEastAsia"/>
        </w:rPr>
        <w:t>баллы и токены</w:t>
      </w:r>
      <w:r>
        <w:t xml:space="preserve">, которые можно преобразовать в реальные деньги или использовать для получения </w:t>
      </w:r>
      <w:r>
        <w:rPr>
          <w:rStyle w:val="ae"/>
          <w:rFonts w:eastAsiaTheme="majorEastAsia"/>
        </w:rPr>
        <w:t>дополнительных опций</w:t>
      </w:r>
      <w:r>
        <w:t xml:space="preserve"> на платформе, например, доступ к эксклюзивным материалам или консультациям. Это создаёт </w:t>
      </w:r>
      <w:r>
        <w:rPr>
          <w:rStyle w:val="ae"/>
          <w:rFonts w:eastAsiaTheme="majorEastAsia"/>
        </w:rPr>
        <w:t>мотивирующий элемент</w:t>
      </w:r>
      <w:r>
        <w:t xml:space="preserve"> для тех, кто хочет пройти весь курс и начать инвестировать реальными деньгами, а также повышает вовлечённость.</w:t>
      </w:r>
    </w:p>
    <w:p w14:paraId="34727298" w14:textId="77777777" w:rsidR="00F13678" w:rsidRDefault="00F13678" w:rsidP="00F13678">
      <w:pPr>
        <w:pStyle w:val="ad"/>
      </w:pPr>
      <w:r>
        <w:t xml:space="preserve">После того как пользователь освоит основы и пройдёт симулятор, он получает </w:t>
      </w:r>
      <w:r>
        <w:rPr>
          <w:rStyle w:val="ae"/>
          <w:rFonts w:eastAsiaTheme="majorEastAsia"/>
        </w:rPr>
        <w:t>стартовый капитал</w:t>
      </w:r>
      <w:r>
        <w:t xml:space="preserve"> для реальных инвестиций. Это </w:t>
      </w:r>
      <w:r>
        <w:rPr>
          <w:rStyle w:val="ae"/>
          <w:rFonts w:eastAsiaTheme="majorEastAsia"/>
        </w:rPr>
        <w:t>плавный переход</w:t>
      </w:r>
      <w:r>
        <w:t xml:space="preserve"> от теории к практике, где человек начинает с малого, но при этом действует в реальных рыночных условиях. Все транзакции проводятся через </w:t>
      </w:r>
      <w:r>
        <w:rPr>
          <w:rStyle w:val="ae"/>
          <w:rFonts w:eastAsiaTheme="majorEastAsia"/>
        </w:rPr>
        <w:t>партнёрские брокерские компании</w:t>
      </w:r>
      <w:r>
        <w:t>, что гарантирует безопасность и прозрачность.</w:t>
      </w:r>
    </w:p>
    <w:p w14:paraId="25A2F7CE" w14:textId="77777777" w:rsidR="00F13678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09515B" w14:textId="77777777" w:rsidR="00F13678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8300C1" w14:textId="77777777" w:rsidR="00F13678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C0A6C7" w14:textId="77777777" w:rsidR="00F13678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CB291D" w14:textId="77777777" w:rsidR="00F13678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F50B17" w14:textId="77777777" w:rsidR="00F13678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B724C1" w14:textId="77777777" w:rsidR="00F13678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09F12E" w14:textId="77777777" w:rsidR="00F13678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764F4B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6CCEB6F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70A61C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A1877E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D7C869" w14:textId="77777777" w:rsidR="00F13678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30439A" w14:textId="77777777" w:rsidR="00F13678" w:rsidRPr="00192CB4" w:rsidRDefault="00F13678" w:rsidP="00F13678">
      <w:pPr>
        <w:jc w:val="center"/>
        <w:rPr>
          <w:rFonts w:ascii="Times New Roman" w:hAnsi="Times New Roman" w:cs="Times New Roman"/>
          <w:sz w:val="24"/>
          <w:szCs w:val="24"/>
        </w:rPr>
      </w:pPr>
      <w:commentRangeStart w:id="3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 карточка идей</w:t>
      </w:r>
      <w:commentRangeEnd w:id="3"/>
      <w:r>
        <w:commentReference w:id="3"/>
      </w:r>
    </w:p>
    <w:p w14:paraId="349E5485" w14:textId="77777777" w:rsidR="00F13678" w:rsidRPr="00241635" w:rsidRDefault="00F13678" w:rsidP="00F136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91D499C" w14:textId="77777777" w:rsidR="00F13678" w:rsidRPr="006A2242" w:rsidRDefault="00F13678" w:rsidP="00F13678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39DB09A" w14:textId="77777777" w:rsidR="00F13678" w:rsidRPr="00147DFB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хочу искать решения в сфере социального финансирования и благотворительности, потому что здесь всё ещё не хватает прозрачности и вовлечённости людей. Большинство россиян готовы помогать, но не знают, куда идут их деньги и как реально влияют их пожертвования.</w:t>
      </w:r>
    </w:p>
    <w:p w14:paraId="438CCFFF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Мне близка идея сделать социальную помощь не просто актом доброй воли, а осознанным и прозрачным процессом, где человек понимает, что его вклад работает. Финте сегодня позволяет это реализовать — важно просто применить их с человеческим смыслом.</w:t>
      </w:r>
    </w:p>
    <w:p w14:paraId="0C14517E" w14:textId="77777777" w:rsidR="00F13678" w:rsidRPr="00241635" w:rsidRDefault="00F13678" w:rsidP="00F13678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286F8D0" w14:textId="77777777" w:rsidR="00F13678" w:rsidRPr="00147DFB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проблема — недоверие. Люди часто не уверены, дойдут ли их пожертвования до адресатов. Отчёты благотворительных фондов бывают неполными или непонятными, а механика пожертвований одноразовая: перевёл — и забыл.</w:t>
      </w:r>
    </w:p>
    <w:p w14:paraId="0F03F338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в социальном секторе не хватает инструментов для устойчивого финансирования. Многие проекты зависят от случайных донатов и не могут планировать долгосрочную работу. Это снижает эффективность и делает систему уязвимой.</w:t>
      </w:r>
    </w:p>
    <w:p w14:paraId="259672E8" w14:textId="77777777" w:rsidR="00F13678" w:rsidRPr="00241635" w:rsidRDefault="00F13678" w:rsidP="00F13678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7C2E44F" w14:textId="77777777" w:rsidR="00F13678" w:rsidRPr="00147DFB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их пытаются решать через публичные отчёты фондов, краудфандинговые платформы и программы корпоративной социальной ответственности. Однако все эти решения не дают полного эффекта: прозрачность формальная, взаимодействие пассивное, а мотивация участников слабеет со временем.</w:t>
      </w:r>
    </w:p>
    <w:p w14:paraId="2ABD5CC1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Людям нужно не просто «жертвовать», а чувствовать участие и видеть результат. Только тогда социальные проекты будут жить дольше и привлекать новых сторонников.</w:t>
      </w:r>
    </w:p>
    <w:p w14:paraId="3D9C187A" w14:textId="77777777" w:rsidR="00F13678" w:rsidRPr="006A2242" w:rsidRDefault="00F13678" w:rsidP="00F13678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863DB49" w14:textId="77777777" w:rsidR="00F13678" w:rsidRPr="00147DFB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основана на данных Благотворительного фонда “Нужна помощь”, отчётах Агентства социальной информации (АСИ) и аналитике Минэкономразвития РФ по развитию некоммерческого сектора.</w:t>
      </w:r>
    </w:p>
    <w:p w14:paraId="19E046A1" w14:textId="77777777" w:rsidR="00F13678" w:rsidRPr="00147DFB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большое влияние оказали исследования РАНХиГС и ВШЭ о поведении доноров в России и о барьерах доверия в благотворительности.</w:t>
      </w:r>
    </w:p>
    <w:p w14:paraId="4C02506D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Много инсайтов дают и открытые обсуждения в соцсетях, где пользователи жалуются, что “жертвуют, но не видят результата”. При этом инициативы НСПК показывают, что национальная платёжная инфраструктура может стать надёжной основой для таких прозрачных проектов.</w:t>
      </w:r>
      <w:r>
        <w:rPr>
          <w:rFonts w:ascii="Times New Roman" w:hAnsi="Times New Roman" w:cs="Times New Roman"/>
          <w:sz w:val="24"/>
          <w:szCs w:val="24"/>
        </w:rPr>
        <w:br/>
      </w:r>
      <w:hyperlink r:id="rId17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https://tochno.st/materials/milostynia-pomoshh-voennym-i-nedoverie-k-fondam-cto-proisxodilo-s-rossiiskoi-blagotvoritelnostiu-v-2024-godu?utm_source</w:t>
        </w:r>
      </w:hyperlink>
    </w:p>
    <w:p w14:paraId="0FD43972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https://www.tadviser.ru/index.php/%D0%A1%D1%82%D0%B0%D1%82%D1%8C%D1%8F:%D0%91%D0%BB%D0%B0%D0%B3%D0%BE%D1%82%D0%B2%D0%BE%D1%80%D0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lastRenderedPageBreak/>
          <w:t>%B8%D1%82%D0%B5%D0%BB%D1%8C%D0%BD%D0%BE%D1%81%D1%82%D1%8C_%D0%B2_%D0%A0%D0%BE%D1%81%D1%81%D0%B8%D0%B8?utm_source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AC87B4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hyperlink r:id="rId19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https://reg-nko.ru/buh/otchetnost-fondov-i-bf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https://www.mos.ru/news/item/138454073/?utm_source</w:t>
        </w:r>
      </w:hyperlink>
    </w:p>
    <w:p w14:paraId="04DEF490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hyperlink r:id="rId21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https://bcs-express.ru/novosti-i-analitika/blagotvoritel-nost-v-rf-liudi-tratia-ot-2-do-7-godovogo-dokhoda-na-dobrye-dela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8E890" w14:textId="77777777" w:rsidR="00F13678" w:rsidRDefault="00F13678" w:rsidP="00F13678">
      <w:pPr>
        <w:rPr>
          <w:rFonts w:ascii="Times New Roman" w:hAnsi="Times New Roman" w:cs="Times New Roman"/>
          <w:sz w:val="24"/>
          <w:szCs w:val="24"/>
        </w:rPr>
      </w:pPr>
      <w:hyperlink r:id="rId22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https://reg-nko.ru/develop/realnye-dannye-urovnya-doveriya-k-nko-v-rossii?utm_source</w:t>
        </w:r>
      </w:hyperlink>
    </w:p>
    <w:p w14:paraId="05DEDB9F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hyperlink r:id="rId23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https://asi.org.ru/news/2025/10/08/administrativnaya-nagruzka-na-malenkie-blagotvoritelnye-fondy-mozhet-byt-snizhena/?utm_source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19C0740" w14:textId="77777777" w:rsidR="00F13678" w:rsidRPr="00241635" w:rsidRDefault="00F13678" w:rsidP="00F13678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9CF0DB2" w14:textId="77777777" w:rsidR="00F13678" w:rsidRPr="00147DFB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они не создают финансовой вовлечённости и не дают инструментов обратной связи. Благотворительность остаётся односторонним процессом — без прозрачного механизма контроля и участия.</w:t>
      </w:r>
    </w:p>
    <w:p w14:paraId="474D51A3" w14:textId="77777777" w:rsidR="00F13678" w:rsidRPr="00241635" w:rsidRDefault="00F13678" w:rsidP="00F13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пожертвования до сих пор идут через сторонние платёжные системы, что делает их зависимыми от посредников и снижает доверие. Без единой инфраструктуры вроде НСПК невозможно выстроить масштабную, безопасную и понятную систему социального финансирования.</w:t>
      </w:r>
    </w:p>
    <w:p w14:paraId="7C41AA3C" w14:textId="77777777" w:rsidR="00F13678" w:rsidRPr="00012BAB" w:rsidRDefault="00F13678" w:rsidP="00F13678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012BA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Вы придумали способы решения (ТАБЛЕТКА ОТ КЛИЕНТСКОЙ БОЛИ)? Отлично! Очень кратко охарактеризуйте их.</w:t>
      </w:r>
    </w:p>
    <w:p w14:paraId="7E2CBFB2" w14:textId="77777777" w:rsidR="00F13678" w:rsidRDefault="00F13678" w:rsidP="00F13678">
      <w:pPr>
        <w:pStyle w:val="ad"/>
      </w:pPr>
      <w:r>
        <w:t>Мой сервис решает эту проблему, создавая цифровую систему целевого финансирования, построенную на платформе цифрового рубля и механизмах автоматического контроля исполнения. Здесь каждый этап — от поступления денег до их расходования — фиксируется, проверяется и исполняется автоматически, без человеческого вмешательства.</w:t>
      </w:r>
    </w:p>
    <w:p w14:paraId="15C31244" w14:textId="77777777" w:rsidR="00F13678" w:rsidRDefault="00F13678" w:rsidP="00F13678">
      <w:pPr>
        <w:pStyle w:val="ad"/>
      </w:pPr>
      <w:r>
        <w:t>Работа сервиса начинается с того, что организация-бенефициар (фонд, НКО, муниципалитет, обычные люди) размещает проект на платформе: описывает цель, смету, сроки, ответственных и критерии успеха. После проверки заявка поступает в оператор информационной системы (ОИС), где создаётся цифровой кошелёк проекта и присваивается уникальный идентификатор. Затем проект публикуется на витрине в статусе «Сбор средств» и становится доступен для пользователей.</w:t>
      </w:r>
    </w:p>
    <w:p w14:paraId="77A08541" w14:textId="77777777" w:rsidR="00F13678" w:rsidRDefault="00F13678" w:rsidP="00F13678">
      <w:pPr>
        <w:pStyle w:val="ad"/>
      </w:pPr>
      <w:r>
        <w:t>Когда донор выбирает проект и делает взнос, платёж проходит через банк пользователя и систему НСПК, после чего зачисляется на расчётный счёт платформы. Платформа уведомляет ОИС, и тот формирует поручение о конвертации полученных средств в цифровой рубль. Банк платформы взаимодействует с системой цифрового рубля Банка России: создаётся цифровая эмиссия на сумму пожертвования, и эти средства зачисляются на кошелёк проекта. С этого момента деньги существуют в цифровой форме — каждая единица имеет свой цифровой идентификатор, историю и привязку к проекту.</w:t>
      </w:r>
    </w:p>
    <w:p w14:paraId="6425048C" w14:textId="77777777" w:rsidR="00F13678" w:rsidRDefault="00F13678" w:rsidP="00F13678">
      <w:pPr>
        <w:pStyle w:val="ad"/>
      </w:pPr>
      <w:r>
        <w:t xml:space="preserve">После того как собрана необходимая сумма (или достигнут минимальный порог), ОИС инициирует запуск </w:t>
      </w:r>
      <w:r>
        <w:rPr>
          <w:rStyle w:val="ae"/>
          <w:rFonts w:eastAsiaTheme="majorEastAsia"/>
        </w:rPr>
        <w:t>механизма автоматического исполнения — цифрового контракта</w:t>
      </w:r>
      <w:r>
        <w:t xml:space="preserve">. Этот модуль представляет собой программный алгоритм, который управляет всеми последующими действиями по проекту. В его коде прописаны параметры проекта: сумма, </w:t>
      </w:r>
      <w:r>
        <w:lastRenderedPageBreak/>
        <w:t>этапы, сроки, подтверждающие документы, проверяющие лица и условия перевода средств.</w:t>
      </w:r>
    </w:p>
    <w:p w14:paraId="7B2C6B76" w14:textId="77777777" w:rsidR="00F13678" w:rsidRDefault="00F13678" w:rsidP="00F13678">
      <w:pPr>
        <w:pStyle w:val="ad"/>
      </w:pPr>
      <w:r>
        <w:t>Когда наступает срок первого этапа, система ожидает загрузки отчётных документов от исполнителя. Как только они подаются, алгоритм автоматически запускает процесс верификации: проверяет цифровые подписи, метаданные, ссылки на внешние реестры и данные о подлинности актов. Эти сведения сверяются с критериями, заложенными в контракте. Если хотя бы одно условие не выполнено, механизм возвращает ошибку и блокирует перевод средств.</w:t>
      </w:r>
    </w:p>
    <w:p w14:paraId="722390B0" w14:textId="77777777" w:rsidR="00F13678" w:rsidRDefault="00F13678" w:rsidP="00F13678">
      <w:pPr>
        <w:pStyle w:val="ad"/>
      </w:pPr>
      <w:r>
        <w:t>При успешной проверке активируется функция разблокировки транша. Алгоритм формирует поручение о переводе нужной суммы с кошелька проекта на кошелёк исполнителя в системе цифрового рубля. Платформа Банка России выполняет операцию, возвращает подтверждение и хэш транзакции в ОИС. Затем система обновляет статус проекта — например, «Этап 1 выполнен, оплачено 200 000 ₽» — и публикует его на витрине. Доноры видят движение средств в реальном времени, а все данные фиксируются в распределённом реестре.</w:t>
      </w:r>
    </w:p>
    <w:p w14:paraId="5972B5D5" w14:textId="77777777" w:rsidR="00F13678" w:rsidRDefault="00F13678" w:rsidP="00F13678">
      <w:pPr>
        <w:pStyle w:val="ad"/>
      </w:pPr>
      <w:r>
        <w:t>После каждого этапа цифровой контракт переходит в новое состояние — «ожидание следующего этапа» — и повторяет весь цикл: загрузка отчётов → проверка → подтверждение → перевод. Когда все этапы выполнены, система закрывает проект, формирует полный журнал транзакций и цифровых подтверждений и присваивает статус «выполнен». Этот журнал невозможно изменить или удалить — он хранится в блокчейне платформы цифрового рубля и доступен для публичного просмотра.</w:t>
      </w:r>
    </w:p>
    <w:p w14:paraId="20B69D00" w14:textId="77777777" w:rsidR="00F13678" w:rsidRDefault="00F13678" w:rsidP="00F13678">
      <w:pPr>
        <w:pStyle w:val="ad"/>
      </w:pPr>
      <w:r>
        <w:t>Если проект не выполняется по условиям, алгоритм действует строго по правилам, заданным при запуске. Если сумма не собрана — деньги возвращаются донорам в цифровом рубле. Если этап не подтверждён в срок — средства остаются заблокированными до исправления ошибок. Если верификация выявила несоответствие сметы или отчётов — перевод не производится, а статус этапа остаётся «отклонён». В крайних случаях (например, отмена проекта или истечение срока) остаток средств возвращается участникам или по согласованию направляется на другой социальный проект.</w:t>
      </w:r>
    </w:p>
    <w:p w14:paraId="18B1BCB4" w14:textId="77777777" w:rsidR="00F13678" w:rsidRDefault="00F13678" w:rsidP="00F13678">
      <w:pPr>
        <w:pStyle w:val="ad"/>
      </w:pPr>
      <w:r>
        <w:t xml:space="preserve">Таким образом, цифровой контракт — это не просто “смарт-документ”, а целая </w:t>
      </w:r>
      <w:r>
        <w:rPr>
          <w:rStyle w:val="ae"/>
          <w:rFonts w:eastAsiaTheme="majorEastAsia"/>
        </w:rPr>
        <w:t>механизированная система контроля и распределения средств</w:t>
      </w:r>
      <w:r>
        <w:t>, которая сама отслеживает сроки, проверки, статусы и транзакции. Она снимает нагрузку с людей, исключает риск ошибок и гарантирует, что каждый цифровой рубль потрачен строго по назначению.</w:t>
      </w:r>
    </w:p>
    <w:p w14:paraId="75A1059A" w14:textId="77777777" w:rsidR="00F13678" w:rsidRPr="00192CB4" w:rsidRDefault="00F13678" w:rsidP="00F13678">
      <w:pPr>
        <w:pStyle w:val="ad"/>
      </w:pPr>
      <w:r>
        <w:t>В результате формируется новая модель социального финансирования, где не требуется “доверять на слово” — всё подтверждается автоматически и прозрачно. Пользователи видят полный путь своих средств, организации получают финансирование только после выполнения обязательств, а государство — систему отчётности, которая работает без ручного вмешательства. Это и есть цифровая благотворительность нового поколения — честная, управляемая и подконтрольная алгоритму.</w:t>
      </w:r>
    </w:p>
    <w:p w14:paraId="3D60D856" w14:textId="77777777" w:rsidR="00F13678" w:rsidRPr="00192CB4" w:rsidRDefault="00F13678" w:rsidP="00F13678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7582A97" w14:textId="77777777" w:rsidR="00F13678" w:rsidRDefault="00F13678" w:rsidP="00F13678">
      <w:pPr>
        <w:pStyle w:val="ad"/>
      </w:pPr>
      <w:r>
        <w:t xml:space="preserve">Моя идея должна сработать, потому что она решает ключевые проблемы в сфере благотворительности и социального инвестирования — отсутствие прозрачности и контроля. Использование </w:t>
      </w:r>
      <w:r>
        <w:rPr>
          <w:rStyle w:val="ae"/>
          <w:rFonts w:eastAsiaTheme="majorEastAsia"/>
        </w:rPr>
        <w:t>цифрового рубля</w:t>
      </w:r>
      <w:r>
        <w:t xml:space="preserve"> гарантирует </w:t>
      </w:r>
      <w:r>
        <w:rPr>
          <w:rStyle w:val="ae"/>
          <w:rFonts w:eastAsiaTheme="majorEastAsia"/>
        </w:rPr>
        <w:t>прозрачность транзакций</w:t>
      </w:r>
      <w:r>
        <w:t xml:space="preserve"> и </w:t>
      </w:r>
      <w:r>
        <w:lastRenderedPageBreak/>
        <w:t xml:space="preserve">отслеживание средств на каждом этапе проекта, что даёт участникам уверенность в том, что их деньги используются по назначению. Система </w:t>
      </w:r>
      <w:r>
        <w:rPr>
          <w:rStyle w:val="ae"/>
          <w:rFonts w:eastAsiaTheme="majorEastAsia"/>
        </w:rPr>
        <w:t>социальных контрактов</w:t>
      </w:r>
      <w:r>
        <w:t xml:space="preserve"> гарантирует, что средства не будут потрачены на нецелевые расходы, а проектам предоставляется чёткий и прозрачный план выполнения.</w:t>
      </w:r>
    </w:p>
    <w:p w14:paraId="1C66CA69" w14:textId="77777777" w:rsidR="00F13678" w:rsidRDefault="00F13678" w:rsidP="00F13678">
      <w:pPr>
        <w:pStyle w:val="ad"/>
      </w:pPr>
      <w:r>
        <w:t xml:space="preserve">Кроме того, интеграция с </w:t>
      </w:r>
      <w:r>
        <w:rPr>
          <w:rStyle w:val="ae"/>
          <w:rFonts w:eastAsiaTheme="majorEastAsia"/>
        </w:rPr>
        <w:t>волонтёрскими базами</w:t>
      </w:r>
      <w:r>
        <w:t xml:space="preserve"> и </w:t>
      </w:r>
      <w:r>
        <w:rPr>
          <w:rStyle w:val="ae"/>
          <w:rFonts w:eastAsiaTheme="majorEastAsia"/>
        </w:rPr>
        <w:t>государственными проектами</w:t>
      </w:r>
      <w:r>
        <w:t xml:space="preserve"> создаёт </w:t>
      </w:r>
      <w:r>
        <w:rPr>
          <w:rStyle w:val="ae"/>
          <w:rFonts w:eastAsiaTheme="majorEastAsia"/>
        </w:rPr>
        <w:t>взаимовыгодную модель</w:t>
      </w:r>
      <w:r>
        <w:t xml:space="preserve">, где каждый может не только жертвовать, но и активно участвовать в изменении социальной ситуации. Платформа также привлекает </w:t>
      </w:r>
      <w:r>
        <w:rPr>
          <w:rStyle w:val="ae"/>
          <w:rFonts w:eastAsiaTheme="majorEastAsia"/>
        </w:rPr>
        <w:t>государственные учреждения</w:t>
      </w:r>
      <w:r>
        <w:t xml:space="preserve"> и </w:t>
      </w:r>
      <w:r>
        <w:rPr>
          <w:rStyle w:val="ae"/>
          <w:rFonts w:eastAsiaTheme="majorEastAsia"/>
        </w:rPr>
        <w:t>некоммерческие организации</w:t>
      </w:r>
      <w:r>
        <w:t xml:space="preserve">, создавая экосистему для </w:t>
      </w:r>
      <w:r>
        <w:rPr>
          <w:rStyle w:val="ae"/>
          <w:rFonts w:eastAsiaTheme="majorEastAsia"/>
        </w:rPr>
        <w:t>реальных социальных изменений</w:t>
      </w:r>
      <w:r>
        <w:t>.</w:t>
      </w:r>
    </w:p>
    <w:p w14:paraId="2E6FD2AC" w14:textId="77777777" w:rsidR="00F13678" w:rsidRDefault="00F13678" w:rsidP="00F13678">
      <w:pPr>
        <w:pStyle w:val="ad"/>
      </w:pPr>
      <w:r>
        <w:t xml:space="preserve">Использование </w:t>
      </w:r>
      <w:r>
        <w:rPr>
          <w:rStyle w:val="ae"/>
          <w:rFonts w:eastAsiaTheme="majorEastAsia"/>
        </w:rPr>
        <w:t>цифрового рубля</w:t>
      </w:r>
      <w:r>
        <w:t xml:space="preserve"> позволяет проводить операции безопасно и прозрачно, а </w:t>
      </w:r>
      <w:r>
        <w:rPr>
          <w:rStyle w:val="ae"/>
          <w:rFonts w:eastAsiaTheme="majorEastAsia"/>
        </w:rPr>
        <w:t>привлечение волонтёров</w:t>
      </w:r>
      <w:r>
        <w:t xml:space="preserve"> и </w:t>
      </w:r>
      <w:r>
        <w:rPr>
          <w:rStyle w:val="ae"/>
          <w:rFonts w:eastAsiaTheme="majorEastAsia"/>
        </w:rPr>
        <w:t>партнёрств с органами власти</w:t>
      </w:r>
      <w:r>
        <w:t xml:space="preserve"> даёт устойчивую модель для </w:t>
      </w:r>
      <w:r>
        <w:rPr>
          <w:rStyle w:val="ae"/>
          <w:rFonts w:eastAsiaTheme="majorEastAsia"/>
        </w:rPr>
        <w:t>долгосрочного развития</w:t>
      </w:r>
      <w:r>
        <w:t>. Это обеспечит доверие пользователей и открывает новые возможности для социального инвестирования.</w:t>
      </w:r>
    </w:p>
    <w:bookmarkEnd w:id="0"/>
    <w:p w14:paraId="12F1D0A0" w14:textId="77777777" w:rsidR="00F13678" w:rsidRPr="008010DD" w:rsidRDefault="00F13678" w:rsidP="00F13678"/>
    <w:p w14:paraId="53F3F1CA" w14:textId="77777777" w:rsidR="00F412C7" w:rsidRDefault="00F412C7"/>
    <w:sectPr w:rsidR="00F41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Евгений Соловьев" w:date="2025-10-30T19:11:00Z" w:initials="ЕС">
    <w:p w14:paraId="61DD502E" w14:textId="77777777" w:rsidR="00F13678" w:rsidRDefault="00F13678" w:rsidP="00F13678">
      <w:r>
        <w:t>4 из 10  такого добра полно на рынке! Что тут Вашего? Вы что изобрели? Я не вижу Ваше ключевой идеи!</w:t>
      </w:r>
    </w:p>
  </w:comment>
  <w:comment w:id="2" w:author="Евгений Соловьев" w:date="2025-10-30T19:13:00Z" w:initials="ЕС">
    <w:p w14:paraId="0259EE8C" w14:textId="77777777" w:rsidR="00F13678" w:rsidRDefault="00F13678" w:rsidP="00F13678">
      <w:r>
        <w:t>4 из 10 сейчас отправлю эту карточку на Финигры! И вот там-то Вы и помучаетесь составить все из бумажек! Вот я и посмотрю!</w:t>
      </w:r>
    </w:p>
  </w:comment>
  <w:comment w:id="3" w:author="Евгений Соловьев" w:date="2025-10-30T19:15:00Z" w:initials="ЕС">
    <w:p w14:paraId="4F2131AC" w14:textId="77777777" w:rsidR="00F13678" w:rsidRDefault="00F13678" w:rsidP="00F13678">
      <w:r>
        <w:t>4 из 10 Слов много, идеи нету. А вот таких проектов, как Ваш (безыдейных)  - вагон и маленькая тележка! А нужен четкий и внятный! А не манная каша!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DD502E" w15:done="0"/>
  <w15:commentEx w15:paraId="0259EE8C" w15:done="1"/>
  <w15:commentEx w15:paraId="4F2131A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DD502E" w16cid:durableId="00000001"/>
  <w16cid:commentId w16cid:paraId="0259EE8C" w16cid:durableId="00000002"/>
  <w16cid:commentId w16cid:paraId="4F2131AC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243293">
    <w:abstractNumId w:val="0"/>
  </w:num>
  <w:num w:numId="2" w16cid:durableId="1855848802">
    <w:abstractNumId w:val="1"/>
  </w:num>
  <w:num w:numId="3" w16cid:durableId="1869636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5B"/>
    <w:rsid w:val="008F315B"/>
    <w:rsid w:val="00A31553"/>
    <w:rsid w:val="00E03F81"/>
    <w:rsid w:val="00F13678"/>
    <w:rsid w:val="00F4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9FD65-7E46-464A-97E7-3B49FBFA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678"/>
    <w:rPr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3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3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3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1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1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15B"/>
    <w:pPr>
      <w:spacing w:before="160"/>
      <w:jc w:val="center"/>
    </w:pPr>
    <w:rPr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3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15B"/>
    <w:pPr>
      <w:ind w:left="720"/>
      <w:contextualSpacing/>
    </w:pPr>
    <w:rPr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31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31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315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13678"/>
    <w:rPr>
      <w:color w:val="0563C1" w:themeColor="hyperlink"/>
      <w:u w:val="single"/>
    </w:rPr>
  </w:style>
  <w:style w:type="paragraph" w:styleId="ad">
    <w:name w:val="Normal (Web)"/>
    <w:basedOn w:val="a"/>
    <w:uiPriority w:val="99"/>
    <w:unhideWhenUsed/>
    <w:rsid w:val="00F13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F13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n--22-9kcqjffxnf3b.xn--p1ai/news/12735/?utm_source" TargetMode="External"/><Relationship Id="rId13" Type="http://schemas.openxmlformats.org/officeDocument/2006/relationships/hyperlink" Target="https://www.cbr.ru/analytics/szpp/fin_literacy/research/fin_ed_5/?utm_source=chatgpt.com" TargetMode="External"/><Relationship Id="rId18" Type="http://schemas.openxmlformats.org/officeDocument/2006/relationships/hyperlink" Target="https://www.tadviser.ru/index.php/%D0%A1%D1%82%D0%B0%D1%82%D1%8C%D1%8F:%D0%91%D0%BB%D0%B0%D0%B3%D0%BE%D1%82%D0%B2%D0%BE%D1%80%D0%B8%D1%82%D0%B5%D0%BB%D1%8C%D0%BD%D0%BE%D1%81%D1%82%D1%8C_%D0%B2_%D0%A0%D0%BE%D1%81%D1%81%D0%B8%D0%B8?utm_sour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cs-express.ru/novosti-i-analitika/blagotvoritel-nost-v-rf-liudi-tratia-ot-2-do-7-godovogo-dokhoda-na-dobrye-dela" TargetMode="External"/><Relationship Id="rId7" Type="http://schemas.microsoft.com/office/2016/09/relationships/commentsIds" Target="commentsIds.xml"/><Relationship Id="rId12" Type="http://schemas.openxmlformats.org/officeDocument/2006/relationships/hyperlink" Target="https://www.cbr.ru/analytics/szpp/fin_literacy/research/fin_ed_4/" TargetMode="External"/><Relationship Id="rId17" Type="http://schemas.openxmlformats.org/officeDocument/2006/relationships/hyperlink" Target="https://tochno.st/materials/milostynia-pomoshh-voennym-i-nedoverie-k-fondam-cto-proisxodilo-s-rossiiskoi-blagotvoritelnostiu-v-2024-godu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rbc.ru/finances/30/03/2024/66071ec39a79473fe8dac5f2?utm_source=chatgpt.com" TargetMode="External"/><Relationship Id="rId20" Type="http://schemas.openxmlformats.org/officeDocument/2006/relationships/hyperlink" Target="https://www.mos.ru/news/item/138454073/?utm_source=chatgpt.com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cbr.ru/analytics/szpp/fin_literacy/issledovanie-investicionnoy-gramotnosti/?utm_source" TargetMode="External"/><Relationship Id="rId24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hyperlink" Target="https://econs.online/articles/ekonomika/finansovaya-gramotnost-i-finansovoe-povedenie-rossiyan/?utm_source=chatgpt.com" TargetMode="External"/><Relationship Id="rId23" Type="http://schemas.openxmlformats.org/officeDocument/2006/relationships/hyperlink" Target="https://asi.org.ru/news/2025/10/08/administrativnaya-nagruzka-na-malenkie-blagotvoritelnye-fondy-mozhet-byt-snizhena/?utm_source=chatgpt.com" TargetMode="External"/><Relationship Id="rId10" Type="http://schemas.openxmlformats.org/officeDocument/2006/relationships/hyperlink" Target="https://rspp.ru/upload/content/6c0/800gmojes59or9wfhmv1hc7r8scn2fao/%D0%94%D0%BE%D0%BA%D0%BB%D0%B0%D0%B4%20%D0%BF%D0%BE%20%D0%B4%D0%B5%D0%BB%D0%BE%D0%B2%D0%BE%D0%BC%D1%83%20%D0%BA%D0%BB%D0%B8%D0%BC%D0%B0%D1%82%D1%83%202024%20%D0%B8%D1%82%D0%BE%D0%B3%20%D0%BD%D0%B0%20%D1%80%D0%B0%D1%81%D1%81%D1%8B%D0%BB%D0%BA%D1%83%20%D0%BA%20%D0%A1%D1%8A%D0%B5%D0%B7%D0%B4%D1%83.pdf?utm_source=chatgpt.com" TargetMode="External"/><Relationship Id="rId19" Type="http://schemas.openxmlformats.org/officeDocument/2006/relationships/hyperlink" Target="https://reg-nko.ru/buh/otchetnost-fondov-i-b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bes.ru/franchises/533505-glavnymi-problemami-malogo-i-srednego-biznesa-stali-deficit-kadrov-i-inflacia?utm_source" TargetMode="External"/><Relationship Id="rId14" Type="http://schemas.openxmlformats.org/officeDocument/2006/relationships/hyperlink" Target="https://wciom.ru/analytical-reviews/analiticheskii-obzor/finansovaja-bezgramotnost-v-rossii-monitoring?utm_source=chatgpt.com" TargetMode="External"/><Relationship Id="rId22" Type="http://schemas.openxmlformats.org/officeDocument/2006/relationships/hyperlink" Target="https://reg-nko.ru/develop/realnye-dannye-urovnya-doveriya-k-nko-v-rossii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5171</Words>
  <Characters>29475</Characters>
  <Application>Microsoft Office Word</Application>
  <DocSecurity>0</DocSecurity>
  <Lines>245</Lines>
  <Paragraphs>69</Paragraphs>
  <ScaleCrop>false</ScaleCrop>
  <Company/>
  <LinksUpToDate>false</LinksUpToDate>
  <CharactersWithSpaces>34577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Гаврилова</dc:creator>
  <cp:keywords/>
  <dc:description/>
  <cp:lastModifiedBy>Елизавета Гаврилова</cp:lastModifiedBy>
  <cp:revision>2</cp:revision>
  <dcterms:created xsi:type="dcterms:W3CDTF">2025-11-02T18:48:00Z</dcterms:created>
  <dcterms:modified xsi:type="dcterms:W3CDTF">2025-11-02T18:50:00Z</dcterms:modified>
</cp:coreProperties>
</file>