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рассматриваю сферу финансового учета для людей и для бизнеса, особенно — контроль и анализ расходов. Управление расходами актуально для большинства людей и предпринимателей, потому что импульсивные траты и непрозрачность трат могут заметно ухудшать финансовое положение, а для бизнеса - влиять на успешность.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Люди часто совершают покупки импульсивно и не отслеживают, на что реально уходят деньги.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Многие не могут быстро оценить, где они перерасходуют бюджет, пока не столкнутся с нехваткой средств.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малого бизнеса отсутствие детализации расходов ведёт к ошибкам в финансовом планировании или потере рентабельности.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Банки и сервисы финансовой аналитики собирают траты по категориям: продукты, одежда, развлечения и пр.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приложениях можно просматривать историю покупок по магазинам или категориям, но детализация обычно ограничивается только классами расходов, без разбивки по конкретным товарам.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 проблеме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Спонтанные покупки -  большая проблема для молодёжи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https://vedomosti-spb.ru/lifestyle/articles/2024/09/23/1063999-mne-eto-nuzhno-80-rossiyan-kazhdii-mesyats-sovershayut-spontannie-pokupki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  <w:br w:type="textWrapping"/>
        <w:t xml:space="preserve">О решении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В приложениях банков есть история покупок, которая помогает людям отследить, на какие  категории товаров потрачены средства в течение месяца.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интернете можно найти множество сервисов отслеживания личных финансов, в которых основная функция - импорт истории трат из приложений банков, бюджетирование вручную.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актуальные решения в основном используют данные о транзакциях: имя магазина, сумму, дату, категорию покупки.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Сервисы личных финансов работают с этим объёмом данных и не видят внутренней структуры чека - что именно покупает клиент.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сильно ограничивает возможности анализа: невозможно выявить повторяющиеся проблемные траты или строить глубокую аналитику для бизнеса.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https://focus.kontur.ru/site/news/50605-kakie_dannye_i_kuda_peredayut_onlajn_kassy#header_50605_4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проблемы -  изменить ПВУ так, чтобы один элемент в поле additional data отправлял данные по фискальному чеку с покупками.</w:t>
        <w:br w:type="textWrapping"/>
        <w:br w:type="textWrapping"/>
        <w:t xml:space="preserve">Как должно применяться решение?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оплате кассир спрашивает клиента: отправить ли чек в банк?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клиент ответил «Да», то POS-терминал в запросе [0100]  в поле ПЛ-048 additional data field #1 отправляет данные фискального чека, который соответствует этой покупке.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3.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0110 approval code - положительный, то банк заходит на сайт ФНС и скачивает чек по данным, присланным в [0110].</w:t>
        <w:br w:type="textWrapping"/>
        <w:t xml:space="preserve">Эти данные банк скачивает на сервер и применяет следующими способами: </w:t>
        <w:br w:type="textWrapping"/>
        <w:t xml:space="preserve">добавляет в историю платежей, позволяя клиенту видеть, что он купил;</w:t>
        <w:br w:type="textWrapping"/>
        <w:t xml:space="preserve">структурирует по более узким категориям товаров. Например, мясное, или сладкое, или табак;</w:t>
        <w:br w:type="textWrapping"/>
        <w:t xml:space="preserve">даёт возможность фильтрации по разным параметрам: съедобное, строительное, игровое. </w:t>
        <w:br w:type="textWrapping"/>
        <w:t xml:space="preserve">Даёт возможность экспортировать это в виде эксель таблицы - чтобы предприниматель мог проанализировать еще подробнее, делать свои собственные подсчёты.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56.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Почему ваши идеи и предлагаемые способы решения должны сработать?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Идея — соединение структурированных чеков с банковскими данными, чтобы улучшить у клиента и бизнеса понимание расходов: видеть не только где и сколько потрачено, но и на что конкретно.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56.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выигрыше все — банки получают детальную аналитику, клиенты контролируют и оптимизируют свои расходы, бизнес автоматизирует отчетность и планирование.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56.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Рынок нуждается в подобном сервисе, и существующие решения не закрывают эту потребность.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Карточка 2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Сфера оформления ЦФА. ЦФА - модный, новый спопсоб привлечения финансирования, новый способ быстрого оформления контрактов.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23">
      <w:pPr>
        <w:spacing w:after="240" w:before="240" w:line="273.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 как это новый инструмент, люди боятся его использовать. Нужно что-то, что поможет предпринимателям использовать ЦФА с пониманием дела, с уверенностью в том, как это помогает бизнесу.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Как эти известные проблемы – КЛИЕНТСКИЕ БОЛИ - решаются?</w:t>
      </w:r>
    </w:p>
    <w:p w:rsidR="00000000" w:rsidDel="00000000" w:rsidP="00000000" w:rsidRDefault="00000000" w:rsidRPr="00000000" w14:paraId="00000025">
      <w:pP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Существуют документы, в которых описано, как созданы ЦФА, есть рекомендации по их использованию. </w:t>
        <w:br w:type="textWrapping"/>
        <w:t xml:space="preserve">Есть одна фирма, помогающая фирмам оформить ЦФА - ЦФА.центр - консалтинговая фирма.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27">
      <w:pPr>
        <w:spacing w:after="240" w:before="240" w:line="273.6" w:lineRule="auto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https://expert.ru/finance/tsifrovym-aktivam-ne-khvataet-razmakha/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8">
      <w:pPr>
        <w:spacing w:after="240" w:before="240" w:line="273.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29">
      <w:pP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Они медленные, требуют долгого изучения ( в случае, если не отпускать на аутсорс выпуск цфа), </w:t>
      </w:r>
    </w:p>
    <w:p w:rsidR="00000000" w:rsidDel="00000000" w:rsidP="00000000" w:rsidRDefault="00000000" w:rsidRPr="00000000" w14:paraId="0000002A">
      <w:pP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дорогие (если обращаться к экспертам ЦФА.центра)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2C">
      <w:pP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- сервис по автоматическому оформлению ЦФА во всех интересующих предпринимателя Операторах информационных систем (ОИСах), по управлению всеми ЦФА, аналитикой показателей, контакту с ОИСами.</w:t>
      </w:r>
    </w:p>
    <w:p w:rsidR="00000000" w:rsidDel="00000000" w:rsidP="00000000" w:rsidRDefault="00000000" w:rsidRPr="00000000" w14:paraId="0000002D">
      <w:pP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Рассмотрим, как будет работать Сервис.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="273.6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- предприниматель. Он обращается в Сервис.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оформляет на Сервис Машиночитаемую доверенность (МЧД). -  Для этого ему нужно оформить Квалифицированную электронную подпись.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получает доступ в личный кабинет.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Личном кабинете он видит лекции от лучших экспертов в сфере выпуска ЦФА. Лекции сняты командой Сервиса.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в личном кабинете отмечает, в каких ОИСах он хочет выпустить ЦФА. Он может посоветоваться с Консультационным центром Сервиса.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 свзяывается с ОИСами и на основании доверенности открывает счёт в ОИСе.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 выпускает ЦФА на всех нужных ОИСах.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 предоставляет отчет Клиенту о том, как поживают его ЦФА.</w:t>
        <w:br w:type="textWrapping"/>
      </w:r>
    </w:p>
    <w:p w:rsidR="00000000" w:rsidDel="00000000" w:rsidP="00000000" w:rsidRDefault="00000000" w:rsidRPr="00000000" w14:paraId="00000036">
      <w:pPr>
        <w:spacing w:after="240" w:before="240" w:line="273.6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Быстрый доступ к единой отчетности по всем активам, оперативное взаимодействие с ОИС, без необходимости разбираться в тонкостях каждого оператора. Автоматический сбор информации о статусе актива: текущая стоимость, рейтинг, ликвидность, движение средств.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Почему ваши идеи и предлагаемые способы решения должны сработать?</w:t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Спрос на сервис должен быть, потому что ЦФА - это перспективно. Сервис должен сработать и помочь рынку, потому что это облегчит фирмам доступ к рынку ЦФА.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Карточка 3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Проблема общедоступности заключения Гибридных ЦФА. Смарт-контракты, заключающиеся в рамках Гибридных ЦФА, могут быть очень полезны людям.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ОИСы не торгуют смарт-контрактами в настоящее время. Поэтому чтобы заключить смарт-контракт эмитент и вторая сторона должны быть подключены к одному ОИСу. Это ограничивает свободу выбора ОИСов.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Как эти известные проблемы – КЛИЕНТСКИЕ БОЛИ - решаются?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Клиент может создать аккаунт в ОИСе фирмы-эмитента, тогда клиент и фирма смогут заключить смарт-контракт. </w:t>
        <w:br w:type="textWrapping"/>
        <w:t xml:space="preserve">Можно подождать того момента, когда ОИСы начнут торговать ЦФА.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https://expert.ru/finance/tsifrovym-aktivam-ne-khvataet-razmakha/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Также, в курсе молодого бойца есть несколько лекций по смарт-контрактам, которые я не смог посмотреть полностью, потому что запись лекции 14 прерывается на середине.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Такой способ (создание аккаунтов во всех возможных ОИСах) не удобен клиентам. В будущем, где смарт-контракты станут главным способом заключения договоров - такой способ не подходит.</w:t>
        <w:br w:type="textWrapping"/>
        <w:t xml:space="preserve">Ждать действий от ОИСов можно сколько угодно. Либо банки создадут общий DLS, на котором будут писаться все смарт-контракты, что может ограничить свободу создания смарт-контракта, либо ОИСы всё-таки создадут биржу ЦФА, из-за которой будут терять доход от переводов.  - первый вариант выглядит не самым надёжным,  а второй - не выгодным для ОИСов,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Решение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Сервис по оформлению смарт-контрактов любого ОИСа через фирму, имеющую счёт в каждом ОИСе. Смарт-контракт в одном ОИСе на смарт-контракт в другом ОИСе.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Коротко о работе сервиса: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Сервис продаёт особые смарт-котракты (контракты А) на каждом ОИСе</w:t>
        <w:br w:type="textWrapping"/>
        <w:tab/>
        <w:t xml:space="preserve">Клиент оформил контракт А, указав, что хочет контракт X.</w:t>
        <w:br w:type="textWrapping"/>
        <w:tab/>
        <w:tab/>
        <w:t xml:space="preserve">Если Сервис, исследовав контракт X,  понимает, что права после контракта X, можно передать Клиенту, то:</w:t>
        <w:br w:type="textWrapping"/>
        <w:tab/>
        <w:tab/>
        <w:tab/>
        <w:t xml:space="preserve">Сервис заключает контракт X</w:t>
        <w:br w:type="textWrapping"/>
        <w:tab/>
        <w:tab/>
        <w:t xml:space="preserve">Иначе: </w:t>
        <w:br w:type="textWrapping"/>
        <w:tab/>
        <w:tab/>
        <w:tab/>
        <w:t xml:space="preserve">Смарт-контракт А отменяется, деньги не поступаюти на счёт Сервиса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Более подробно: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Сервиса есть  аккаунты во всех ОИСах.</w:t>
        <w:br w:type="textWrapping"/>
        <w:tab/>
        <w:t xml:space="preserve">Клиент заходит в приложение любого ОИСаи заключает смарт-контракт (А) с нашим Сервисом.  В контракте Клиент просит оформить ему контракт X, обслуживаемый на другом ОИСе. </w:t>
        <w:br w:type="textWrapping"/>
        <w:tab/>
        <w:t xml:space="preserve">Исполнение смарт-контракта:</w:t>
        <w:br w:type="textWrapping"/>
        <w:br w:type="textWrapping"/>
        <w:t xml:space="preserve">Наша цель - по итогу передать все права от контракта X Клиенту, заключившему Контракт А.</w:t>
        <w:br w:type="textWrapping"/>
        <w:t xml:space="preserve">Для этого проводится следующий анализ:</w:t>
        <w:br w:type="textWrapping"/>
        <w:t xml:space="preserve">Сервис переходит на сайт ОИСа, в блокчейне которого находится Х, и смотрит на информацию,  которую оракулы берут для контракта.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Если данные, которую оракулы берут для контракта X - персональные для каждого аккаунта, кто подписывает контракт, то по возможности - Сервис возьмёт эти данные от клиента.</w:t>
        <w:br w:type="textWrapping"/>
        <w:t xml:space="preserve">Например, пусть Оракул учитывает в контракте Имя и Фамилию инвестора, чей публичный ключ оформляет контракт. Тогда Сервис поменяет на аккаунте Имя и фамилию на ФИО Клиента.</w:t>
        <w:br w:type="textWrapping"/>
        <w:br w:type="textWrapping"/>
        <w:t xml:space="preserve">Если эти данные нельзя изменить для передачи прав клиенту, то оформление контракта придётся отменить и сделка завершается ничем.</w:t>
        <w:br w:type="textWrapping"/>
        <w:t xml:space="preserve">Если данные, на которые смотрит оракул одни и те же для всех клиентов, то Сервис оформляет контракт по своим данным.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3.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возможностью совершения сделки следит оракул Контракта А.</w:t>
        <w:br w:type="textWrapping"/>
        <w:br w:type="textWrapping"/>
        <w:tab/>
        <w:t xml:space="preserve">На этом Завершается действие контракта X, но продолжается действие контракта А.</w:t>
        <w:br w:type="textWrapping"/>
        <w:t xml:space="preserve">Завершение действия Контракта X видит централизованный Оракул Сервиса. </w:t>
        <w:br w:type="textWrapping"/>
        <w:t xml:space="preserve">Cервис передаёт клиенту права через смарт-контракт А, который они заключили с указанием тех же прав, которые Сервис получил из контракта X. Оракулами в этом контракте смотрят на токены, которые получены Сервисом из Контракта X, и пересылают их Клиенту.</w:t>
        <w:br w:type="textWrapping"/>
        <w:br w:type="textWrapping"/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Почему ваши идеи и предлагаемые способы решения должны сработать?</w:t>
        <w:br w:type="textWrapping"/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56.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Смарт-контракты - будущее, которое будет работать абсолютно везде. Смарт контракты будут использовать для всех сделок, в которых сейчас требуется доверие.  </w:t>
        <w:br w:type="textWrapping"/>
        <w:t xml:space="preserve">Два основных варианта, которые ОИСы рассматривают - оба неудобны им. При создании такого сервиса - затраты от ОИСов переложатся на клиентов и разработчиков сервиса, но зато развитие рынка ЦФА будет быстрее.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pert.ru/finance/tsifrovym-aktivam-ne-khvataet-razmakha/" TargetMode="External"/><Relationship Id="rId5" Type="http://schemas.openxmlformats.org/officeDocument/2006/relationships/styles" Target="styles.xml"/><Relationship Id="rId6" Type="http://schemas.openxmlformats.org/officeDocument/2006/relationships/hyperlink" Target="https://vedomosti-spb.ru/lifestyle/articles/2024/09/23/1063999-mne-eto-nuzhno-80-rossiyan-kazhdii-mesyats-sovershayut-spontannie-pokupki" TargetMode="External"/><Relationship Id="rId7" Type="http://schemas.openxmlformats.org/officeDocument/2006/relationships/hyperlink" Target="https://focus.kontur.ru/site/news/50605-kakie_dannye_i_kuda_peredayut_onlajn_kassy#header_50605_4" TargetMode="External"/><Relationship Id="rId8" Type="http://schemas.openxmlformats.org/officeDocument/2006/relationships/hyperlink" Target="https://expert.ru/finance/tsifrovym-aktivam-ne-khvataet-razmakh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