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0F7B" w:rsidRDefault="00090F7B" w:rsidP="00090F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Иванов Илья Константинович</w:t>
      </w:r>
    </w:p>
    <w:p w:rsidR="00090F7B" w:rsidRDefault="00090F7B" w:rsidP="00090F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:rsidR="00090F7B" w:rsidRPr="002B25AF" w:rsidRDefault="00FA76EF" w:rsidP="00090F7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FA76EF">
        <w:rPr>
          <w:rFonts w:ascii="Times New Roman" w:hAnsi="Times New Roman" w:cs="Times New Roman"/>
          <w:b/>
          <w:bCs/>
          <w:sz w:val="28"/>
          <w:szCs w:val="36"/>
        </w:rPr>
        <w:t xml:space="preserve">Платежи в любую страну для физических и юридических лиц (включая санкционные и </w:t>
      </w:r>
      <w:proofErr w:type="spellStart"/>
      <w:r w:rsidRPr="00FA76EF">
        <w:rPr>
          <w:rFonts w:ascii="Times New Roman" w:hAnsi="Times New Roman" w:cs="Times New Roman"/>
          <w:b/>
          <w:bCs/>
          <w:sz w:val="28"/>
          <w:szCs w:val="36"/>
        </w:rPr>
        <w:t>несанкционные</w:t>
      </w:r>
      <w:proofErr w:type="spellEnd"/>
      <w:r w:rsidRPr="00FA76EF">
        <w:rPr>
          <w:rFonts w:ascii="Times New Roman" w:hAnsi="Times New Roman" w:cs="Times New Roman"/>
          <w:b/>
          <w:bCs/>
          <w:sz w:val="28"/>
          <w:szCs w:val="36"/>
        </w:rPr>
        <w:t xml:space="preserve"> юрисдикции)</w:t>
      </w:r>
    </w:p>
    <w:p w:rsidR="00090F7B" w:rsidRPr="00241635" w:rsidRDefault="00090F7B" w:rsidP="00090F7B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090F7B" w:rsidRPr="00241635" w:rsidRDefault="00866B6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B6D">
        <w:rPr>
          <w:rFonts w:ascii="Times New Roman" w:hAnsi="Times New Roman" w:cs="Times New Roman"/>
          <w:sz w:val="24"/>
          <w:szCs w:val="24"/>
        </w:rPr>
        <w:t>Сфера: международные трансграничные платежи для физических и юридических лиц, включая операции с контрагентами в юрисдикциях, подпадающих под санкционные ограничения, и вне их. Эта сфера критична для экспорта/импорта, дистанционной работы и мигрантов, пересылающих личные средства, а также для компаний, поддерживающих глобальные цепочки поставок. НСПК как национальная платёжная инфраструктура может выступить гарантированным провайдером каналов расчётов, минимизируя операционные и юридические риски. Проект направлен на создание универсального и регулируемого пути передачи средств при сохранении соблюдения международных и национальных требований.</w:t>
      </w:r>
    </w:p>
    <w:p w:rsidR="00090F7B" w:rsidRPr="00241635" w:rsidRDefault="00090F7B" w:rsidP="00090F7B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090F7B" w:rsidRPr="00241635" w:rsidRDefault="00866B6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B6D">
        <w:rPr>
          <w:rFonts w:ascii="Times New Roman" w:hAnsi="Times New Roman" w:cs="Times New Roman"/>
          <w:sz w:val="24"/>
          <w:szCs w:val="24"/>
        </w:rPr>
        <w:t>Клиентские боли: ограниченный доступ к международным платёжным каналам, длительные сроки и высокая стоимость переводов, частые возвраты из‑за несоответствия реквизитов и сложности комплаенса. Для юридических лиц сложность KYC/AML и необходимость предоставления длинного пакета документов тормозит сделки и создаёт непредсказуемость расчётов. Физические лица сталкиваются с невозможностью отправить средства в некоторые страны или вынуждены использовать неформальные и рискованные каналы. Всё это снижает скорость бизнеса и повышает транзакционные издержки.</w:t>
      </w:r>
    </w:p>
    <w:p w:rsidR="00090F7B" w:rsidRPr="00241635" w:rsidRDefault="00090F7B" w:rsidP="00090F7B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090F7B" w:rsidRPr="00241635" w:rsidRDefault="00866B6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B6D">
        <w:rPr>
          <w:rFonts w:ascii="Times New Roman" w:hAnsi="Times New Roman" w:cs="Times New Roman"/>
          <w:sz w:val="24"/>
          <w:szCs w:val="24"/>
        </w:rPr>
        <w:t xml:space="preserve">Существующие подходы: корреспондентские банки (SWIFT), специализированные провайдеры </w:t>
      </w:r>
      <w:proofErr w:type="spellStart"/>
      <w:r w:rsidRPr="00866B6D">
        <w:rPr>
          <w:rFonts w:ascii="Times New Roman" w:hAnsi="Times New Roman" w:cs="Times New Roman"/>
          <w:sz w:val="24"/>
          <w:szCs w:val="24"/>
        </w:rPr>
        <w:t>рэмитенса</w:t>
      </w:r>
      <w:proofErr w:type="spellEnd"/>
      <w:r w:rsidRPr="00866B6D">
        <w:rPr>
          <w:rFonts w:ascii="Times New Roman" w:hAnsi="Times New Roman" w:cs="Times New Roman"/>
          <w:sz w:val="24"/>
          <w:szCs w:val="24"/>
        </w:rPr>
        <w:t>, P2P/</w:t>
      </w:r>
      <w:proofErr w:type="spellStart"/>
      <w:r w:rsidRPr="00866B6D">
        <w:rPr>
          <w:rFonts w:ascii="Times New Roman" w:hAnsi="Times New Roman" w:cs="Times New Roman"/>
          <w:sz w:val="24"/>
          <w:szCs w:val="24"/>
        </w:rPr>
        <w:t>криптоплатформы</w:t>
      </w:r>
      <w:proofErr w:type="spellEnd"/>
      <w:r w:rsidRPr="00866B6D">
        <w:rPr>
          <w:rFonts w:ascii="Times New Roman" w:hAnsi="Times New Roman" w:cs="Times New Roman"/>
          <w:sz w:val="24"/>
          <w:szCs w:val="24"/>
        </w:rPr>
        <w:t xml:space="preserve"> и локальные платёжные операторы. Эти решения частично решают задачу, но часто требуют ручной обработки документов, предварительного </w:t>
      </w:r>
      <w:proofErr w:type="spellStart"/>
      <w:r w:rsidRPr="00866B6D">
        <w:rPr>
          <w:rFonts w:ascii="Times New Roman" w:hAnsi="Times New Roman" w:cs="Times New Roman"/>
          <w:sz w:val="24"/>
          <w:szCs w:val="24"/>
        </w:rPr>
        <w:t>фандирования</w:t>
      </w:r>
      <w:proofErr w:type="spellEnd"/>
      <w:r w:rsidRPr="00866B6D">
        <w:rPr>
          <w:rFonts w:ascii="Times New Roman" w:hAnsi="Times New Roman" w:cs="Times New Roman"/>
          <w:sz w:val="24"/>
          <w:szCs w:val="24"/>
        </w:rPr>
        <w:t xml:space="preserve"> или несут повышенные комиссии. В некоторых случаях используются обходные механизмы через третьи страны, что увеличивает регуляторные и операционные риски. Поэтому требуется интегрированный, автоматизированный подход, ориентированный </w:t>
      </w:r>
      <w:proofErr w:type="gramStart"/>
      <w:r w:rsidRPr="00866B6D">
        <w:rPr>
          <w:rFonts w:ascii="Times New Roman" w:hAnsi="Times New Roman" w:cs="Times New Roman"/>
          <w:sz w:val="24"/>
          <w:szCs w:val="24"/>
        </w:rPr>
        <w:t>на соблюдение</w:t>
      </w:r>
      <w:proofErr w:type="gramEnd"/>
      <w:r w:rsidRPr="00866B6D">
        <w:rPr>
          <w:rFonts w:ascii="Times New Roman" w:hAnsi="Times New Roman" w:cs="Times New Roman"/>
          <w:sz w:val="24"/>
          <w:szCs w:val="24"/>
        </w:rPr>
        <w:t xml:space="preserve"> правил и минимизацию затрат.</w:t>
      </w:r>
    </w:p>
    <w:p w:rsidR="00090F7B" w:rsidRPr="00241635" w:rsidRDefault="00090F7B" w:rsidP="00090F7B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090F7B" w:rsidRPr="00241635" w:rsidRDefault="00866B6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B6D">
        <w:rPr>
          <w:rFonts w:ascii="Times New Roman" w:hAnsi="Times New Roman" w:cs="Times New Roman"/>
          <w:sz w:val="24"/>
          <w:szCs w:val="24"/>
        </w:rPr>
        <w:t>Источники данных: отчёты банко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866B6D">
        <w:rPr>
          <w:rFonts w:ascii="Times New Roman" w:hAnsi="Times New Roman" w:cs="Times New Roman"/>
          <w:sz w:val="24"/>
          <w:szCs w:val="24"/>
        </w:rPr>
        <w:t xml:space="preserve">, аналитика платёжных потоков, отчёты регуляторов по AML/KYC, интервью с корпоративными клиентами и данные мониторинга отрасли </w:t>
      </w:r>
      <w:proofErr w:type="spellStart"/>
      <w:r w:rsidRPr="00866B6D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866B6D">
        <w:rPr>
          <w:rFonts w:ascii="Times New Roman" w:hAnsi="Times New Roman" w:cs="Times New Roman"/>
          <w:sz w:val="24"/>
          <w:szCs w:val="24"/>
        </w:rPr>
        <w:t>. Также использованы кейсы международных платёжных провайдеров и публичные исследования о влиянии санкций на платёжные цепочки. Это даёт полное понимание как технических, так и операционных ограничений. Регулярная проверка источников позволит поддерживать актуальность решений.</w:t>
      </w:r>
    </w:p>
    <w:p w:rsidR="00090F7B" w:rsidRPr="00241635" w:rsidRDefault="00090F7B" w:rsidP="00090F7B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090F7B" w:rsidRPr="00241635" w:rsidRDefault="00476852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852">
        <w:rPr>
          <w:rFonts w:ascii="Times New Roman" w:hAnsi="Times New Roman" w:cs="Times New Roman"/>
          <w:sz w:val="24"/>
          <w:szCs w:val="24"/>
        </w:rPr>
        <w:lastRenderedPageBreak/>
        <w:t>Почему существующие решения неидеальны: они фрагментированы, часто требуют ручного вмешательства и не гарантируют скорость и прозрачность расчётов. Комиссии и скрытые наценки увеличивают стоимость транзакций, а недостаточная автоматизация KYC/AML делает процессы медленными. При санкционных ограничениях многие каналы полностью закрываются, поэтому нет устойчивой резервной логики маршрутизации. Отсутствие стандартизированной интеграции между поставщиками ликвидности и платёжными операторами усиливает риск ошибок и задержек.</w:t>
      </w:r>
    </w:p>
    <w:p w:rsidR="00090F7B" w:rsidRPr="00241635" w:rsidRDefault="00090F7B" w:rsidP="00090F7B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090F7B" w:rsidRPr="00241635" w:rsidRDefault="00476852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852">
        <w:rPr>
          <w:rFonts w:ascii="Times New Roman" w:hAnsi="Times New Roman" w:cs="Times New Roman"/>
          <w:sz w:val="24"/>
          <w:szCs w:val="24"/>
        </w:rPr>
        <w:t xml:space="preserve">Таблетка: платформенный оркестратор трансграничных платежей НСПК с модульной архитектурой — роутер платёжных каналов, встроенный комплаенс‑движок, книга проводок для расчётов и пул ликвидности для мгновенной конвертации. Система будет выбирать оптимальный маршрут (направляющий через локальные клиринги, партнёрские шлюзы или проверенные крипто‑каналы) на основе правил комплаенса, стоимости и скорости. Для юридических лиц предусмотрен расширенный KYC‑портал и механизм </w:t>
      </w:r>
      <w:proofErr w:type="spellStart"/>
      <w:r w:rsidRPr="00476852">
        <w:rPr>
          <w:rFonts w:ascii="Times New Roman" w:hAnsi="Times New Roman" w:cs="Times New Roman"/>
          <w:sz w:val="24"/>
          <w:szCs w:val="24"/>
        </w:rPr>
        <w:t>эскроу</w:t>
      </w:r>
      <w:proofErr w:type="spellEnd"/>
      <w:r w:rsidRPr="00476852">
        <w:rPr>
          <w:rFonts w:ascii="Times New Roman" w:hAnsi="Times New Roman" w:cs="Times New Roman"/>
          <w:sz w:val="24"/>
          <w:szCs w:val="24"/>
        </w:rPr>
        <w:t>/проверки контрагентов; для физических лиц — упрощённые процедуры с уровнями доверия. Всё это совмещается с прозрачной тарификацией и API для банков и платежных провайдеров.</w:t>
      </w:r>
    </w:p>
    <w:p w:rsidR="00090F7B" w:rsidRDefault="00090F7B" w:rsidP="00090F7B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:rsidR="00A709DD" w:rsidRDefault="00A709DD" w:rsidP="00FC4FA8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09DD">
        <w:rPr>
          <w:rFonts w:ascii="Times New Roman" w:hAnsi="Times New Roman" w:cs="Times New Roman"/>
          <w:bCs/>
          <w:sz w:val="24"/>
          <w:szCs w:val="24"/>
        </w:rPr>
        <w:t xml:space="preserve">Работа сервиса построена так: клиент — будь то физическое лицо или компания — создаёт заявку на перевод в приложении или через интернет‑банк. Заявка сразу проверяется системой: введённые реквизиты сверяются с базами данных (например, списками санкций и </w:t>
      </w:r>
      <w:proofErr w:type="spellStart"/>
      <w:r w:rsidRPr="00A709DD">
        <w:rPr>
          <w:rFonts w:ascii="Times New Roman" w:hAnsi="Times New Roman" w:cs="Times New Roman"/>
          <w:bCs/>
          <w:sz w:val="24"/>
          <w:szCs w:val="24"/>
        </w:rPr>
        <w:t>антифрод</w:t>
      </w:r>
      <w:proofErr w:type="spellEnd"/>
      <w:r w:rsidRPr="00A709DD">
        <w:rPr>
          <w:rFonts w:ascii="Times New Roman" w:hAnsi="Times New Roman" w:cs="Times New Roman"/>
          <w:bCs/>
          <w:sz w:val="24"/>
          <w:szCs w:val="24"/>
        </w:rPr>
        <w:t>‑системой). Далее система автоматически подбирает маршрут для перевода: если стандартный канал (например, банк‑корреспондент) недоступен, деньги проходят через резервные каналы, которые соответствуют закону. Чтобы перевод не задерживался, используется заранее подготовленный резерв средств (</w:t>
      </w:r>
      <w:proofErr w:type="spellStart"/>
      <w:r w:rsidRPr="00A709DD">
        <w:rPr>
          <w:rFonts w:ascii="Times New Roman" w:hAnsi="Times New Roman" w:cs="Times New Roman"/>
          <w:bCs/>
          <w:sz w:val="24"/>
          <w:szCs w:val="24"/>
        </w:rPr>
        <w:t>pre‑fund</w:t>
      </w:r>
      <w:proofErr w:type="spellEnd"/>
      <w:r w:rsidRPr="00A709DD">
        <w:rPr>
          <w:rFonts w:ascii="Times New Roman" w:hAnsi="Times New Roman" w:cs="Times New Roman"/>
          <w:bCs/>
          <w:sz w:val="24"/>
          <w:szCs w:val="24"/>
        </w:rPr>
        <w:t>), что позволяет перечислить деньги мгновенно, а уже потом закрыть расчёты между банками. Каждое действие — от проверки до зачисления — фиксируется в защищённом журнале, который можно проверить в случае споров. Безопасность обеспечивается шифрованием и хранением ключей в специальных защищённых устройствах. Таким образом, для клиента это выглядит как обычный перевод: он вводит сумму и реквизиты, а система сама подбирает маршрут, проверяет риски и за секунды доставляет деньги получателю.</w:t>
      </w:r>
    </w:p>
    <w:p w:rsidR="002B25AF" w:rsidRDefault="002B25AF" w:rsidP="002B25A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B25AF">
        <w:rPr>
          <w:rFonts w:ascii="Times New Roman" w:hAnsi="Times New Roman" w:cs="Times New Roman"/>
          <w:bCs/>
          <w:sz w:val="24"/>
          <w:szCs w:val="24"/>
        </w:rPr>
        <w:t>Работа сервиса строится на модульной архитектуре:</w:t>
      </w:r>
    </w:p>
    <w:p w:rsidR="002B25AF" w:rsidRPr="00FC4FA8" w:rsidRDefault="002B25AF" w:rsidP="00FC4FA8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 xml:space="preserve">Заявка клиента поступает в оркестратор и сразу проходит через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Compliance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Engine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, который в реальном времени сверяет реквизиты с санкционными списками, базами KYC/AML и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антифрод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>‑правилами.</w:t>
      </w:r>
    </w:p>
    <w:p w:rsidR="002B25AF" w:rsidRPr="00FC4FA8" w:rsidRDefault="002B25AF" w:rsidP="00FC4FA8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Routing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Engine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запускает алгоритм выбора маршрута: приоритет отдается стандартным каналам (корреспондентские банки, локальные клиринги), при их недоступности автоматически активируются резервные маршруты (партнёрские шлюзы или крипто‑каналы, прошедшие сертификацию).</w:t>
      </w:r>
    </w:p>
    <w:p w:rsidR="002B25AF" w:rsidRPr="00FC4FA8" w:rsidRDefault="002B25AF" w:rsidP="00FC4FA8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 xml:space="preserve">Для обеспечения мгновенного зачисления используется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Liquidity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Pool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с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предфандированными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средствами: клиент получает перевод сразу, а межбанковские расчёты закрываются асинхронно через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Settlement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Layer</w:t>
      </w:r>
      <w:proofErr w:type="spellEnd"/>
    </w:p>
    <w:p w:rsidR="002B25AF" w:rsidRPr="00FC4FA8" w:rsidRDefault="002B25AF" w:rsidP="00FC4FA8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>Все операции фиксируются в распределённой книге (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Ledger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>) с неизменяемыми записями, что обеспечивает прозрачность и возможность аудита.</w:t>
      </w:r>
    </w:p>
    <w:p w:rsidR="002B25AF" w:rsidRPr="00FC4FA8" w:rsidRDefault="002B25AF" w:rsidP="00FC4FA8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lastRenderedPageBreak/>
        <w:t>Безопасность обеспечивается аппаратными модулями HSM для хранения ключей, TLS 1.3 для передачи данных и цифровыми подписями для подтверждения транзакций.</w:t>
      </w:r>
    </w:p>
    <w:p w:rsidR="00090F7B" w:rsidRDefault="00090F7B" w:rsidP="00090F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090F7B" w:rsidRPr="00FA76EF" w:rsidRDefault="00FA76EF" w:rsidP="00FA76E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FA76EF">
        <w:rPr>
          <w:rFonts w:ascii="Times New Roman" w:hAnsi="Times New Roman" w:cs="Times New Roman"/>
          <w:b/>
          <w:bCs/>
          <w:sz w:val="28"/>
          <w:szCs w:val="36"/>
        </w:rPr>
        <w:t>Обмен валюты по оптимальному курсу с зачислением на указанный счёт</w:t>
      </w:r>
    </w:p>
    <w:p w:rsidR="00A709DD" w:rsidRDefault="00090F7B" w:rsidP="00090F7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090F7B" w:rsidRPr="00A709DD" w:rsidRDefault="00A709DD" w:rsidP="00FC4FA8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09DD">
        <w:rPr>
          <w:rFonts w:ascii="Times New Roman" w:hAnsi="Times New Roman" w:cs="Times New Roman"/>
          <w:sz w:val="24"/>
        </w:rPr>
        <w:t>Сфера: онлайн</w:t>
      </w:r>
      <w:r w:rsidRPr="00A709DD">
        <w:rPr>
          <w:rFonts w:ascii="Times New Roman" w:hAnsi="Times New Roman" w:cs="Times New Roman"/>
          <w:sz w:val="24"/>
        </w:rPr>
        <w:noBreakHyphen/>
        <w:t xml:space="preserve">обмен валюты с автоматическим зачётом на указанный счёт клиента по оптимальному курсу. Это включает розничных клиентов, корпоративные казначейства и </w:t>
      </w:r>
      <w:proofErr w:type="spellStart"/>
      <w:r w:rsidRPr="00A709DD">
        <w:rPr>
          <w:rFonts w:ascii="Times New Roman" w:hAnsi="Times New Roman" w:cs="Times New Roman"/>
          <w:sz w:val="24"/>
        </w:rPr>
        <w:t>финтех</w:t>
      </w:r>
      <w:proofErr w:type="spellEnd"/>
      <w:r w:rsidRPr="00A709DD">
        <w:rPr>
          <w:rFonts w:ascii="Times New Roman" w:hAnsi="Times New Roman" w:cs="Times New Roman"/>
          <w:sz w:val="24"/>
        </w:rPr>
        <w:noBreakHyphen/>
        <w:t>сервисы, которые требуют оперативной конвертации средств без ручного сравнения предложений банков. Решение призвано устранить необходимость мониторинга десятков сайтов и обеспечить экономию на курсе и комиссиях. НСПК может выступить центральной платформой, обеспечивающей прозрачность и доверие к сервису.</w:t>
      </w:r>
    </w:p>
    <w:p w:rsidR="00090F7B" w:rsidRPr="00A709DD" w:rsidRDefault="00090F7B" w:rsidP="00090F7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090F7B" w:rsidRPr="00241635" w:rsidRDefault="00A709D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09DD">
        <w:rPr>
          <w:rFonts w:ascii="Times New Roman" w:hAnsi="Times New Roman" w:cs="Times New Roman"/>
          <w:sz w:val="24"/>
          <w:szCs w:val="24"/>
        </w:rPr>
        <w:t>Клиентские боли: клиенты теряют время и деньги при поиске лучшего курса, сталкиваются с непреднамеренными комиссиями и задержками в зачислении после обмена. Корпоративные клиенты испытывают риск ценовой волатильности при исполнении крупных сделок и нуждаются в предсказуемости затрат. Многие сервисы показывают котировки, но не гарантируют их до момента исполнения, что создаёт проскальзывание. Отсутствие интеграции с банковскими счетами усложняет автоматизацию и учёт.</w:t>
      </w:r>
    </w:p>
    <w:p w:rsidR="00090F7B" w:rsidRPr="00241635" w:rsidRDefault="00090F7B" w:rsidP="00090F7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090F7B" w:rsidRPr="00241635" w:rsidRDefault="00A709D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09DD">
        <w:rPr>
          <w:rFonts w:ascii="Times New Roman" w:hAnsi="Times New Roman" w:cs="Times New Roman"/>
          <w:sz w:val="24"/>
          <w:szCs w:val="24"/>
        </w:rPr>
        <w:t>Как решается сейчас: распространены агрегаторы курсов, банковские конвертеры и обменники, которые показывают котировки и выполняют операции вручную или через ограниченные API. Некоторые корпорации используют брокеров и форвардные контракты для хеджирования, что требует дополнительных затрат и сложной инфраструктуры. Мобильные приложения упрощают интерфейс, но часто не покрывают широкий спектр валют и не предлагают лучшие ликвидные цены. В результате пользователи всё ещё вынуждены выбирать между удобством и выгодой.</w:t>
      </w:r>
    </w:p>
    <w:p w:rsidR="00090F7B" w:rsidRPr="00241635" w:rsidRDefault="00090F7B" w:rsidP="00090F7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090F7B" w:rsidRPr="00241635" w:rsidRDefault="00A709D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09DD">
        <w:rPr>
          <w:rFonts w:ascii="Times New Roman" w:hAnsi="Times New Roman" w:cs="Times New Roman"/>
          <w:sz w:val="24"/>
          <w:szCs w:val="24"/>
        </w:rPr>
        <w:t>Источники: данные по ценам и ликвидности от банков‑контрагентов и брокеров, публичные рыночные котировки, встроенные отчёты банков о транзакционных расходах, интервью с корпоративными клиентами и аналитика по объёмам конвертаций. Также использованы результаты тестов агрегаторов и отзывы пользователей платёжных сервисов. Эти источники позволяют оценить пробелы в текущем предложении и требования к скорости исполнения и гарантии курса. Постоянный мониторинг источников обеспечит адаптацию алгоритмов под рыночные условия.</w:t>
      </w:r>
    </w:p>
    <w:p w:rsidR="00090F7B" w:rsidRPr="00241635" w:rsidRDefault="00090F7B" w:rsidP="00090F7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090F7B" w:rsidRPr="00241635" w:rsidRDefault="00A709D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09DD">
        <w:rPr>
          <w:rFonts w:ascii="Times New Roman" w:hAnsi="Times New Roman" w:cs="Times New Roman"/>
          <w:sz w:val="24"/>
          <w:szCs w:val="24"/>
        </w:rPr>
        <w:t xml:space="preserve">Почему неидеально: агрегаторы часто не учитывают реальную ликвидность у провайдеров и не умеют обеспечить гарантию исполнения по показанному курсу, что приводит к курсовому проскальзыванию. Банки и обменники требуют ручной проверки или предварительного </w:t>
      </w:r>
      <w:proofErr w:type="spellStart"/>
      <w:r w:rsidRPr="00A709DD">
        <w:rPr>
          <w:rFonts w:ascii="Times New Roman" w:hAnsi="Times New Roman" w:cs="Times New Roman"/>
          <w:sz w:val="24"/>
          <w:szCs w:val="24"/>
        </w:rPr>
        <w:t>фандирования</w:t>
      </w:r>
      <w:proofErr w:type="spellEnd"/>
      <w:r w:rsidRPr="00A709DD">
        <w:rPr>
          <w:rFonts w:ascii="Times New Roman" w:hAnsi="Times New Roman" w:cs="Times New Roman"/>
          <w:sz w:val="24"/>
          <w:szCs w:val="24"/>
        </w:rPr>
        <w:t xml:space="preserve">, а форварды и хеджирование недоступны для среднего пользователя. Кроме того, многие решения не интегрированы с системой учёта клиента и </w:t>
      </w:r>
      <w:r w:rsidRPr="00A709DD">
        <w:rPr>
          <w:rFonts w:ascii="Times New Roman" w:hAnsi="Times New Roman" w:cs="Times New Roman"/>
          <w:sz w:val="24"/>
          <w:szCs w:val="24"/>
        </w:rPr>
        <w:lastRenderedPageBreak/>
        <w:t>не позволяют автоматически зачислять средства на нужный счёт. Это создаёт операционные сложности и увеличивает общее время завершения сделки.</w:t>
      </w:r>
    </w:p>
    <w:p w:rsidR="00090F7B" w:rsidRPr="00241635" w:rsidRDefault="00090F7B" w:rsidP="00090F7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090F7B" w:rsidRPr="00241635" w:rsidRDefault="00956715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6715">
        <w:rPr>
          <w:rFonts w:ascii="Times New Roman" w:hAnsi="Times New Roman" w:cs="Times New Roman"/>
          <w:sz w:val="24"/>
          <w:szCs w:val="24"/>
        </w:rPr>
        <w:t xml:space="preserve">Таблетка: платформа интеллектуального обмена НСПК с </w:t>
      </w:r>
      <w:proofErr w:type="spellStart"/>
      <w:r w:rsidRPr="00956715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Pr="00956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6715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956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6715">
        <w:rPr>
          <w:rFonts w:ascii="Times New Roman" w:hAnsi="Times New Roman" w:cs="Times New Roman"/>
          <w:sz w:val="24"/>
          <w:szCs w:val="24"/>
        </w:rPr>
        <w:t>Routing</w:t>
      </w:r>
      <w:proofErr w:type="spellEnd"/>
      <w:r w:rsidRPr="00956715">
        <w:rPr>
          <w:rFonts w:ascii="Times New Roman" w:hAnsi="Times New Roman" w:cs="Times New Roman"/>
          <w:sz w:val="24"/>
          <w:szCs w:val="24"/>
        </w:rPr>
        <w:t xml:space="preserve"> (SOR), агрегирующая ликвидность от банков, брокеров и платёжных провайдеров в режиме реального времени и умеющая оформлять исполнение по лучшей цене и моментально зачислять средства на заданный счёт. Система поддерживает типы заявок: мгновенный обмен по рынку, лимитные ордера и расписание конвертаций по плану клиента. Для корпоративных клиентов добавлен модуль хеджирования и подтверждения исполнения (</w:t>
      </w:r>
      <w:proofErr w:type="spellStart"/>
      <w:r w:rsidRPr="00956715">
        <w:rPr>
          <w:rFonts w:ascii="Times New Roman" w:hAnsi="Times New Roman" w:cs="Times New Roman"/>
          <w:sz w:val="24"/>
          <w:szCs w:val="24"/>
        </w:rPr>
        <w:t>trade</w:t>
      </w:r>
      <w:proofErr w:type="spellEnd"/>
      <w:r w:rsidRPr="009567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6715">
        <w:rPr>
          <w:rFonts w:ascii="Times New Roman" w:hAnsi="Times New Roman" w:cs="Times New Roman"/>
          <w:sz w:val="24"/>
          <w:szCs w:val="24"/>
        </w:rPr>
        <w:t>confirmation</w:t>
      </w:r>
      <w:proofErr w:type="spellEnd"/>
      <w:r w:rsidRPr="00956715">
        <w:rPr>
          <w:rFonts w:ascii="Times New Roman" w:hAnsi="Times New Roman" w:cs="Times New Roman"/>
          <w:sz w:val="24"/>
          <w:szCs w:val="24"/>
        </w:rPr>
        <w:t xml:space="preserve">) с отчётностью для бухгалтерии. API и интеграции с банками обеспечивают </w:t>
      </w:r>
      <w:proofErr w:type="spellStart"/>
      <w:r w:rsidRPr="00956715">
        <w:rPr>
          <w:rFonts w:ascii="Times New Roman" w:hAnsi="Times New Roman" w:cs="Times New Roman"/>
          <w:sz w:val="24"/>
          <w:szCs w:val="24"/>
        </w:rPr>
        <w:t>безшовное</w:t>
      </w:r>
      <w:proofErr w:type="spellEnd"/>
      <w:r w:rsidRPr="00956715">
        <w:rPr>
          <w:rFonts w:ascii="Times New Roman" w:hAnsi="Times New Roman" w:cs="Times New Roman"/>
          <w:sz w:val="24"/>
          <w:szCs w:val="24"/>
        </w:rPr>
        <w:t xml:space="preserve"> зачисление, а прозрачная тарификация исключает скрытые комиссии.</w:t>
      </w:r>
    </w:p>
    <w:p w:rsidR="00090F7B" w:rsidRDefault="00090F7B" w:rsidP="00090F7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FC4FA8" w:rsidRDefault="00F56F1C" w:rsidP="00FC4FA8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6F1C">
        <w:rPr>
          <w:rFonts w:ascii="Times New Roman" w:hAnsi="Times New Roman" w:cs="Times New Roman"/>
          <w:bCs/>
          <w:sz w:val="24"/>
          <w:szCs w:val="24"/>
        </w:rPr>
        <w:t>Процесс работы таков: клиент выбирает валюту, сумму и счёт для зачисления. Система НСПК в этот момент запрашивает курсы сразу у десятков банков и брокеров. Алгоритм в реальном времени сравнивает цены и выбирает лучший курс, после чего автоматически формирует сделку. Чтобы клиенту не пришлось ждать и не столкнуться с изменением курса, используется заранее зарезервированная ликвидность — система гарантирует исполнение по показанному курсу. Сразу после обмена средства зачисляются на указанный счёт, а клиент получает уведомление. Если сумма крупная и есть риск изменения курса, система дополнительно страхует сделку, проводя встречные операции на рынке (хеджирование). Таким образом, клиент всегда получает лучший доступный курс и быстрый зачисление без скрытых комиссий и ручных операций.</w:t>
      </w:r>
    </w:p>
    <w:p w:rsidR="00FC4FA8" w:rsidRPr="00FC4FA8" w:rsidRDefault="00FC4FA8" w:rsidP="00FC4FA8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 xml:space="preserve">Процесс работы платформы реализован через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Smart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Order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Routing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(SOR) и модуль управления рисками:</w:t>
      </w:r>
    </w:p>
    <w:p w:rsidR="00FC4FA8" w:rsidRPr="00FC4FA8" w:rsidRDefault="00FC4FA8" w:rsidP="00FC4FA8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>При создании заявки система одновременно запрашивает котировки у десятков банков, брокеров и биржевых провайдеров через API‑шлюзы с низкой задержкой.</w:t>
      </w:r>
    </w:p>
    <w:p w:rsidR="00FC4FA8" w:rsidRPr="00FC4FA8" w:rsidRDefault="00FC4FA8" w:rsidP="00FC4FA8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>Алгоритм SOR сравнивает цены в реальном времени, учитывая ликвидность и глубину стакана, и выбирает оптимальный источник.</w:t>
      </w:r>
    </w:p>
    <w:p w:rsidR="00FC4FA8" w:rsidRPr="00FC4FA8" w:rsidRDefault="00FC4FA8" w:rsidP="00FC4FA8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 xml:space="preserve">Для исключения проскальзывания используется механизм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atomic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execution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>: курс фиксируется в момент подтверждения клиентом, а исполнение обеспечивается за счёт резервной ликвидности в пуле НСПК.</w:t>
      </w:r>
    </w:p>
    <w:p w:rsidR="00FC4FA8" w:rsidRPr="00FC4FA8" w:rsidRDefault="00FC4FA8" w:rsidP="00FC4FA8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 xml:space="preserve">При крупных сделках автоматически активируется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Risk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Management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Module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, который хеджирует позицию через встречные операции на рынке (например, </w:t>
      </w:r>
      <w:proofErr w:type="gramStart"/>
      <w:r w:rsidRPr="00FC4FA8">
        <w:rPr>
          <w:rFonts w:ascii="Times New Roman" w:hAnsi="Times New Roman" w:cs="Times New Roman"/>
          <w:bCs/>
          <w:sz w:val="24"/>
          <w:szCs w:val="24"/>
        </w:rPr>
        <w:t>через форварды</w:t>
      </w:r>
      <w:proofErr w:type="gram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или опционы).</w:t>
      </w:r>
    </w:p>
    <w:p w:rsidR="00FC4FA8" w:rsidRPr="00FC4FA8" w:rsidRDefault="00FC4FA8" w:rsidP="00FC4FA8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 xml:space="preserve">После исполнения обмена средства мгновенно зачисляются на указанный счёт клиента через интеграцию с банковскими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core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>‑системами.</w:t>
      </w:r>
    </w:p>
    <w:p w:rsidR="00090F7B" w:rsidRPr="00FC4FA8" w:rsidRDefault="00FC4FA8" w:rsidP="00FC4FA8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 xml:space="preserve">Для корпоративных клиентов формируется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trade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confirmation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и отчётность в формате ISO 20022, что позволяет интегрировать данные в ERP и бухгалтерские системы.</w:t>
      </w:r>
      <w:r w:rsidR="00090F7B" w:rsidRPr="00FC4FA8"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090F7B" w:rsidRDefault="00090F7B" w:rsidP="00090F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090F7B" w:rsidRPr="00FA76EF" w:rsidRDefault="00FA76EF" w:rsidP="00FA76E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FA76EF">
        <w:rPr>
          <w:rFonts w:ascii="Times New Roman" w:hAnsi="Times New Roman" w:cs="Times New Roman"/>
          <w:b/>
          <w:bCs/>
          <w:sz w:val="28"/>
          <w:szCs w:val="36"/>
        </w:rPr>
        <w:t xml:space="preserve">Система, в которой собраны все регулярные платежи (централизованный </w:t>
      </w:r>
      <w:proofErr w:type="spellStart"/>
      <w:r w:rsidRPr="00FA76EF">
        <w:rPr>
          <w:rFonts w:ascii="Times New Roman" w:hAnsi="Times New Roman" w:cs="Times New Roman"/>
          <w:b/>
          <w:bCs/>
          <w:sz w:val="28"/>
          <w:szCs w:val="36"/>
        </w:rPr>
        <w:t>хаб</w:t>
      </w:r>
      <w:proofErr w:type="spellEnd"/>
      <w:r w:rsidRPr="00FA76EF">
        <w:rPr>
          <w:rFonts w:ascii="Times New Roman" w:hAnsi="Times New Roman" w:cs="Times New Roman"/>
          <w:b/>
          <w:bCs/>
          <w:sz w:val="28"/>
          <w:szCs w:val="36"/>
        </w:rPr>
        <w:t xml:space="preserve"> регулярных списаний)</w:t>
      </w:r>
    </w:p>
    <w:p w:rsidR="00090F7B" w:rsidRPr="00241635" w:rsidRDefault="00090F7B" w:rsidP="00090F7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090F7B" w:rsidRPr="00241635" w:rsidRDefault="00812F60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2F60">
        <w:rPr>
          <w:rFonts w:ascii="Times New Roman" w:hAnsi="Times New Roman" w:cs="Times New Roman"/>
          <w:sz w:val="24"/>
          <w:szCs w:val="24"/>
        </w:rPr>
        <w:t xml:space="preserve">Сфера: агрегированное управление регулярными платежами — все подписки, коммунальные и сервисные 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автоплатежи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 xml:space="preserve"> в одном интерфейсе с возможностью контроля и аналитики. Решение ориентировано на широкую аудиторию: частных потребителей, семейные бюджеты и корпоративные клиенты со множеством регулярных контрагентов. Централизованный сервис позволит сократить количество забытых платежей и уменьшит потери от неиспользуемых подписок. НСПК может создать доверенное пространство для хранения мандатов и координации списаний.</w:t>
      </w:r>
    </w:p>
    <w:p w:rsidR="00090F7B" w:rsidRPr="00241635" w:rsidRDefault="00090F7B" w:rsidP="00090F7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090F7B" w:rsidRPr="00241635" w:rsidRDefault="00812F60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2F60">
        <w:rPr>
          <w:rFonts w:ascii="Times New Roman" w:hAnsi="Times New Roman" w:cs="Times New Roman"/>
          <w:sz w:val="24"/>
          <w:szCs w:val="24"/>
        </w:rPr>
        <w:t xml:space="preserve">Клиентские боли: пользователи теряют контроль над подписками, платят за неиспользуемые сервисы и рискуют двойными списаниями; предприятия теряют прогнозируемость поступлений. Разрозненные 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автоплатежи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 xml:space="preserve"> в разных банках и сервисах создают путаницу и усложняют управление бюджетом. Нет единого механизма для централизованной отмены или изменения мандатов и аналитики расходов. Это приводит к недовольству клиентов и повышенной нагрузке на службу поддержки.</w:t>
      </w:r>
    </w:p>
    <w:p w:rsidR="00090F7B" w:rsidRPr="00241635" w:rsidRDefault="00090F7B" w:rsidP="00090F7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090F7B" w:rsidRPr="00241635" w:rsidRDefault="00812F60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2F60">
        <w:rPr>
          <w:rFonts w:ascii="Times New Roman" w:hAnsi="Times New Roman" w:cs="Times New Roman"/>
          <w:sz w:val="24"/>
          <w:szCs w:val="24"/>
        </w:rPr>
        <w:t xml:space="preserve">Как решается сейчас: пользователи пользуются отдельными инструментами — напоминаниями, 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автосписаниями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 xml:space="preserve"> в банковских приложениях и собственными кабинетами у провайдеров услуг. Банки предлагают базовый функционал 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автоплатежей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>, но без единой консоли управления и аналитики по всем контрагентам. Поставщики подписок внедряют собственные интерфейсы, но у клиентов нет сквозной видимости и контроля. Это порождает фрагментацию и низкую эффективность управления регулярными начислениями.</w:t>
      </w:r>
    </w:p>
    <w:p w:rsidR="00090F7B" w:rsidRPr="00241635" w:rsidRDefault="00090F7B" w:rsidP="00090F7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090F7B" w:rsidRPr="00241635" w:rsidRDefault="00812F60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2F60">
        <w:rPr>
          <w:rFonts w:ascii="Times New Roman" w:hAnsi="Times New Roman" w:cs="Times New Roman"/>
          <w:sz w:val="24"/>
          <w:szCs w:val="24"/>
        </w:rPr>
        <w:t>Источники: данные банковских выписок, опросы пользователей, статистика от платёжных агрегаторов и отчёты о привычках потребления (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retention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churn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 xml:space="preserve">), а также интервью с 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финслужбами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 xml:space="preserve"> компаний. Анализ этих данных выявляет основные точки утечки средств и сценарии, где централизованное управление даёт разброс экономии. Кроме того, использованы стандарты API и практики 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токенизации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 xml:space="preserve"> платежных данных от международных процессоров. Эти вводные позволяют спроектировать архитектуру с учётом реальных сценариев использования.</w:t>
      </w:r>
    </w:p>
    <w:p w:rsidR="00090F7B" w:rsidRPr="00241635" w:rsidRDefault="00090F7B" w:rsidP="00090F7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090F7B" w:rsidRPr="00241635" w:rsidRDefault="00812F60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2F60">
        <w:rPr>
          <w:rFonts w:ascii="Times New Roman" w:hAnsi="Times New Roman" w:cs="Times New Roman"/>
          <w:sz w:val="24"/>
          <w:szCs w:val="24"/>
        </w:rPr>
        <w:t xml:space="preserve">Почему неидеальны текущие способы: они не дают единой точки контроля, не стандартизируют мандаты и не обеспечивают согласованного процесса отмены/переноса полномочий. Многие решения завязаны на отдельном платёжном инструменте (карта, реквизиты счёта) и не поддерживают перекрёстную маршрутизацию при смене источника </w:t>
      </w:r>
      <w:r w:rsidRPr="00812F60">
        <w:rPr>
          <w:rFonts w:ascii="Times New Roman" w:hAnsi="Times New Roman" w:cs="Times New Roman"/>
          <w:sz w:val="24"/>
          <w:szCs w:val="24"/>
        </w:rPr>
        <w:lastRenderedPageBreak/>
        <w:t>средств. Отсутствие прозрачной аналитики и уведомлений приводит к пропущенным срокам и лишним расходам. Также нет централизованного механизма разрешения споров и возвратов для регулярных списаний.</w:t>
      </w:r>
    </w:p>
    <w:p w:rsidR="00090F7B" w:rsidRPr="00241635" w:rsidRDefault="00090F7B" w:rsidP="00090F7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090F7B" w:rsidRPr="00241635" w:rsidRDefault="00812F60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2F60">
        <w:rPr>
          <w:rFonts w:ascii="Times New Roman" w:hAnsi="Times New Roman" w:cs="Times New Roman"/>
          <w:sz w:val="24"/>
          <w:szCs w:val="24"/>
        </w:rPr>
        <w:t xml:space="preserve">Таблетка: «Центр регулярных платежей» НСПК — платформа, которая агрегирует мандаты и подписки, 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токенизирует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 xml:space="preserve"> платёжные инструменты, предоставляет интерфейс согласований и управляет расписаниями списаний. Для дебетовых карт и банковских счетов используются токены и стандартизованные мандаты с хранением права списания в зашифрованном реестре; для юридических лиц предусмотрен расширенный уровень согласований и SLA. Сервис сопровождается уведомлениями, аналитикой расходов и возможностью одномоментной отмены всех неиспользуемых подписок. Также доступен API для провайдеров услуг и банков для автоматической сверки и отчётности.</w:t>
      </w:r>
    </w:p>
    <w:p w:rsidR="00090F7B" w:rsidRPr="00241635" w:rsidRDefault="00090F7B" w:rsidP="00090F7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3568B4" w:rsidRDefault="00866B6D" w:rsidP="00FC4FA8">
      <w:pPr>
        <w:ind w:firstLine="709"/>
        <w:jc w:val="both"/>
        <w:rPr>
          <w:rFonts w:ascii="Times New Roman" w:hAnsi="Times New Roman" w:cs="Times New Roman"/>
          <w:sz w:val="24"/>
        </w:rPr>
      </w:pPr>
      <w:r w:rsidRPr="00866B6D">
        <w:rPr>
          <w:rFonts w:ascii="Times New Roman" w:hAnsi="Times New Roman" w:cs="Times New Roman"/>
          <w:sz w:val="24"/>
        </w:rPr>
        <w:t xml:space="preserve">Клиент подключает сервис и привязывает все свои платёжные методы (карты, счета, кошельки). Система автоматически собирает информацию о регулярных платежах: подписки на сервисы, коммунальные платежи, интернет, мобильная связь и другие </w:t>
      </w:r>
      <w:proofErr w:type="spellStart"/>
      <w:r w:rsidRPr="00866B6D">
        <w:rPr>
          <w:rFonts w:ascii="Times New Roman" w:hAnsi="Times New Roman" w:cs="Times New Roman"/>
          <w:sz w:val="24"/>
        </w:rPr>
        <w:t>автосписания</w:t>
      </w:r>
      <w:proofErr w:type="spellEnd"/>
      <w:r w:rsidRPr="00866B6D">
        <w:rPr>
          <w:rFonts w:ascii="Times New Roman" w:hAnsi="Times New Roman" w:cs="Times New Roman"/>
          <w:sz w:val="24"/>
        </w:rPr>
        <w:t>. Каждый такой платёж превращается в «мандат» — электронное разрешение на списание, которое хранится в зашифрованном виде. Когда подходит дата оплаты, система проверяет наличие средств и выполняет списание. Если основной метод оплаты не проходит (например, на карте недостаточно денег), система пробует резервные варианты (счёт, другая карта) и повторяет попытку. Пользователь в приложении видит все свои подписки и платежи в одном месте: может отключить ненужные, изменить источник списания или приостановить оплату. Все операции сопровождаются уведомлениями и аналитикой: сервис показывает, сколько клиент тратит на подписки и какие из них используются редко. Таким образом, клиент получает полный контроль над своими регулярными платежами, не рискует забыть про оплату и экономит деньги.</w:t>
      </w:r>
    </w:p>
    <w:p w:rsidR="003568B4" w:rsidRPr="003568B4" w:rsidRDefault="003568B4" w:rsidP="003568B4">
      <w:pPr>
        <w:ind w:firstLine="709"/>
        <w:rPr>
          <w:rFonts w:ascii="Times New Roman" w:hAnsi="Times New Roman" w:cs="Times New Roman"/>
          <w:sz w:val="24"/>
        </w:rPr>
      </w:pPr>
      <w:r w:rsidRPr="003568B4">
        <w:rPr>
          <w:rFonts w:ascii="Times New Roman" w:hAnsi="Times New Roman" w:cs="Times New Roman"/>
          <w:sz w:val="24"/>
        </w:rPr>
        <w:t xml:space="preserve">Функционирование сервиса основано на </w:t>
      </w:r>
      <w:proofErr w:type="spellStart"/>
      <w:r w:rsidRPr="003568B4">
        <w:rPr>
          <w:rFonts w:ascii="Times New Roman" w:hAnsi="Times New Roman" w:cs="Times New Roman"/>
          <w:sz w:val="24"/>
        </w:rPr>
        <w:t>Central</w:t>
      </w:r>
      <w:proofErr w:type="spellEnd"/>
      <w:r w:rsidRPr="003568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68B4">
        <w:rPr>
          <w:rFonts w:ascii="Times New Roman" w:hAnsi="Times New Roman" w:cs="Times New Roman"/>
          <w:sz w:val="24"/>
        </w:rPr>
        <w:t>Mandate</w:t>
      </w:r>
      <w:proofErr w:type="spellEnd"/>
      <w:r w:rsidRPr="003568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68B4">
        <w:rPr>
          <w:rFonts w:ascii="Times New Roman" w:hAnsi="Times New Roman" w:cs="Times New Roman"/>
          <w:sz w:val="24"/>
        </w:rPr>
        <w:t>Hub</w:t>
      </w:r>
      <w:proofErr w:type="spellEnd"/>
      <w:r w:rsidRPr="003568B4">
        <w:rPr>
          <w:rFonts w:ascii="Times New Roman" w:hAnsi="Times New Roman" w:cs="Times New Roman"/>
          <w:sz w:val="24"/>
        </w:rPr>
        <w:t xml:space="preserve"> (CMH) и </w:t>
      </w:r>
      <w:proofErr w:type="spellStart"/>
      <w:r w:rsidRPr="003568B4">
        <w:rPr>
          <w:rFonts w:ascii="Times New Roman" w:hAnsi="Times New Roman" w:cs="Times New Roman"/>
          <w:sz w:val="24"/>
        </w:rPr>
        <w:t>токенизации</w:t>
      </w:r>
      <w:proofErr w:type="spellEnd"/>
      <w:r w:rsidRPr="003568B4">
        <w:rPr>
          <w:rFonts w:ascii="Times New Roman" w:hAnsi="Times New Roman" w:cs="Times New Roman"/>
          <w:sz w:val="24"/>
        </w:rPr>
        <w:t xml:space="preserve"> платёжных инструментов:</w:t>
      </w:r>
    </w:p>
    <w:p w:rsidR="003568B4" w:rsidRPr="003568B4" w:rsidRDefault="003568B4" w:rsidP="003568B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3568B4">
        <w:rPr>
          <w:rFonts w:ascii="Times New Roman" w:hAnsi="Times New Roman" w:cs="Times New Roman"/>
          <w:sz w:val="24"/>
        </w:rPr>
        <w:t>При подключении клиент привязывает карты, счета или кошельки, которые преобразуются в токены и хранятся в зашифрованном реестре.</w:t>
      </w:r>
    </w:p>
    <w:p w:rsidR="003568B4" w:rsidRPr="003568B4" w:rsidRDefault="003568B4" w:rsidP="003568B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3568B4">
        <w:rPr>
          <w:rFonts w:ascii="Times New Roman" w:hAnsi="Times New Roman" w:cs="Times New Roman"/>
          <w:sz w:val="24"/>
        </w:rPr>
        <w:t>Система автоматически анализирует банковские выписки и транзакции, выявляя регулярные платежи и формируя электронные мандаты.</w:t>
      </w:r>
    </w:p>
    <w:p w:rsidR="003568B4" w:rsidRPr="003568B4" w:rsidRDefault="003568B4" w:rsidP="003568B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3568B4">
        <w:rPr>
          <w:rFonts w:ascii="Times New Roman" w:hAnsi="Times New Roman" w:cs="Times New Roman"/>
          <w:sz w:val="24"/>
        </w:rPr>
        <w:t>Scheduler</w:t>
      </w:r>
      <w:proofErr w:type="spellEnd"/>
      <w:r w:rsidRPr="003568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68B4">
        <w:rPr>
          <w:rFonts w:ascii="Times New Roman" w:hAnsi="Times New Roman" w:cs="Times New Roman"/>
          <w:sz w:val="24"/>
        </w:rPr>
        <w:t>Engine</w:t>
      </w:r>
      <w:proofErr w:type="spellEnd"/>
      <w:r w:rsidRPr="003568B4">
        <w:rPr>
          <w:rFonts w:ascii="Times New Roman" w:hAnsi="Times New Roman" w:cs="Times New Roman"/>
          <w:sz w:val="24"/>
        </w:rPr>
        <w:t xml:space="preserve"> управляет расписанием списаний: при наступлении даты система проверяет наличие средств и инициирует транзакцию.</w:t>
      </w:r>
    </w:p>
    <w:p w:rsidR="003568B4" w:rsidRPr="003568B4" w:rsidRDefault="003568B4" w:rsidP="003568B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3568B4">
        <w:rPr>
          <w:rFonts w:ascii="Times New Roman" w:hAnsi="Times New Roman" w:cs="Times New Roman"/>
          <w:sz w:val="24"/>
        </w:rPr>
        <w:t xml:space="preserve">Если основной источник недоступен, активируется </w:t>
      </w:r>
      <w:proofErr w:type="spellStart"/>
      <w:r w:rsidRPr="003568B4">
        <w:rPr>
          <w:rFonts w:ascii="Times New Roman" w:hAnsi="Times New Roman" w:cs="Times New Roman"/>
          <w:sz w:val="24"/>
        </w:rPr>
        <w:t>fallback</w:t>
      </w:r>
      <w:proofErr w:type="spellEnd"/>
      <w:r w:rsidRPr="003568B4">
        <w:rPr>
          <w:rFonts w:ascii="Times New Roman" w:hAnsi="Times New Roman" w:cs="Times New Roman"/>
          <w:sz w:val="24"/>
        </w:rPr>
        <w:t>‑алгоритм, который пробует резервные методы оплаты.</w:t>
      </w:r>
    </w:p>
    <w:p w:rsidR="003568B4" w:rsidRPr="003568B4" w:rsidRDefault="003568B4" w:rsidP="003568B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3568B4">
        <w:rPr>
          <w:rFonts w:ascii="Times New Roman" w:hAnsi="Times New Roman" w:cs="Times New Roman"/>
          <w:sz w:val="24"/>
        </w:rPr>
        <w:t>Все операции сопровождаются уведомлениями в реальном времени и аналитикой: клиент видит динамику расходов, прогноз будущих списаний и рекомендации по отключению редко используемых подписок.</w:t>
      </w:r>
    </w:p>
    <w:p w:rsidR="003568B4" w:rsidRPr="003568B4" w:rsidRDefault="003568B4" w:rsidP="003568B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3568B4">
        <w:rPr>
          <w:rFonts w:ascii="Times New Roman" w:hAnsi="Times New Roman" w:cs="Times New Roman"/>
          <w:sz w:val="24"/>
        </w:rPr>
        <w:t>Для юрлиц предусмотрен многоуровневый процесс согласований и SLA по обработке платежей.</w:t>
      </w:r>
    </w:p>
    <w:p w:rsidR="00090F7B" w:rsidRPr="003568B4" w:rsidRDefault="003568B4" w:rsidP="003568B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3568B4">
        <w:rPr>
          <w:rFonts w:ascii="Times New Roman" w:hAnsi="Times New Roman" w:cs="Times New Roman"/>
          <w:sz w:val="24"/>
        </w:rPr>
        <w:t>Безопасность обеспечивается шифрованием AES‑256, хранением ключей в HSM и централизованным механизмом разрешения споров.</w:t>
      </w:r>
    </w:p>
    <w:sectPr w:rsidR="00090F7B" w:rsidRPr="003568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D15557"/>
    <w:multiLevelType w:val="hybridMultilevel"/>
    <w:tmpl w:val="75B08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5503D"/>
    <w:multiLevelType w:val="hybridMultilevel"/>
    <w:tmpl w:val="881C4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9F03F8"/>
    <w:multiLevelType w:val="hybridMultilevel"/>
    <w:tmpl w:val="7BA62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920A4"/>
    <w:multiLevelType w:val="hybridMultilevel"/>
    <w:tmpl w:val="FF96E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87"/>
    <w:rsid w:val="00054AB9"/>
    <w:rsid w:val="00090F7B"/>
    <w:rsid w:val="001A7F1E"/>
    <w:rsid w:val="001D3687"/>
    <w:rsid w:val="002B25AF"/>
    <w:rsid w:val="003568B4"/>
    <w:rsid w:val="0046311B"/>
    <w:rsid w:val="00476852"/>
    <w:rsid w:val="00622F5F"/>
    <w:rsid w:val="00680A13"/>
    <w:rsid w:val="00812F60"/>
    <w:rsid w:val="00866B6D"/>
    <w:rsid w:val="0092570D"/>
    <w:rsid w:val="00956715"/>
    <w:rsid w:val="00A709DD"/>
    <w:rsid w:val="00B33441"/>
    <w:rsid w:val="00F56F1C"/>
    <w:rsid w:val="00FA76EF"/>
    <w:rsid w:val="00FC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EB4D5"/>
  <w15:chartTrackingRefBased/>
  <w15:docId w15:val="{ED52C5DB-7EF2-4A72-9BE7-849708F49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0F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46311B"/>
    <w:pPr>
      <w:pBdr>
        <w:top w:val="single" w:sz="6" w:space="16" w:color="D6D9DF"/>
        <w:left w:val="single" w:sz="6" w:space="19" w:color="D6D9DF"/>
        <w:bottom w:val="single" w:sz="6" w:space="17" w:color="D6D9DF"/>
        <w:right w:val="single" w:sz="6" w:space="19" w:color="D6D9DF"/>
      </w:pBdr>
      <w:shd w:val="clear" w:color="auto" w:fill="F4F5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00" w:lineRule="atLeast"/>
      <w:jc w:val="both"/>
    </w:pPr>
    <w:rPr>
      <w:rFonts w:ascii="Courier New" w:eastAsia="Times New Roman" w:hAnsi="Courier New" w:cs="Courier New"/>
      <w:color w:val="383A42"/>
      <w:kern w:val="2"/>
      <w:sz w:val="21"/>
      <w:szCs w:val="21"/>
      <w:bdr w:val="none" w:sz="0" w:space="0" w:color="auto" w:frame="1"/>
      <w:lang w:val="en-US" w:eastAsia="ru-RU"/>
      <w14:ligatures w14:val="standardContextual"/>
    </w:rPr>
  </w:style>
  <w:style w:type="character" w:customStyle="1" w:styleId="a4">
    <w:name w:val="Код Знак"/>
    <w:basedOn w:val="a0"/>
    <w:link w:val="a3"/>
    <w:rsid w:val="0046311B"/>
    <w:rPr>
      <w:rFonts w:ascii="Courier New" w:eastAsia="Times New Roman" w:hAnsi="Courier New" w:cs="Courier New"/>
      <w:color w:val="383A42"/>
      <w:kern w:val="2"/>
      <w:sz w:val="21"/>
      <w:szCs w:val="21"/>
      <w:bdr w:val="none" w:sz="0" w:space="0" w:color="auto" w:frame="1"/>
      <w:shd w:val="clear" w:color="auto" w:fill="F4F5F8"/>
      <w:lang w:val="en-US" w:eastAsia="ru-RU"/>
      <w14:ligatures w14:val="standardContextual"/>
    </w:rPr>
  </w:style>
  <w:style w:type="paragraph" w:styleId="a5">
    <w:name w:val="List Paragraph"/>
    <w:basedOn w:val="a"/>
    <w:uiPriority w:val="34"/>
    <w:qFormat/>
    <w:rsid w:val="00090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0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2598</Words>
  <Characters>14814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Korgi</dc:creator>
  <cp:keywords/>
  <dc:description/>
  <cp:lastModifiedBy>Korgi</cp:lastModifiedBy>
  <cp:revision>2</cp:revision>
  <dcterms:created xsi:type="dcterms:W3CDTF">2025-10-03T10:32:00Z</dcterms:created>
  <dcterms:modified xsi:type="dcterms:W3CDTF">2025-10-03T10:32:00Z</dcterms:modified>
</cp:coreProperties>
</file>