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 карточка идей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Сфера инвестиций в технологические проекты (стартапы). Поскольку на данный момент она достаточно слабо развита, а решения и их примеры есть на рынке уже давно.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РФ почти миллион квал. инвесторов. но в стартапы инвестируют 6-8 тыс., что меньше 1 процента. У нас строятся технологические центры, но из-за малого количества финансирования, все знают только сколково,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Созданием удобной инфраструктуры для инвестора, простой и понятный ему доступ на рынок.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https://blogs.forbes.ru/2024/11/20/startapy-vnutri-gigantov-formula-uspeha-i-prichiny-neudach/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https://www.kamaflow.com/ru/post/venture-capital-investments-in-russia-in-2024-volumes-dynamics-results/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https://www.kamaflow.com/ru/post/venture-capital-investments-in-russia-in-2024-volumes-dynamics-results/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adviser.ru/index.php/%D0%A1%D1%82%D0%B0%D1%82%D1%8C%D1%8F:%D0%92%D0%B5%D0%BD%D1%87%D1%83%D1%80%D0%BD%D1%8B%D0%B5_%D0%B8%D0%BD%D0%B2%D0%B5%D1%81%D1%82%D0%B8%D1%86%D0%B8%D0%B8_%D0%B2_%D0%98%D0%A2-%D1%81%D0%B5%D0%BA%D1%82%D0%BE%D1%80_%D0%A0%D0%BE%D1%81%D1%81%D0%B8%D0%B8#.D0.92.D0.B5.D0.BD.D1.87.D1.83.D1.80.D0.BD.D0.BE.D0.B5_.D0.B8.D0.BD.D0.B2.D0.B5.D1.81.D1.82.D0.B8.D1.80.D0.BE.D0.B2.D0.B0.D0.BD.D0.B8.D0.B5_.D0.B2_.D0.98.D0.A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брать базовое венчурное инвестирование, то для инвестора это занимает много времени, поэтому ему сложно этим заниматься постоянно. Если идти через ЦФА, то стартапы там продаются только партнерские (связанные с площадкой) и/или продаются пакетами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платформу, где квалам можно будет покупать цфа на стартапы, которые прошли проверку аудита и являются надежными по мнению аудита, сделать это в формате биржи, только через цфа и со стартапами.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сработать?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рынок ЦФА в России идет в гору, а технологически мы весьма сильно отстаем от наших стран - соперников, поддержка проектов и создания комфортных условий для инвесторов, поможет развить технологический прогресс в стране. </w: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 карточка идей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Сфера верификации квал. инвесторов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верификации статуса квала., инвестору, зачастую необходимо пройти недельный путь, что осложняет возможности торговли на рынке, даже если статус квала у него уже есть на др брокерских платформах.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Увеличением скорости для прохождения пути становления квалом, когда статус уже есть у других брокеров.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https://school.moex.com/articles/kto-takoj-kvalificirovannyj-investor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https://broker.finam.ru/landing/instruction/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Сейчас срок решения по выдаче статуса может занимать до двух недель, не многим захочется этого ждать.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Интеграция через API с брокерами, чтобы инвестор мог подтвердить свой статус на всех площадках и у всех брокеров, буквально за две кнопки, или же пару минут - максимум.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Благодаря интеграции, мы сможем увеличить привлекательность инвестиций в нашей стране, что способствует развитию экономики и инноваций, а также увеличит налоги, поскольку большинство идут по пути короче, а наш будет еще и сильно удобнее. 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 карточка идей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сфере поиска инвестиций для стартапов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Сейчас, у стартапа есть немного выходов для поиска инвестиций, зачастую это либо краудфандинг, либо гранты - гос. поддержка, либо, в очень редких случаях помощь со стороны инвесторов.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Созданием единой и удобной экосистемы для всех участников, где все будет максимально удобно и понятно.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Бизнес ангелы - 3 тыс. человек (https://mbschool.ru/faq/articles/biznes-angely-i-venchurnoe-finansirovanie/), венчурные инвесторы: 3000 - 5000 чел. (https://www.forbes.ru/svoi-biznes/501068-v-rossii-zapustili-10-vencurnyh-fondov-za-dva-goda;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https://www.kamaflow.com/ru/post/venture-capital-investments-in-russia-in-2024-volumes-dynamics-results/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Общее число проектов на инвестиционных платформах.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 данным аналитической компании BusinessStat, к концу 2024 года на российских краудинвестинговых платформах было размещено 48 000 проектов, в том числе стартап-инициатив малого и среднего бизнеса (https://rb.ru/columns/crowdfunding-russia-2025/)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Доля технологических проектов.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 исследованиях 2019 года на двух крупнейших российских краудфандинговых платформах (Planeta.ru и Boomstarter) количество реализованных технологических проектов составляло 832. (chrome-extension://efaidnbmnnnibpcajpcglclefindmkaj/https://www.ersj.eu/dmdocuments/30.ILENKOV_KAPUSTINA_XXI_2_18.pdf)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Предполагая, что доля технологических проектов сохранялась на уровне 5–7% от общего числа, в 2024 году это соответствует примерно 2 400–3 400 проектов.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Активность за 2023–2024 гг.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ICT.Moscow отмечает рост числа запущенных краудфандинговых проектов в 2023 году до 1 061 за первые пять месяцев, среди которых встречались IT-проекты, пусть и не в большинстве. (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https://ict.moscow/news/planeta-ru-kolichestvo-zapushchennykh-kraudfanding-proektov-v-2023-godu-vyroslo-bolee-chem-na-12/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Ежегодно порядка 150–180 IT-стартапов в России привлекают венчурное финансирование, отражая число уникальных сделок. (https://www.tadviser.ru/index.php/%D0%A1%D1%82%D0%B0%D1%82%D1%8C%D1%8F:%D0%92%D0%B5%D0%BD%D1%87%D1%83%D1%80%D0%BD%D1%8B%D0%B5_%D0%B8%D0%BD%D0%B2%D0%B5%D1%81%D1%82%D0%B8%D1%86%D0%B8%D0%B8_%D0%B2_%D0%98%D0%A2-%D1%81%D0%B5%D0%BA%D1%82%D0%BE%D1%80_%D0%A0%D0%BE%D1%81%D1%81%D0%B8%D0%B8; https://www.tadviser.ru/index.php/%D0%A1%D1%82%D0%B0%D1%82%D1%8C%D1%8F:%D0%92%D0%B5%D0%BD%D1%87%D1%83%D1%80%D0%BD%D1%8B%D0%B5_%D0%B8%D0%BD%D0%B2%D0%B5%D1%81%D1%82%D0%B8%D1%86%D0%B8%D0%B8_%D0%B2_%D0%A0%D0%BE%D1%81%D1%81%D0%B8%D0%B8)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Дополнительно 55 стартапов получили ангельские инвестиции в 2020 году, а в 2023 году более 80 уникальных стартапов профинансировали частные фонды и синдикаты бизнес-ангелов. (https://tass.ru/ekonomika/10318619; https://www.tadviser.ru/index.php/%D0%A1%D1%82%D0%B0%D1%82%D1%8C%D1%8F:%D0%92%D0%B5%D0%BD%D1%87%D1%83%D1%80%D0%BD%D1%8B%D0%B5_%D0%B8%D0%BD%D0%B2%D0%B5%D1%81%D1%82%D0%B8%D1%86%D0%B8%D0%B8_%D0%B2_%D0%A0%D0%BE%D1%81%D1%81%D0%B8%D0%B8)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Таким образом, ежегодно около 200–240 отечественных IT-стартапов получают средства от венчурных фондов, бизнес-ангелов и частных инвестиционных структур.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Отсутствие частного финансирования и наличия борьбы за перспективные проекты, негативно влияет на конкуренцию и развитие этих проектов.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платформу, где стартапы, которые прошли проверку аудита и являются надежными по мнению аудита, смогли бы выпускать токены на свои проекты, привлекая необходимое финансирование от частных инвесторов и развивая отрасль и проекты, благодаря этому.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государство вкладывается в технологическое развитие страны, инвесторы пытаются найти выгодные им проекты, но делать это все сложно из-за отсутствия единой экосистемы, которая могла бы стать решением всех насущных проблем.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roker.finam.ru/landing/instruction/" TargetMode="External"/><Relationship Id="rId10" Type="http://schemas.openxmlformats.org/officeDocument/2006/relationships/hyperlink" Target="https://school.moex.com/articles/kto-takoj-kvalificirovannyj-investor" TargetMode="External"/><Relationship Id="rId13" Type="http://schemas.openxmlformats.org/officeDocument/2006/relationships/hyperlink" Target="https://ict.moscow/news/planeta-ru-kolichestvo-zapushchennykh-kraudfanding-proektov-v-2023-godu-vyroslo-bolee-chem-na-12/" TargetMode="External"/><Relationship Id="rId12" Type="http://schemas.openxmlformats.org/officeDocument/2006/relationships/hyperlink" Target="https://www.kamaflow.com/ru/post/venture-capital-investments-in-russia-in-2024-volumes-dynamics-result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adviser.ru/index.php/%D0%A1%D1%82%D0%B0%D1%82%D1%8C%D1%8F:%D0%92%D0%B5%D0%BD%D1%87%D1%83%D1%80%D0%BD%D1%8B%D0%B5_%D0%B8%D0%BD%D0%B2%D0%B5%D1%81%D1%82%D0%B8%D1%86%D0%B8%D0%B8_%D0%B2_%D0%98%D0%A2-%D1%81%D0%B5%D0%BA%D1%82%D0%BE%D1%80_%D0%A0%D0%BE%D1%81%D1%81%D0%B8%D0%B8#.D0.92.D0.B5.D0.BD.D1.87.D1.83.D1.80.D0.BD.D0.BE.D0.B5_.D0.B8.D0.BD.D0.B2.D0.B5.D1.81.D1.82.D0.B8.D1.80.D0.BE.D0.B2.D0.B0.D0.BD.D0.B8.D0.B5_.D0.B2_.D0.98.D0.A2" TargetMode="External"/><Relationship Id="rId5" Type="http://schemas.openxmlformats.org/officeDocument/2006/relationships/styles" Target="styles.xml"/><Relationship Id="rId6" Type="http://schemas.openxmlformats.org/officeDocument/2006/relationships/hyperlink" Target="https://blogs.forbes.ru/2024/11/20/startapy-vnutri-gigantov-formula-uspeha-i-prichiny-neudach/" TargetMode="External"/><Relationship Id="rId7" Type="http://schemas.openxmlformats.org/officeDocument/2006/relationships/hyperlink" Target="https://www.kamaflow.com/ru/post/venture-capital-investments-in-russia-in-2024-volumes-dynamics-results/" TargetMode="External"/><Relationship Id="rId8" Type="http://schemas.openxmlformats.org/officeDocument/2006/relationships/hyperlink" Target="https://www.kamaflow.com/ru/post/venture-capital-investments-in-russia-in-2024-volumes-dynamics-resul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