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TEMPLATE — Техническое задание</w:t>
      </w:r>
    </w:p>
    <w:p>
      <w:pPr>
        <w:pStyle w:val="Heading1"/>
      </w:pPr>
      <w:r>
        <w:t>Предмет</w:t>
      </w:r>
    </w:p>
    <w:p>
      <w:r>
        <w:t>Закупка услуг</w:t>
      </w:r>
    </w:p>
    <w:p>
      <w:pPr>
        <w:pStyle w:val="Heading1"/>
      </w:pPr>
      <w:r>
        <w:t>Цель</w:t>
      </w:r>
    </w:p>
    <w:p>
      <w:r>
        <w:t>Купить велосипед</w:t>
      </w:r>
    </w:p>
    <w:p>
      <w:pPr>
        <w:pStyle w:val="Heading1"/>
      </w:pPr>
      <w:r>
        <w:t>Объём работ</w:t>
      </w:r>
    </w:p>
    <w:p>
      <w:r>
        <w:t>3 штуки</w:t>
      </w:r>
    </w:p>
    <w:p>
      <w:pPr>
        <w:pStyle w:val="Heading1"/>
      </w:pPr>
      <w:r>
        <w:t>Функциональные требования</w:t>
      </w:r>
    </w:p>
    <w:p/>
    <w:p>
      <w:pPr>
        <w:pStyle w:val="Heading1"/>
      </w:pPr>
      <w:r>
        <w:t>Нефункциональные требования</w:t>
      </w:r>
    </w:p>
    <w:p/>
    <w:p>
      <w:pPr>
        <w:pStyle w:val="Heading1"/>
      </w:pPr>
      <w:r>
        <w:t>Срок выполнения</w:t>
      </w:r>
    </w:p>
    <w:p>
      <w:r>
        <w:t>на 25 октября 2026 года</w:t>
      </w:r>
    </w:p>
    <w:p>
      <w:pPr>
        <w:pStyle w:val="Heading1"/>
      </w:pPr>
      <w:r>
        <w:t>Критерии приёмки</w:t>
      </w:r>
    </w:p>
    <w:p>
      <w:r>
        <w:t>критерии это качество</w:t>
      </w:r>
    </w:p>
    <w:p>
      <w:pPr>
        <w:pStyle w:val="Heading1"/>
      </w:pPr>
      <w:r>
        <w:t>Прочие условия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