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A2CE" w14:textId="66E2F598" w:rsidR="004918DD" w:rsidRDefault="008E63F5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Datasets</w:t>
      </w:r>
      <w:proofErr w:type="gramEnd"/>
      <w:r>
        <w:rPr>
          <w:b/>
          <w:bCs/>
          <w:sz w:val="28"/>
          <w:szCs w:val="28"/>
        </w:rPr>
        <w:t xml:space="preserve"> documentation:</w:t>
      </w:r>
    </w:p>
    <w:p w14:paraId="2A2C766E" w14:textId="77777777" w:rsidR="004918DD" w:rsidRDefault="004918DD">
      <w:pPr>
        <w:rPr>
          <w:b/>
          <w:sz w:val="28"/>
          <w:szCs w:val="28"/>
        </w:rPr>
      </w:pPr>
    </w:p>
    <w:p w14:paraId="06C81947" w14:textId="77777777" w:rsidR="004918DD" w:rsidRDefault="008E63F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MagazineCode_Translations</w:t>
      </w:r>
      <w:proofErr w:type="spellEnd"/>
    </w:p>
    <w:p w14:paraId="20D8248A" w14:textId="77777777" w:rsidR="004918DD" w:rsidRDefault="008E63F5">
      <w:r>
        <w:rPr>
          <w:b/>
          <w:bCs/>
        </w:rPr>
        <w:t>Journal</w:t>
      </w:r>
      <w:r>
        <w:t>: magazine initials</w:t>
      </w:r>
    </w:p>
    <w:p w14:paraId="1EFE7ED4" w14:textId="77777777" w:rsidR="004918DD" w:rsidRDefault="008E63F5">
      <w:r>
        <w:rPr>
          <w:b/>
          <w:bCs/>
        </w:rPr>
        <w:t>Year</w:t>
      </w:r>
      <w:r>
        <w:t>: year in which issue was published</w:t>
      </w:r>
    </w:p>
    <w:p w14:paraId="24544370" w14:textId="77777777" w:rsidR="004918DD" w:rsidRDefault="008E63F5">
      <w:proofErr w:type="spellStart"/>
      <w:r>
        <w:rPr>
          <w:b/>
          <w:bCs/>
        </w:rPr>
        <w:t>Issue_ID</w:t>
      </w:r>
      <w:proofErr w:type="spellEnd"/>
      <w:r>
        <w:t>: numeric identifier for each instalment of the magazine, numbered consecutively (in Arabic numerals)</w:t>
      </w:r>
    </w:p>
    <w:p w14:paraId="4FABF0E9" w14:textId="77777777" w:rsidR="004918DD" w:rsidRDefault="008E63F5">
      <w:r>
        <w:rPr>
          <w:b/>
          <w:bCs/>
        </w:rPr>
        <w:t>Vol</w:t>
      </w:r>
      <w:r>
        <w:t>: where applicable, volume number as per magazine numbering (in Arabic numerals)</w:t>
      </w:r>
    </w:p>
    <w:p w14:paraId="1245F097" w14:textId="77777777" w:rsidR="004918DD" w:rsidRDefault="008E63F5">
      <w:r>
        <w:rPr>
          <w:b/>
          <w:bCs/>
        </w:rPr>
        <w:t>No</w:t>
      </w:r>
      <w:r>
        <w:t>: issue number as per magazine numbering (in Arabic numerals)</w:t>
      </w:r>
    </w:p>
    <w:p w14:paraId="202B9172" w14:textId="77777777" w:rsidR="004918DD" w:rsidRDefault="008E63F5">
      <w:proofErr w:type="spellStart"/>
      <w:r>
        <w:rPr>
          <w:b/>
          <w:bCs/>
        </w:rPr>
        <w:t>Listed</w:t>
      </w:r>
      <w:r>
        <w:rPr>
          <w:b/>
          <w:bCs/>
        </w:rPr>
        <w:t>_Translator</w:t>
      </w:r>
      <w:proofErr w:type="spellEnd"/>
      <w:r>
        <w:t xml:space="preserve">: translator name listed in the magazine (in Surname, Name format). If not mentioned, </w:t>
      </w:r>
      <w:proofErr w:type="gramStart"/>
      <w:r>
        <w:t>“ Anon.</w:t>
      </w:r>
      <w:proofErr w:type="gramEnd"/>
      <w:r>
        <w:t>” If more than one, record both separated by a semi-colon. NB: the names in this column are already in their disambiguated form and do not reflect the e</w:t>
      </w:r>
      <w:r>
        <w:t>xact formulation and/or spelling used in the magazines.</w:t>
      </w:r>
    </w:p>
    <w:p w14:paraId="42778BEB" w14:textId="77777777" w:rsidR="004918DD" w:rsidRDefault="008E63F5">
      <w:r>
        <w:rPr>
          <w:b/>
          <w:bCs/>
        </w:rPr>
        <w:t>Translator</w:t>
      </w:r>
      <w:r>
        <w:t>: correct/disambiguated translator name (in Surname, Name format). This includes cases in which translator is Anon. in the magazine but identifiable through either internal or external eleme</w:t>
      </w:r>
      <w:r>
        <w:t>nts. If identification is highly likely but not 100% confirmed, record “</w:t>
      </w:r>
      <w:r>
        <w:rPr>
          <w:szCs w:val="24"/>
          <w:lang w:eastAsia="en-GB"/>
        </w:rPr>
        <w:t>inferred translator”</w:t>
      </w:r>
      <w:r>
        <w:t xml:space="preserve"> in Notes column. If 100% confirmed, no specific annotation needed.  If unidentifiable, </w:t>
      </w:r>
      <w:proofErr w:type="gramStart"/>
      <w:r>
        <w:t>“ Anon.</w:t>
      </w:r>
      <w:proofErr w:type="gramEnd"/>
      <w:r>
        <w:t>” If more than one, record both separated by a semi-colon.</w:t>
      </w:r>
    </w:p>
    <w:p w14:paraId="7F3F977A" w14:textId="77777777" w:rsidR="004918DD" w:rsidRDefault="008E63F5">
      <w:r>
        <w:rPr>
          <w:b/>
          <w:bCs/>
        </w:rPr>
        <w:t>Author</w:t>
      </w:r>
      <w:r>
        <w:t>: co</w:t>
      </w:r>
      <w:r>
        <w:t>rrect/disambiguated author name (in Surname, Name format). If more than one, record both separated by a semi-colon.</w:t>
      </w:r>
    </w:p>
    <w:p w14:paraId="45A30CBF" w14:textId="77777777" w:rsidR="004918DD" w:rsidRDefault="008E63F5">
      <w:r>
        <w:rPr>
          <w:b/>
          <w:bCs/>
        </w:rPr>
        <w:t>Title</w:t>
      </w:r>
      <w:r>
        <w:t>: title of translated piece</w:t>
      </w:r>
    </w:p>
    <w:p w14:paraId="1B2CC4BE" w14:textId="77777777" w:rsidR="004918DD" w:rsidRDefault="008E63F5">
      <w:pPr>
        <w:spacing w:after="0"/>
      </w:pPr>
      <w:r>
        <w:rPr>
          <w:b/>
          <w:bCs/>
        </w:rPr>
        <w:t>Genre</w:t>
      </w:r>
      <w:r>
        <w:t xml:space="preserve">: </w:t>
      </w:r>
      <w:r>
        <w:t>one of the following: poetry, drama, fictional prose, non-fictional prose, life-writing (</w:t>
      </w:r>
      <w:proofErr w:type="gramStart"/>
      <w:r>
        <w:t>e.g.</w:t>
      </w:r>
      <w:proofErr w:type="gramEnd"/>
      <w:r>
        <w:t xml:space="preserve"> </w:t>
      </w:r>
      <w:r>
        <w:rPr>
          <w:rFonts w:ascii="Calibri" w:eastAsia="Calibri" w:hAnsi="Calibri" w:cs="Calibri"/>
          <w:color w:val="000000"/>
          <w:highlight w:val="white"/>
        </w:rPr>
        <w:t>diarie</w:t>
      </w:r>
      <w:r>
        <w:rPr>
          <w:rFonts w:ascii="Calibri" w:eastAsia="Calibri" w:hAnsi="Calibri" w:cs="Calibri"/>
          <w:color w:val="000000"/>
          <w:highlight w:val="white"/>
        </w:rPr>
        <w:t>s, biographies, autobiographies, letters, memoirs, interviews</w:t>
      </w:r>
      <w:r>
        <w:rPr>
          <w:rFonts w:ascii="Calibri" w:eastAsia="Calibri" w:hAnsi="Calibri" w:cs="Calibri"/>
          <w:color w:val="000000"/>
        </w:rPr>
        <w:t>)</w:t>
      </w:r>
      <w:r>
        <w:t>, quotation, book review.</w:t>
      </w:r>
    </w:p>
    <w:p w14:paraId="1F848032" w14:textId="77777777" w:rsidR="004918DD" w:rsidRDefault="004918DD">
      <w:pPr>
        <w:spacing w:after="0"/>
      </w:pPr>
    </w:p>
    <w:p w14:paraId="3936C978" w14:textId="77777777" w:rsidR="004918DD" w:rsidRDefault="008E63F5">
      <w:r>
        <w:rPr>
          <w:b/>
          <w:bCs/>
        </w:rPr>
        <w:t>SL</w:t>
      </w:r>
      <w:r>
        <w:t>: source language (using abbreviation codes for foreign languages)</w:t>
      </w:r>
    </w:p>
    <w:p w14:paraId="05DBC921" w14:textId="77777777" w:rsidR="004918DD" w:rsidRDefault="008E63F5">
      <w:r>
        <w:rPr>
          <w:b/>
          <w:bCs/>
        </w:rPr>
        <w:t>TL</w:t>
      </w:r>
      <w:r>
        <w:t>: target language (using abbreviation codes for foreign languages)</w:t>
      </w:r>
    </w:p>
    <w:p w14:paraId="5BBFA3DE" w14:textId="77777777" w:rsidR="004918DD" w:rsidRDefault="008E63F5">
      <w:r>
        <w:rPr>
          <w:b/>
          <w:bCs/>
        </w:rPr>
        <w:t>Notes</w:t>
      </w:r>
      <w:r>
        <w:t>: space to freely record</w:t>
      </w:r>
      <w:r>
        <w:t xml:space="preserve"> observations on the text, author, etc. This should also include the following formulae where relevant: </w:t>
      </w:r>
    </w:p>
    <w:p w14:paraId="61FE7448" w14:textId="77777777" w:rsidR="004918DD" w:rsidRDefault="008E63F5">
      <w:pPr>
        <w:pStyle w:val="ListParagraph"/>
        <w:numPr>
          <w:ilvl w:val="0"/>
          <w:numId w:val="2"/>
        </w:numPr>
      </w:pPr>
      <w:r>
        <w:rPr>
          <w:szCs w:val="24"/>
          <w:lang w:eastAsia="en-GB"/>
        </w:rPr>
        <w:t>“</w:t>
      </w:r>
      <w:proofErr w:type="gramStart"/>
      <w:r>
        <w:rPr>
          <w:szCs w:val="24"/>
          <w:lang w:eastAsia="en-GB"/>
        </w:rPr>
        <w:t>bilingual</w:t>
      </w:r>
      <w:proofErr w:type="gramEnd"/>
      <w:r>
        <w:rPr>
          <w:szCs w:val="24"/>
          <w:lang w:eastAsia="en-GB"/>
        </w:rPr>
        <w:t xml:space="preserve"> presentation” (where the original appears alongside the translation)</w:t>
      </w:r>
    </w:p>
    <w:p w14:paraId="79BFD8ED" w14:textId="77777777" w:rsidR="004918DD" w:rsidRDefault="008E63F5">
      <w:pPr>
        <w:pStyle w:val="ListParagraph"/>
        <w:numPr>
          <w:ilvl w:val="0"/>
          <w:numId w:val="2"/>
        </w:numPr>
      </w:pPr>
      <w:r>
        <w:rPr>
          <w:szCs w:val="24"/>
          <w:lang w:eastAsia="en-GB"/>
        </w:rPr>
        <w:t>“</w:t>
      </w:r>
      <w:proofErr w:type="gramStart"/>
      <w:r>
        <w:rPr>
          <w:szCs w:val="24"/>
          <w:lang w:eastAsia="en-GB"/>
        </w:rPr>
        <w:t>inferred</w:t>
      </w:r>
      <w:proofErr w:type="gramEnd"/>
      <w:r>
        <w:rPr>
          <w:szCs w:val="24"/>
          <w:lang w:eastAsia="en-GB"/>
        </w:rPr>
        <w:t xml:space="preserve"> translator” (where a specific translator is highly likely but</w:t>
      </w:r>
      <w:r>
        <w:rPr>
          <w:szCs w:val="24"/>
          <w:lang w:eastAsia="en-GB"/>
        </w:rPr>
        <w:t xml:space="preserve"> has not been 100% confirmed)</w:t>
      </w:r>
    </w:p>
    <w:p w14:paraId="4FF1F615" w14:textId="77777777" w:rsidR="004918DD" w:rsidRDefault="008E63F5">
      <w:pPr>
        <w:pStyle w:val="ListParagraph"/>
        <w:numPr>
          <w:ilvl w:val="0"/>
          <w:numId w:val="2"/>
        </w:numPr>
      </w:pPr>
      <w:r>
        <w:rPr>
          <w:szCs w:val="24"/>
          <w:lang w:eastAsia="en-GB"/>
        </w:rPr>
        <w:t>“</w:t>
      </w:r>
      <w:proofErr w:type="gramStart"/>
      <w:r>
        <w:rPr>
          <w:szCs w:val="24"/>
          <w:lang w:eastAsia="en-GB"/>
        </w:rPr>
        <w:t>inferred</w:t>
      </w:r>
      <w:proofErr w:type="gramEnd"/>
      <w:r>
        <w:rPr>
          <w:szCs w:val="24"/>
          <w:lang w:eastAsia="en-GB"/>
        </w:rPr>
        <w:t xml:space="preserve"> SL” (idem as inferred translator)</w:t>
      </w:r>
    </w:p>
    <w:p w14:paraId="107A5262" w14:textId="77777777" w:rsidR="004918DD" w:rsidRDefault="008E63F5">
      <w:pPr>
        <w:pStyle w:val="ListParagraph"/>
        <w:numPr>
          <w:ilvl w:val="0"/>
          <w:numId w:val="2"/>
        </w:numPr>
      </w:pPr>
      <w:r>
        <w:rPr>
          <w:szCs w:val="24"/>
          <w:lang w:eastAsia="en-GB"/>
        </w:rPr>
        <w:t>“</w:t>
      </w:r>
      <w:proofErr w:type="gramStart"/>
      <w:r>
        <w:rPr>
          <w:szCs w:val="24"/>
          <w:lang w:eastAsia="en-GB"/>
        </w:rPr>
        <w:t>relay</w:t>
      </w:r>
      <w:proofErr w:type="gramEnd"/>
      <w:r>
        <w:rPr>
          <w:szCs w:val="24"/>
          <w:lang w:eastAsia="en-GB"/>
        </w:rPr>
        <w:t xml:space="preserve"> translation”</w:t>
      </w:r>
    </w:p>
    <w:p w14:paraId="3FB72968" w14:textId="77777777" w:rsidR="004918DD" w:rsidRDefault="008E63F5">
      <w:pPr>
        <w:pStyle w:val="ListParagraph"/>
        <w:numPr>
          <w:ilvl w:val="0"/>
          <w:numId w:val="2"/>
        </w:numPr>
        <w:rPr>
          <w:rFonts w:eastAsia="Times New Roman"/>
          <w:color w:val="000000"/>
          <w:lang w:eastAsia="en-GB"/>
        </w:rPr>
      </w:pPr>
      <w:r>
        <w:rPr>
          <w:szCs w:val="24"/>
          <w:lang w:eastAsia="en-GB"/>
        </w:rPr>
        <w:t>“</w:t>
      </w:r>
      <w:proofErr w:type="gramStart"/>
      <w:r>
        <w:rPr>
          <w:szCs w:val="24"/>
          <w:lang w:eastAsia="en-GB"/>
        </w:rPr>
        <w:t>unsure</w:t>
      </w:r>
      <w:proofErr w:type="gramEnd"/>
      <w:r>
        <w:rPr>
          <w:szCs w:val="24"/>
          <w:lang w:eastAsia="en-GB"/>
        </w:rPr>
        <w:t xml:space="preserve"> if translated”</w:t>
      </w:r>
    </w:p>
    <w:p w14:paraId="70BC5046" w14:textId="77777777" w:rsidR="004918DD" w:rsidRDefault="008E63F5">
      <w:r>
        <w:t xml:space="preserve">If there is no translation in an issue, include the issue data (journal, year, </w:t>
      </w:r>
      <w:proofErr w:type="spellStart"/>
      <w:r>
        <w:t>issue_ID</w:t>
      </w:r>
      <w:proofErr w:type="spellEnd"/>
      <w:r>
        <w:t>, vol and no) and enter “NONE” in every other field</w:t>
      </w:r>
    </w:p>
    <w:p w14:paraId="036070F0" w14:textId="77777777" w:rsidR="004918DD" w:rsidRDefault="008E63F5">
      <w:r>
        <w:t>For other missing data (</w:t>
      </w:r>
      <w:proofErr w:type="gramStart"/>
      <w:r>
        <w:t>e.g.</w:t>
      </w:r>
      <w:proofErr w:type="gramEnd"/>
      <w:r>
        <w:t xml:space="preserve"> unknown SL): “Missing”</w:t>
      </w:r>
    </w:p>
    <w:p w14:paraId="25D9630F" w14:textId="77777777" w:rsidR="004918DD" w:rsidRDefault="004918DD"/>
    <w:p w14:paraId="1FB9EEF3" w14:textId="77777777" w:rsidR="004918DD" w:rsidRDefault="008E63F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MagazineCode_Translators</w:t>
      </w:r>
      <w:proofErr w:type="spellEnd"/>
    </w:p>
    <w:p w14:paraId="3B10921B" w14:textId="77777777" w:rsidR="004918DD" w:rsidRDefault="004918DD">
      <w:pPr>
        <w:rPr>
          <w:b/>
          <w:bCs/>
          <w:sz w:val="28"/>
          <w:szCs w:val="28"/>
        </w:rPr>
      </w:pPr>
    </w:p>
    <w:p w14:paraId="05C1E7A2" w14:textId="77777777" w:rsidR="004918DD" w:rsidRDefault="008E63F5">
      <w:proofErr w:type="spellStart"/>
      <w:r>
        <w:rPr>
          <w:b/>
          <w:bCs/>
        </w:rPr>
        <w:t>Surname_Name</w:t>
      </w:r>
      <w:proofErr w:type="spellEnd"/>
      <w:r>
        <w:t>: correct/disambiguated translator name (in Surname, Name format).</w:t>
      </w:r>
    </w:p>
    <w:p w14:paraId="7ADFF2D0" w14:textId="77777777" w:rsidR="004918DD" w:rsidRDefault="008E63F5">
      <w:r>
        <w:rPr>
          <w:b/>
          <w:bCs/>
        </w:rPr>
        <w:t xml:space="preserve">Pseudonym(s): </w:t>
      </w:r>
      <w:r>
        <w:t>pseudonym(s) used by translator (in Surname, Name format). If no pseudonym(s) used, enter “NONE”</w:t>
      </w:r>
    </w:p>
    <w:p w14:paraId="7C7301E8" w14:textId="77777777" w:rsidR="004918DD" w:rsidRDefault="008E63F5">
      <w:pPr>
        <w:rPr>
          <w:b/>
          <w:bCs/>
        </w:rPr>
      </w:pPr>
      <w:proofErr w:type="spellStart"/>
      <w:r>
        <w:rPr>
          <w:b/>
          <w:bCs/>
        </w:rPr>
        <w:t>Year_Birth</w:t>
      </w:r>
      <w:proofErr w:type="spellEnd"/>
      <w:r>
        <w:rPr>
          <w:b/>
          <w:bCs/>
        </w:rPr>
        <w:t>:</w:t>
      </w:r>
    </w:p>
    <w:p w14:paraId="631D144B" w14:textId="77777777" w:rsidR="004918DD" w:rsidRDefault="008E63F5">
      <w:pPr>
        <w:rPr>
          <w:b/>
          <w:bCs/>
        </w:rPr>
      </w:pPr>
      <w:proofErr w:type="spellStart"/>
      <w:r>
        <w:rPr>
          <w:b/>
          <w:bCs/>
        </w:rPr>
        <w:t>Year_Death</w:t>
      </w:r>
      <w:proofErr w:type="spellEnd"/>
      <w:r>
        <w:rPr>
          <w:b/>
          <w:bCs/>
        </w:rPr>
        <w:t>:</w:t>
      </w:r>
    </w:p>
    <w:p w14:paraId="6DA07A8D" w14:textId="77777777" w:rsidR="004918DD" w:rsidRDefault="008E63F5">
      <w:pPr>
        <w:rPr>
          <w:sz w:val="24"/>
        </w:rPr>
      </w:pPr>
      <w:r>
        <w:rPr>
          <w:b/>
          <w:bCs/>
        </w:rPr>
        <w:t xml:space="preserve">Nationality: </w:t>
      </w:r>
      <w:r>
        <w:t>translator nationality or nationalities (</w:t>
      </w:r>
      <w:r>
        <w:rPr>
          <w:rStyle w:val="docdata"/>
          <w:rFonts w:ascii="Calibri" w:hAnsi="Calibri" w:cs="Calibri"/>
          <w:color w:val="000000"/>
          <w:szCs w:val="20"/>
        </w:rPr>
        <w:t>using Nationality codes</w:t>
      </w:r>
      <w:r>
        <w:rPr>
          <w:rFonts w:ascii="Calibri" w:hAnsi="Calibri" w:cs="Calibri"/>
          <w:color w:val="000000"/>
          <w:szCs w:val="20"/>
        </w:rPr>
        <w:t xml:space="preserve">, Alpha 2” code: </w:t>
      </w:r>
      <w:hyperlink r:id="rId7" w:tooltip="https://www.nationsonline.org/oneworld/country_code_list.htm" w:history="1">
        <w:r>
          <w:rPr>
            <w:rStyle w:val="Hyperlink"/>
            <w:rFonts w:ascii="Calibri" w:hAnsi="Calibri" w:cs="Calibri"/>
            <w:szCs w:val="20"/>
          </w:rPr>
          <w:t>https://www.nationsonline.org/oneworld/country_code_list.htm</w:t>
        </w:r>
      </w:hyperlink>
      <w:r>
        <w:t>). If more than one, record both separated by a semi-colon.</w:t>
      </w:r>
    </w:p>
    <w:p w14:paraId="408A7659" w14:textId="77777777" w:rsidR="004918DD" w:rsidRDefault="008E63F5">
      <w:r>
        <w:rPr>
          <w:b/>
          <w:bCs/>
        </w:rPr>
        <w:t>Gender</w:t>
      </w:r>
      <w:r>
        <w:t>: translator’s gender (expre</w:t>
      </w:r>
      <w:r>
        <w:t xml:space="preserve">ssed as M/F). Inferred in cases in which the translator is </w:t>
      </w:r>
      <w:proofErr w:type="gramStart"/>
      <w:r>
        <w:t>unknown</w:t>
      </w:r>
      <w:proofErr w:type="gramEnd"/>
      <w:r>
        <w:t xml:space="preserve"> but we have their full name. If initials only, record as “Missing”</w:t>
      </w:r>
    </w:p>
    <w:p w14:paraId="1AEB0961" w14:textId="77777777" w:rsidR="004918DD" w:rsidRDefault="008E63F5">
      <w:r>
        <w:rPr>
          <w:b/>
          <w:bCs/>
        </w:rPr>
        <w:t>Journal(s)</w:t>
      </w:r>
      <w:r>
        <w:t>: journal or journals in which their translations were published (using magazine initials). If more than one, re</w:t>
      </w:r>
      <w:r>
        <w:t>cord both separated by a semi-colon.</w:t>
      </w:r>
    </w:p>
    <w:p w14:paraId="45D387EF" w14:textId="77777777" w:rsidR="004918DD" w:rsidRDefault="008E63F5">
      <w:r>
        <w:rPr>
          <w:b/>
          <w:bCs/>
        </w:rPr>
        <w:t>Notes</w:t>
      </w:r>
      <w:r>
        <w:t>: information on the translator</w:t>
      </w:r>
    </w:p>
    <w:p w14:paraId="5F12B06B" w14:textId="77777777" w:rsidR="004918DD" w:rsidRDefault="004918DD"/>
    <w:p w14:paraId="6B06D57B" w14:textId="77777777" w:rsidR="004918DD" w:rsidRDefault="004918DD"/>
    <w:p w14:paraId="0038BD02" w14:textId="56559107" w:rsidR="004918DD" w:rsidRDefault="008E63F5">
      <w:r>
        <w:rPr>
          <w:b/>
          <w:bCs/>
          <w:sz w:val="28"/>
          <w:szCs w:val="28"/>
        </w:rPr>
        <w:t>Additional (names</w:t>
      </w:r>
      <w:r w:rsidR="00675D7D">
        <w:rPr>
          <w:b/>
          <w:bCs/>
          <w:sz w:val="28"/>
          <w:szCs w:val="28"/>
        </w:rPr>
        <w:t xml:space="preserve"> format</w:t>
      </w:r>
      <w:r>
        <w:rPr>
          <w:b/>
          <w:bCs/>
          <w:sz w:val="28"/>
          <w:szCs w:val="28"/>
        </w:rPr>
        <w:t xml:space="preserve">): </w:t>
      </w:r>
    </w:p>
    <w:p w14:paraId="1BB7A9CE" w14:textId="77777777" w:rsidR="004918DD" w:rsidRDefault="008E63F5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0" w:line="57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Particle names: record particle after first name (</w:t>
      </w:r>
      <w:proofErr w:type="gramStart"/>
      <w:r>
        <w:rPr>
          <w:rFonts w:ascii="Calibri" w:eastAsia="Calibri" w:hAnsi="Calibri" w:cs="Calibri"/>
          <w:color w:val="000000"/>
        </w:rPr>
        <w:t>i.e.</w:t>
      </w:r>
      <w:proofErr w:type="gramEnd"/>
      <w:r>
        <w:rPr>
          <w:rFonts w:ascii="Calibri" w:eastAsia="Calibri" w:hAnsi="Calibri" w:cs="Calibri"/>
          <w:color w:val="000000"/>
        </w:rPr>
        <w:t xml:space="preserve"> “Rougemont, Denis de”</w:t>
      </w:r>
      <w:r>
        <w:rPr>
          <w:rFonts w:ascii="Calibri" w:eastAsia="Calibri" w:hAnsi="Calibri" w:cs="Calibri"/>
        </w:rPr>
        <w:t>)</w:t>
      </w:r>
    </w:p>
    <w:p w14:paraId="6FFA0087" w14:textId="77777777" w:rsidR="004918DD" w:rsidRDefault="008E63F5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0" w:line="57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Multiple initials: use a space between initials (</w:t>
      </w:r>
      <w:proofErr w:type="gramStart"/>
      <w:r>
        <w:rPr>
          <w:rFonts w:ascii="Calibri" w:eastAsia="Calibri" w:hAnsi="Calibri" w:cs="Calibri"/>
          <w:color w:val="000000"/>
        </w:rPr>
        <w:t>i.e.</w:t>
      </w:r>
      <w:proofErr w:type="gramEnd"/>
      <w:r>
        <w:rPr>
          <w:rFonts w:ascii="Calibri" w:eastAsia="Calibri" w:hAnsi="Calibri" w:cs="Calibri"/>
          <w:color w:val="000000"/>
        </w:rPr>
        <w:t xml:space="preserve"> “T. S. Eliot”, not “T.S. El</w:t>
      </w:r>
      <w:r>
        <w:rPr>
          <w:rFonts w:ascii="Calibri" w:eastAsia="Calibri" w:hAnsi="Calibri" w:cs="Calibri"/>
          <w:color w:val="000000"/>
        </w:rPr>
        <w:t xml:space="preserve">iot”) </w:t>
      </w:r>
    </w:p>
    <w:p w14:paraId="56D37205" w14:textId="2376A90D" w:rsidR="004918DD" w:rsidRDefault="004918DD"/>
    <w:sectPr w:rsidR="00491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DC98" w14:textId="77777777" w:rsidR="008E63F5" w:rsidRDefault="008E63F5">
      <w:pPr>
        <w:spacing w:after="0" w:line="240" w:lineRule="auto"/>
      </w:pPr>
      <w:r>
        <w:separator/>
      </w:r>
    </w:p>
  </w:endnote>
  <w:endnote w:type="continuationSeparator" w:id="0">
    <w:p w14:paraId="0E831013" w14:textId="77777777" w:rsidR="008E63F5" w:rsidRDefault="008E6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C26D" w14:textId="77777777" w:rsidR="008E63F5" w:rsidRDefault="008E63F5">
      <w:pPr>
        <w:spacing w:after="0" w:line="240" w:lineRule="auto"/>
      </w:pPr>
      <w:r>
        <w:separator/>
      </w:r>
    </w:p>
  </w:footnote>
  <w:footnote w:type="continuationSeparator" w:id="0">
    <w:p w14:paraId="3D9F81C7" w14:textId="77777777" w:rsidR="008E63F5" w:rsidRDefault="008E6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962"/>
    <w:multiLevelType w:val="hybridMultilevel"/>
    <w:tmpl w:val="24C4F3BC"/>
    <w:lvl w:ilvl="0" w:tplc="386634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CCE53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D6CF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B9ACE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842C9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7D8D4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7620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5465D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06CE8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0AB029B"/>
    <w:multiLevelType w:val="hybridMultilevel"/>
    <w:tmpl w:val="46EAF164"/>
    <w:lvl w:ilvl="0" w:tplc="3CECA10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0B1EF4F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DAE0788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15FCC6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CCF8E43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F986321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F502047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ECD40FF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ED5ED7E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 w15:restartNumberingAfterBreak="0">
    <w:nsid w:val="22AB35BC"/>
    <w:multiLevelType w:val="hybridMultilevel"/>
    <w:tmpl w:val="6A968494"/>
    <w:lvl w:ilvl="0" w:tplc="A20081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7E486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3696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EB8D1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8CDE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592F3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347C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F880B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F867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93E5EA7"/>
    <w:multiLevelType w:val="hybridMultilevel"/>
    <w:tmpl w:val="0A3AA4C4"/>
    <w:lvl w:ilvl="0" w:tplc="64A8FF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cs="OpenSymbol"/>
      </w:rPr>
    </w:lvl>
    <w:lvl w:ilvl="1" w:tplc="3ABA6908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 w:tplc="AFD2AEBC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 w:tplc="DF00855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cs="OpenSymbol"/>
      </w:rPr>
    </w:lvl>
    <w:lvl w:ilvl="4" w:tplc="D3248DB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 w:tplc="C83E7FDC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 w:tplc="925EBA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cs="OpenSymbol"/>
      </w:rPr>
    </w:lvl>
    <w:lvl w:ilvl="7" w:tplc="6FC8EA20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 w:tplc="5D50547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4" w15:restartNumberingAfterBreak="0">
    <w:nsid w:val="7CEB277D"/>
    <w:multiLevelType w:val="hybridMultilevel"/>
    <w:tmpl w:val="2E9A1DD2"/>
    <w:lvl w:ilvl="0" w:tplc="7CAE9B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B4026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62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C2CC8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558EF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0038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ACE63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C109D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8EE13C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F275B3F"/>
    <w:multiLevelType w:val="hybridMultilevel"/>
    <w:tmpl w:val="B0702B9C"/>
    <w:lvl w:ilvl="0" w:tplc="4F18E52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002C06D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B61A892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FB9E915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14B2357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A1A60F7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DE969A1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0B2AA42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8E084F3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DD"/>
    <w:rsid w:val="004918DD"/>
    <w:rsid w:val="00675D7D"/>
    <w:rsid w:val="008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8C515"/>
  <w15:docId w15:val="{220030CD-3991-4D73-9457-0E3C94DB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docdata">
    <w:name w:val="docdata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ionsonline.org/oneworld/country_code_lis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Popea</dc:creator>
  <cp:keywords/>
  <dc:description/>
  <cp:lastModifiedBy>Marina Popea</cp:lastModifiedBy>
  <cp:revision>15</cp:revision>
  <dcterms:created xsi:type="dcterms:W3CDTF">2021-12-13T23:31:00Z</dcterms:created>
  <dcterms:modified xsi:type="dcterms:W3CDTF">2022-05-24T02:16:00Z</dcterms:modified>
</cp:coreProperties>
</file>