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Client brief</w:t>
      </w:r>
    </w:p>
    <w:p>
      <w:pPr>
        <w:pStyle w:val="Heading2"/>
      </w:pPr>
      <w:r>
        <w:t>Goals</w:t>
      </w:r>
    </w:p>
    <w:p>
      <w:r>
        <w:t>Double the newsletter sign-ups by June without paid ads.</w:t>
      </w:r>
    </w:p>
    <w:p>
      <w:pPr>
        <w:pStyle w:val="Heading2"/>
      </w:pPr>
      <w:r>
        <w:t>Audience</w:t>
      </w:r>
    </w:p>
    <w:p>
      <w:r>
        <w:t>Small studios that run their own bookings and invoices.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Tumnis fixtures</dc:creator>
  <cp:keywords/>
  <dc:description>generated by python-docx</dc:description>
  <cp:lastModifiedBy/>
  <cp:revision>1</cp:revision>
  <dcterms:created xsi:type="dcterms:W3CDTF">2026-03-01T00:00:00Z</dcterms:created>
  <dcterms:modified xsi:type="dcterms:W3CDTF">2026-03-01T00:00:00Z</dcterms:modified>
  <cp:category/>
</cp:coreProperties>
</file>