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Courier rates</w:t>
      </w:r>
    </w:p>
    <w:p>
      <w:r>
        <w:t>Acme books couriers from this list. Prices are per delivery, before tax.</w:t>
      </w:r>
    </w:p>
    <w:p>
      <w:pPr>
        <w:pStyle w:val="Heading2"/>
      </w:pPr>
      <w:r>
        <w:t>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Carrier</w:t>
            </w:r>
          </w:p>
        </w:tc>
        <w:tc>
          <w:tcPr>
            <w:tcW w:type="dxa" w:w="2880"/>
          </w:tcPr>
          <w:p>
            <w:r>
              <w:t>Price (EUR)</w:t>
            </w:r>
          </w:p>
        </w:tc>
      </w:tr>
      <w:tr>
        <w:tc>
          <w:tcPr>
            <w:tcW w:type="dxa" w:w="2880"/>
          </w:tcPr>
          <w:p>
            <w:r>
              <w:t>Same-day delivery</w:t>
            </w:r>
          </w:p>
        </w:tc>
        <w:tc>
          <w:tcPr>
            <w:tcW w:type="dxa" w:w="2880"/>
          </w:tcPr>
          <w:p>
            <w:r>
              <w:t>Zephyrine Couriers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Next-day delivery</w:t>
            </w:r>
          </w:p>
        </w:tc>
        <w:tc>
          <w:tcPr>
            <w:tcW w:type="dxa" w:w="2880"/>
          </w:tcPr>
          <w:p>
            <w:r>
              <w:t>Harbour Post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Pallet freight</w:t>
            </w:r>
          </w:p>
        </w:tc>
        <w:tc>
          <w:tcPr>
            <w:tcW w:type="dxa" w:w="2880"/>
          </w:tcPr>
          <w:p>
            <w:r>
              <w:t>Northline Haulage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Courier rates</dc:title>
  <dc:subject/>
  <dc:creator>Tumnis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