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trike w:val="0"/>
          <w:u w:val="single"/>
          <w:rtl w:val="0"/>
        </w:rPr>
        <w:t xml:space="preserve">Tutorial Análisis de Datos de telemetría del Cansat con GeoGebra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trike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trike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trike w:val="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1962150</wp:posOffset>
            </wp:positionH>
            <wp:positionV relativeFrom="paragraph">
              <wp:posOffset>20320</wp:posOffset>
            </wp:positionV>
            <wp:extent cx="2259965" cy="2259965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259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trike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trike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trike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trike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trike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trike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trike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trike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trike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trike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trike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trike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¿Porque utilizar GeoGebra como herramienta principal de análisis de los datos entregados por el Cansat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Es una herramienta gratuita y fácilmente accesible desde la web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 puede usar  directamente online sin instalarla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Muy fácil de aprender y con gran cantidad de recursos y tutoriales disponibles en castellano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Cada vez se está estandarizando más su uso como herramienta curricular en las asignaturas de ciencias en el temario de la ESO y Bachillerato, por lo que todo lo que aprendamos en ella con nuestra experiencia en Cansat no será de utilidad para aplicarlo en dichas asignaturas.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 a los conceptos matemáticos y físicos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Concepto matemático de gráfica  y función</w:t>
      </w:r>
      <w:r w:rsidDel="00000000" w:rsidR="00000000" w:rsidRPr="00000000">
        <w:rPr>
          <w:color w:val="f794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Ejemplos de funciones elementales </w:t>
      </w: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https://www.geogebra.org/m/vhSQ1Hhg#material/fUz5wACv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080" w:firstLine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El Juego de las Funciones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hyperlink r:id="rId8">
        <w:r w:rsidDel="00000000" w:rsidR="00000000" w:rsidRPr="00000000">
          <w:rPr>
            <w:color w:val="000080"/>
            <w:u w:val="single"/>
            <w:rtl w:val="0"/>
          </w:rPr>
          <w:t xml:space="preserve">https://www.geogebra.org/m/fNwyEGKY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080" w:firstLine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Ahora realizaremos el siguiente ejercicio, vamos a intentar inferir cual de las funciones básicas que hemos visto se corresponden con la caída libre de un objeto dejado caer desde cierta altura.</w:t>
      </w:r>
    </w:p>
    <w:p w:rsidR="00000000" w:rsidDel="00000000" w:rsidP="00000000" w:rsidRDefault="00000000" w:rsidRPr="00000000" w14:paraId="0000003A">
      <w:pPr>
        <w:ind w:left="108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Comienza haciendo unos ejes de coordenadas con el eje X representando el tiempo y el eje Y representando la altura.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Ahora, intenta inferir cual será la grafica aproximada de este movimiento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Contrasta tus impresiones con la realidad:</w:t>
      </w:r>
    </w:p>
    <w:p w:rsidR="00000000" w:rsidDel="00000000" w:rsidP="00000000" w:rsidRDefault="00000000" w:rsidRPr="00000000" w14:paraId="0000003E">
      <w:pPr>
        <w:numPr>
          <w:ilvl w:val="3"/>
          <w:numId w:val="6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Visor de caída libre 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hyperlink r:id="rId9">
        <w:r w:rsidDel="00000000" w:rsidR="00000000" w:rsidRPr="00000000">
          <w:rPr>
            <w:color w:val="000080"/>
            <w:sz w:val="24"/>
            <w:szCs w:val="24"/>
            <w:u w:val="single"/>
            <w:rtl w:val="0"/>
          </w:rPr>
          <w:t xml:space="preserve">https://www.geogebra.org/m/ztarftge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Ahora intenta hacer una grafica de la misma situación con el eje X como el tiempo , pero ahora el eje Y como la velocidad ¿Que forma tendría esta gráfica?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891539</wp:posOffset>
            </wp:positionH>
            <wp:positionV relativeFrom="paragraph">
              <wp:posOffset>614045</wp:posOffset>
            </wp:positionV>
            <wp:extent cx="4337050" cy="2667635"/>
            <wp:effectExtent b="0" l="0" r="0" t="0"/>
            <wp:wrapSquare wrapText="bothSides" distB="0" distT="0" distL="0" distR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667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Ahora vamos a desviarnos un poco para hablar del concepto trigonométrico de tangente , que nos puede servir para medir lo inclinada que esta la pendiente </w:t>
      </w:r>
    </w:p>
    <w:p w:rsidR="00000000" w:rsidDel="00000000" w:rsidP="00000000" w:rsidRDefault="00000000" w:rsidRPr="00000000" w14:paraId="00000055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Mira en la siguiente actividad </w:t>
      </w:r>
      <w:hyperlink r:id="rId11">
        <w:r w:rsidDel="00000000" w:rsidR="00000000" w:rsidRPr="00000000">
          <w:rPr>
            <w:color w:val="000000"/>
            <w:sz w:val="16"/>
            <w:szCs w:val="16"/>
            <w:u w:val="single"/>
            <w:rtl w:val="0"/>
          </w:rPr>
          <w:t xml:space="preserve">https://www.geogebra.org/m/QjkfFJwc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como al cambiar la inclinación de cuesta representada por el triangulo al aumentar el ángulo agudo del mismo la tangente aumenta</w:t>
      </w:r>
    </w:p>
    <w:p w:rsidR="00000000" w:rsidDel="00000000" w:rsidP="00000000" w:rsidRDefault="00000000" w:rsidRPr="00000000" w14:paraId="00000057">
      <w:pPr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 también que , si el angulo no cambia, la tangente permanece constante al hacer mas grande el triangulo  ¿Cómo es esto posible?</w:t>
      </w:r>
    </w:p>
    <w:p w:rsidR="00000000" w:rsidDel="00000000" w:rsidP="00000000" w:rsidRDefault="00000000" w:rsidRPr="00000000" w14:paraId="00000059">
      <w:pPr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última pregunta sobre la tangente, ¿Cuanto crees que valdrá cuando el ángulo sea de 90º?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Al representar la velocidad de caída de un objeto respecto al tiempo vimos que su función era una linea que se puede representar como “y = mx + n” , pues bien, resulta que “m” es el valor de la pendiente de dicha linea tal y como se puede ver en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hyperlink r:id="rId12">
        <w:r w:rsidDel="00000000" w:rsidR="00000000" w:rsidRPr="00000000">
          <w:rPr>
            <w:color w:val="000080"/>
            <w:u w:val="single"/>
            <w:rtl w:val="0"/>
          </w:rPr>
          <w:t xml:space="preserve">https://www.geogebra.org/m/SNMwQ9wW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1015364</wp:posOffset>
            </wp:positionH>
            <wp:positionV relativeFrom="paragraph">
              <wp:posOffset>92075</wp:posOffset>
            </wp:positionV>
            <wp:extent cx="4364355" cy="2854960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2854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Pues bien, resulta que dada una gráfica podemos calcular el crecimiento de la misma en un punto hallando la pendiente de la recta tangente a la gráfica en ese punto , esto se llama técnicamente la Derivada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Tal y como se puede ver aquí </w:t>
      </w:r>
      <w:hyperlink r:id="rId14">
        <w:r w:rsidDel="00000000" w:rsidR="00000000" w:rsidRPr="00000000">
          <w:rPr>
            <w:color w:val="000080"/>
            <w:u w:val="single"/>
            <w:rtl w:val="0"/>
          </w:rPr>
          <w:t xml:space="preserve">https://www.geogebra.org/m/ZZVNDp8t</w:t>
        </w:r>
      </w:hyperlink>
      <w:r w:rsidDel="00000000" w:rsidR="00000000" w:rsidRPr="00000000">
        <w:rPr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080" w:firstLine="0"/>
        <w:rPr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 Derivada de un movimiento es precisamente la velocidad del mismo , para ello se utiliza el movimiento de caida libre que ya sabes que da una gráfica parabólica y una velocidad lineal como puedes comprobar aquí </w:t>
      </w:r>
      <w:hyperlink r:id="rId15">
        <w:r w:rsidDel="00000000" w:rsidR="00000000" w:rsidRPr="00000000">
          <w:rPr>
            <w:color w:val="000080"/>
            <w:u w:val="single"/>
            <w:rtl w:val="0"/>
          </w:rPr>
          <w:t xml:space="preserve">https://www.geogebra.org/m/q9HwzhdC</w:t>
        </w:r>
      </w:hyperlink>
      <w:r w:rsidDel="00000000" w:rsidR="00000000" w:rsidRPr="00000000">
        <w:rPr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080" w:firstLine="0"/>
        <w:rPr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Aquí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</w:t>
      </w:r>
      <w:hyperlink r:id="rId16">
        <w:r w:rsidDel="00000000" w:rsidR="00000000" w:rsidRPr="00000000">
          <w:rPr>
            <w:color w:val="000080"/>
            <w:u w:val="single"/>
            <w:rtl w:val="0"/>
          </w:rPr>
          <w:t xml:space="preserve">https://www.geogebra.org/m/mrUUA5aG</w:t>
        </w:r>
      </w:hyperlink>
      <w:r w:rsidDel="00000000" w:rsidR="00000000" w:rsidRPr="00000000">
        <w:rPr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puedes ver ejemplos de derivadas de distintas funciones, observa que cuanto menos crece la función menor es la derivada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f794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738505</wp:posOffset>
            </wp:positionH>
            <wp:positionV relativeFrom="paragraph">
              <wp:posOffset>99060</wp:posOffset>
            </wp:positionV>
            <wp:extent cx="4785995" cy="2924175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924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f794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estudiar el movimiento de caída del satélite Cansat , en principio no se dispone de una gráfica continua , sino de una serie de puntos aislados que hay que conectar de alguna manera para poder tener una grafica más o menos suave a la que poder sacarle la derivada y por tanto la velocidad de descenso. Para ello contamos con la herramienta de GeoGebra de ajustePolinominal que usa la característica que tienen los polinomios de poder adaptarse a estas nubes de puntos sin mas que cambiar sus coeficientes y añadirles grados a los mismos tal y como se puede ver aquí </w:t>
      </w:r>
      <w:hyperlink r:id="rId18">
        <w:r w:rsidDel="00000000" w:rsidR="00000000" w:rsidRPr="00000000">
          <w:rPr>
            <w:color w:val="000000"/>
            <w:sz w:val="16"/>
            <w:szCs w:val="16"/>
            <w:u w:val="single"/>
            <w:rtl w:val="0"/>
          </w:rPr>
          <w:t xml:space="preserve">https://www.geogebra.org/m/kfsc6jnn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los datos propiamente dicho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Recopilar los datos del vuelo Guardados en la EEPROM con el monitor serial (Introducir “L” para “listar” los datos)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Crear un documento de texto con extensión “.csv” y pegar allí los datos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Abrir ese documento csv con el programa LibreOffice Calc, que descompondrá los datos en dos columnas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Abrir la web de GeoGebra online </w:t>
      </w:r>
      <w:hyperlink r:id="rId19">
        <w:r w:rsidDel="00000000" w:rsidR="00000000" w:rsidRPr="00000000">
          <w:rPr>
            <w:color w:val="000080"/>
            <w:u w:val="single"/>
            <w:rtl w:val="0"/>
          </w:rPr>
          <w:t xml:space="preserve">https://www.geogebra.org/classic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Breve explicación sobre un uso básico de GeoGebra, acceso a los diferentes menús y vistas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711200</wp:posOffset>
            </wp:positionH>
            <wp:positionV relativeFrom="paragraph">
              <wp:posOffset>152400</wp:posOffset>
            </wp:positionV>
            <wp:extent cx="4591685" cy="2820035"/>
            <wp:effectExtent b="0" l="0" r="0" t="0"/>
            <wp:wrapSquare wrapText="bothSides" distB="0" distT="0" distL="0" distR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2820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Seleccionar la Vista “Hoja de Cálculo” , y copiar en ella las dos columnas del punto 8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Seleccionar ambas columnas y en el menú que se despliega al pulsar el botón derecho sobre ellas selecciona “Crear Lista de Puntos”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Para ver la lista de puntos creada hay que activar la vista “Algebraica” , además ya podemos cerrar la vista de “Hoja de Cálculo” para tener mas espacio.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Ademas hay que activar la “Barra de Entrada” en el menú principal de GeoGebra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Ahora tenemos que crear dos deslizables, 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Uno para controlar el grado de aproximación del polinomio y al que llamaremos “n” y que tiene que ser un entero entre 0 y 15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Y otro para controlar el punto desde el que calculamos la tangente al que llamaremos “t” que tiene que ser un número entre 0 y 15</w:t>
      </w:r>
    </w:p>
    <w:p w:rsidR="00000000" w:rsidDel="00000000" w:rsidP="00000000" w:rsidRDefault="00000000" w:rsidRPr="00000000" w14:paraId="000000B8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Tras esto , en la barra de entrada tecleamos “ AjustePolinómico(listaPuntos, n)” y una vez le demos al intro podremos ir deslizando el valor de n para ir viendo el polinomio que mejor se ajusta a nuestros puntos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1673860</wp:posOffset>
            </wp:positionH>
            <wp:positionV relativeFrom="paragraph">
              <wp:posOffset>19050</wp:posOffset>
            </wp:positionV>
            <wp:extent cx="2936240" cy="2277110"/>
            <wp:effectExtent b="0" l="0" r="0" t="0"/>
            <wp:wrapSquare wrapText="bothSides" distB="0" distT="0" distL="0" distR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2277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Luego, en la barra de entrada tecleamos “Tangente(t, f)” siendo “f” el nombre de la función creada por el ajuste polinómico y que habra que cambiar en consecuencia si el ajuste nos ha dado otro nombre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Ahora , moviendo el deslizable t podemos ir viendo como varia la tangente del ajuste polinómico por los distintos puntos y en la vista algebraica saldrá e irá variando la fórmula de esta tangente según nos desplazamos y de ahí podemos coger el valor de la velocidad. Por ejemplo , en la siguiente imagen , donde la tangente  en t = 7 aparece como una recta rosa con fórmula y= -1.02x + 287.29 , el valor de la derivada ,  y por tanto la velocidad en ese punto es de -1.02</w:t>
      </w:r>
    </w:p>
    <w:p w:rsidR="00000000" w:rsidDel="00000000" w:rsidP="00000000" w:rsidRDefault="00000000" w:rsidRPr="00000000" w14:paraId="000000CD">
      <w:pPr>
        <w:spacing w:after="57" w:before="57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57" w:before="57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1062990</wp:posOffset>
            </wp:positionH>
            <wp:positionV relativeFrom="paragraph">
              <wp:posOffset>635</wp:posOffset>
            </wp:positionV>
            <wp:extent cx="3994150" cy="2449830"/>
            <wp:effectExtent b="0" l="0" r="0" t="0"/>
            <wp:wrapSquare wrapText="bothSides" distB="0" distT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449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https://www.geogebra.org/m/QjkfFJwc" TargetMode="External"/><Relationship Id="rId22" Type="http://schemas.openxmlformats.org/officeDocument/2006/relationships/image" Target="media/image5.png"/><Relationship Id="rId10" Type="http://schemas.openxmlformats.org/officeDocument/2006/relationships/image" Target="media/image6.png"/><Relationship Id="rId21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hyperlink" Target="https://www.geogebra.org/m/SNMwQ9w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ogebra.org/m/ztarftge" TargetMode="External"/><Relationship Id="rId15" Type="http://schemas.openxmlformats.org/officeDocument/2006/relationships/hyperlink" Target="https://www.geogebra.org/m/q9HwzhdC" TargetMode="External"/><Relationship Id="rId14" Type="http://schemas.openxmlformats.org/officeDocument/2006/relationships/hyperlink" Target="https://www.geogebra.org/m/ZZVNDp8t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www.geogebra.org/m/mrUUA5aG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eogebra.org/classic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geogebra.org/m/kfsc6jnn" TargetMode="External"/><Relationship Id="rId7" Type="http://schemas.openxmlformats.org/officeDocument/2006/relationships/hyperlink" Target="https://www.geogebra.org/m/vhSQ1Hhg#material/fUz5wACv" TargetMode="External"/><Relationship Id="rId8" Type="http://schemas.openxmlformats.org/officeDocument/2006/relationships/hyperlink" Target="https://www.geogebra.org/m/fNwyEG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