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58241"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8240"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6D9A174A" w:rsidR="00891D8B" w:rsidRDefault="00B0268C" w:rsidP="002376B4">
      <w:pPr>
        <w:jc w:val="center"/>
      </w:pPr>
      <w:ins w:id="0" w:author="Microsoft Word" w:date="2026-04-18T16:35:00Z" w16du:dateUtc="2026-04-18T11:05:00Z">
        <w:r>
          <w:t xml:space="preserve">Author: </w:t>
        </w:r>
        <w:r>
          <w:fldChar w:fldCharType="begin"/>
        </w:r>
        <w:r>
          <w:instrText>HYPERLINK "https://www.linkedin.com/in/shramanth-p-acharya"</w:instrText>
        </w:r>
        <w:r>
          <w:fldChar w:fldCharType="separate"/>
        </w:r>
        <w:r w:rsidRPr="00B0268C">
          <w:rPr>
            <w:rStyle w:val="Hyperlink"/>
          </w:rPr>
          <w:t>Shramanth P. Acharya</w:t>
        </w:r>
        <w:r>
          <w:fldChar w:fldCharType="end"/>
        </w:r>
        <w:r>
          <w:t xml:space="preserve">                                        Mentor: </w:t>
        </w:r>
        <w:r>
          <w:fldChar w:fldCharType="begin"/>
        </w:r>
        <w:r>
          <w:instrText>HYPERLINK "https://www.linkedin.com/in/saiprasad-kagne"</w:instrText>
        </w:r>
        <w:r>
          <w:fldChar w:fldCharType="separate"/>
        </w:r>
        <w:r w:rsidRPr="00B0268C">
          <w:rPr>
            <w:rStyle w:val="Hyperlink"/>
          </w:rPr>
          <w:t xml:space="preserve">Saiprasad </w:t>
        </w:r>
        <w:proofErr w:type="spellStart"/>
        <w:r w:rsidRPr="00B0268C">
          <w:rPr>
            <w:rStyle w:val="Hyperlink"/>
          </w:rPr>
          <w:t>Kagne</w:t>
        </w:r>
        <w:proofErr w:type="spellEnd"/>
        <w:r>
          <w:fldChar w:fldCharType="end"/>
        </w:r>
      </w:ins>
    </w:p>
    <w:p w14:paraId="054ABE14" w14:textId="77777777" w:rsidR="00891D8B" w:rsidRPr="002802B6" w:rsidRDefault="00891D8B" w:rsidP="002802B6">
      <w:pPr>
        <w:pStyle w:val="Heading1"/>
      </w:pPr>
      <w:r w:rsidRPr="002802B6">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The core aim is to optimize inventory management, minimize waste, and increase operational efficiency. A visualization tool based on Streamlit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58243"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2AF95642"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rsidR="00A6434E">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2AF95642"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rsidR="00A6434E">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5824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lastRenderedPageBreak/>
        <w:t>The aim of this project was to create a scalable demand forecasting pipeline suitable for implementation in operations of Afficionado Coffee Roasters</w:t>
      </w:r>
      <w:sdt>
        <w:sdtPr>
          <w:rPr>
            <w:szCs w:val="24"/>
          </w:rPr>
          <w:id w:val="-996343984"/>
          <w:citation/>
        </w:sdtPr>
        <w:sdtEnd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More specifically, the forecasting task was solved on a daily and hourly basis; in addition, a visualization layer was created using Streamlit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End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End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End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End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End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End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End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2802B6">
      <w:pPr>
        <w:pStyle w:val="Heading1"/>
      </w:pPr>
      <w:r>
        <w:lastRenderedPageBreak/>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2C22693C" w14:textId="77777777" w:rsidR="00040FB0" w:rsidRDefault="00083E14" w:rsidP="00040FB0">
      <w:pPr>
        <w:keepNext/>
        <w:rPr>
          <w:ins w:id="1" w:author="Microsoft Word" w:date="2026-04-18T16:35:00Z" w16du:dateUtc="2026-04-18T11:05:00Z"/>
        </w:rPr>
      </w:pPr>
      <w:r w:rsidRPr="00083E14">
        <w:rPr>
          <w:noProof/>
        </w:rPr>
        <w:drawing>
          <wp:inline distT="0" distB="0" distL="0" distR="0" wp14:anchorId="1E64A110" wp14:editId="2421AB38">
            <wp:extent cx="6426200" cy="1532255"/>
            <wp:effectExtent l="0" t="0" r="0" b="0"/>
            <wp:docPr id="165380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09248" name=""/>
                    <pic:cNvPicPr/>
                  </pic:nvPicPr>
                  <pic:blipFill>
                    <a:blip r:embed="rId7"/>
                    <a:stretch>
                      <a:fillRect/>
                    </a:stretch>
                  </pic:blipFill>
                  <pic:spPr>
                    <a:xfrm>
                      <a:off x="0" y="0"/>
                      <a:ext cx="6426200" cy="1532255"/>
                    </a:xfrm>
                    <a:prstGeom prst="rect">
                      <a:avLst/>
                    </a:prstGeom>
                  </pic:spPr>
                </pic:pic>
              </a:graphicData>
            </a:graphic>
          </wp:inline>
        </w:drawing>
      </w:r>
    </w:p>
    <w:p w14:paraId="6C086456" w14:textId="537BF71A" w:rsidR="002B380B" w:rsidRDefault="00040FB0" w:rsidP="00040FB0">
      <w:pPr>
        <w:pStyle w:val="Caption"/>
        <w:jc w:val="center"/>
      </w:pPr>
      <w:ins w:id="2" w:author="Microsoft Word" w:date="2026-04-18T16:35:00Z" w16du:dateUtc="2026-04-18T11:05:00Z">
        <w:r>
          <w:t xml:space="preserve">Figure </w:t>
        </w:r>
        <w:r>
          <w:fldChar w:fldCharType="begin"/>
        </w:r>
        <w:r>
          <w:instrText xml:space="preserve"> SEQ Figure \* ARABIC </w:instrText>
        </w:r>
        <w:r>
          <w:fldChar w:fldCharType="separate"/>
        </w:r>
      </w:ins>
      <w:r w:rsidR="00A6434E">
        <w:t>2</w:t>
      </w:r>
      <w:ins w:id="3" w:author="Microsoft Word" w:date="2026-04-18T16:35:00Z" w16du:dateUtc="2026-04-18T11:05:00Z">
        <w:r>
          <w:fldChar w:fldCharType="end"/>
        </w:r>
        <w:r>
          <w:rPr>
            <w:lang w:val="en-IN"/>
          </w:rPr>
          <w:t xml:space="preserve"> Dataset of Afficionado Roasters sales and revenue</w:t>
        </w:r>
      </w:ins>
    </w:p>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 xml:space="preserve">datetime / </w:t>
      </w:r>
      <w:proofErr w:type="spellStart"/>
      <w:r>
        <w:t>transaction_time</w:t>
      </w:r>
      <w:proofErr w:type="spellEnd"/>
      <w:r>
        <w:t xml:space="preserve"> – Timestamp of each transaction, capturing the exact time of purchase</w:t>
      </w:r>
    </w:p>
    <w:p w14:paraId="2C2F745B" w14:textId="77777777" w:rsidR="002B380B" w:rsidRDefault="002B380B" w:rsidP="002B380B">
      <w:pPr>
        <w:pStyle w:val="ListParagraph"/>
        <w:numPr>
          <w:ilvl w:val="0"/>
          <w:numId w:val="1"/>
        </w:numPr>
      </w:pPr>
      <w:proofErr w:type="spellStart"/>
      <w:r>
        <w:t>transaction_id</w:t>
      </w:r>
      <w:proofErr w:type="spellEnd"/>
      <w:r>
        <w:t xml:space="preserve">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proofErr w:type="spellStart"/>
      <w:r>
        <w:t>store_id</w:t>
      </w:r>
      <w:proofErr w:type="spellEnd"/>
      <w:r>
        <w:t xml:space="preserve"> – Identifier for different store locations</w:t>
      </w:r>
    </w:p>
    <w:p w14:paraId="62F7AE4A" w14:textId="77777777" w:rsidR="002B380B" w:rsidRDefault="002B380B" w:rsidP="002B380B">
      <w:pPr>
        <w:pStyle w:val="ListParagraph"/>
        <w:numPr>
          <w:ilvl w:val="0"/>
          <w:numId w:val="1"/>
        </w:numPr>
      </w:pPr>
      <w:proofErr w:type="spellStart"/>
      <w:r>
        <w:t>store_location</w:t>
      </w:r>
      <w:proofErr w:type="spellEnd"/>
      <w:r>
        <w:t xml:space="preserve"> – Physical location of the store</w:t>
      </w:r>
    </w:p>
    <w:p w14:paraId="52E625F9" w14:textId="77777777" w:rsidR="002B380B" w:rsidRDefault="002B380B" w:rsidP="002B380B">
      <w:pPr>
        <w:pStyle w:val="ListParagraph"/>
        <w:numPr>
          <w:ilvl w:val="0"/>
          <w:numId w:val="1"/>
        </w:numPr>
      </w:pPr>
      <w:proofErr w:type="spellStart"/>
      <w:r>
        <w:t>transaction_qty</w:t>
      </w:r>
      <w:proofErr w:type="spellEnd"/>
      <w:r>
        <w:t xml:space="preserve"> – Quantity of items purchased in a transaction</w:t>
      </w:r>
    </w:p>
    <w:p w14:paraId="624B9A2C" w14:textId="77777777" w:rsidR="002B380B" w:rsidRDefault="002B380B" w:rsidP="002B380B">
      <w:pPr>
        <w:pStyle w:val="ListParagraph"/>
        <w:numPr>
          <w:ilvl w:val="0"/>
          <w:numId w:val="1"/>
        </w:numPr>
      </w:pPr>
      <w:proofErr w:type="spellStart"/>
      <w:r>
        <w:t>unit_price</w:t>
      </w:r>
      <w:proofErr w:type="spellEnd"/>
      <w:r>
        <w:t xml:space="preserv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proofErr w:type="spellStart"/>
      <w:r>
        <w:t>product_id</w:t>
      </w:r>
      <w:proofErr w:type="spellEnd"/>
      <w:r>
        <w:t xml:space="preserve"> – Unique identifier for each product</w:t>
      </w:r>
    </w:p>
    <w:p w14:paraId="3125F10B" w14:textId="77777777" w:rsidR="002B380B" w:rsidRDefault="002B380B" w:rsidP="002B380B">
      <w:pPr>
        <w:pStyle w:val="ListParagraph"/>
        <w:numPr>
          <w:ilvl w:val="0"/>
          <w:numId w:val="1"/>
        </w:numPr>
      </w:pPr>
      <w:proofErr w:type="spellStart"/>
      <w:r>
        <w:t>product_category</w:t>
      </w:r>
      <w:proofErr w:type="spellEnd"/>
      <w:r>
        <w:t xml:space="preserve"> – Broad classification of products (e.g., beverages, snacks)</w:t>
      </w:r>
    </w:p>
    <w:p w14:paraId="179D0D36" w14:textId="77777777" w:rsidR="002B380B" w:rsidRDefault="002B380B" w:rsidP="002B380B">
      <w:pPr>
        <w:pStyle w:val="ListParagraph"/>
        <w:numPr>
          <w:ilvl w:val="0"/>
          <w:numId w:val="1"/>
        </w:numPr>
      </w:pPr>
      <w:proofErr w:type="spellStart"/>
      <w:r>
        <w:t>product_type</w:t>
      </w:r>
      <w:proofErr w:type="spellEnd"/>
      <w:r>
        <w:t xml:space="preserve"> – Specific type within a category</w:t>
      </w:r>
    </w:p>
    <w:p w14:paraId="7F109EC4" w14:textId="77777777" w:rsidR="002B380B" w:rsidRDefault="002B380B" w:rsidP="002B380B">
      <w:pPr>
        <w:pStyle w:val="ListParagraph"/>
        <w:numPr>
          <w:ilvl w:val="0"/>
          <w:numId w:val="1"/>
        </w:numPr>
      </w:pPr>
      <w:proofErr w:type="spellStart"/>
      <w:r>
        <w:t>product_detail</w:t>
      </w:r>
      <w:proofErr w:type="spellEnd"/>
      <w:r>
        <w:t xml:space="preserve">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2060349D" w14:textId="77777777" w:rsidR="003E00F2" w:rsidRDefault="003E00F2" w:rsidP="002B380B"/>
    <w:p w14:paraId="18C0657F" w14:textId="6B5B665B" w:rsidR="002B380B" w:rsidRDefault="002B380B" w:rsidP="00EB3D75">
      <w:pPr>
        <w:pStyle w:val="Heading2"/>
      </w:pPr>
      <w:r>
        <w:lastRenderedPageBreak/>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3C76A14E" w14:textId="77777777" w:rsidR="00B64128" w:rsidRDefault="00B64128" w:rsidP="002802B6">
      <w:pPr>
        <w:pStyle w:val="Heading1"/>
      </w:pPr>
      <w:r>
        <w:t>Methodology</w:t>
      </w:r>
      <w:r w:rsidR="002802B6">
        <w:t xml:space="preserve"> </w:t>
      </w:r>
    </w:p>
    <w:p w14:paraId="2E8C4364" w14:textId="77777777" w:rsidR="003136E3" w:rsidRDefault="003136E3" w:rsidP="003136E3">
      <w:r>
        <w:t>The project follows a structured and systematic pipeline to ensure accurate demand forecasting and reliable model performance. Each stage of the methodology is designed to transform raw transactional data into meaningful predictions and actionable insights.</w:t>
      </w:r>
    </w:p>
    <w:p w14:paraId="0322C5AB" w14:textId="77777777" w:rsidR="001E778F" w:rsidRDefault="005C3956" w:rsidP="001E778F">
      <w:pPr>
        <w:keepNext/>
        <w:jc w:val="center"/>
        <w:rPr>
          <w:ins w:id="4" w:author="Microsoft Word" w:date="2026-04-18T16:35:00Z" w16du:dateUtc="2026-04-18T11:05:00Z"/>
        </w:rPr>
      </w:pPr>
      <w:r>
        <w:rPr>
          <w:noProof/>
        </w:rPr>
        <w:drawing>
          <wp:inline distT="0" distB="0" distL="0" distR="0" wp14:anchorId="66F53D9B" wp14:editId="5E21EC0A">
            <wp:extent cx="3242310" cy="3200400"/>
            <wp:effectExtent l="0" t="38100" r="0" b="38100"/>
            <wp:docPr id="116746264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560217A9" w14:textId="18E6A15F" w:rsidR="003136E3" w:rsidRDefault="001E778F" w:rsidP="001E778F">
      <w:pPr>
        <w:pStyle w:val="Caption"/>
        <w:jc w:val="center"/>
      </w:pPr>
      <w:ins w:id="5" w:author="Microsoft Word" w:date="2026-04-18T16:35:00Z" w16du:dateUtc="2026-04-18T11:05:00Z">
        <w:r>
          <w:t xml:space="preserve">Figure </w:t>
        </w:r>
        <w:r>
          <w:fldChar w:fldCharType="begin"/>
        </w:r>
        <w:r>
          <w:instrText xml:space="preserve"> SEQ Figure \* ARABIC </w:instrText>
        </w:r>
        <w:r>
          <w:fldChar w:fldCharType="separate"/>
        </w:r>
      </w:ins>
      <w:r w:rsidR="00A6434E">
        <w:t>3</w:t>
      </w:r>
      <w:ins w:id="6" w:author="Microsoft Word" w:date="2026-04-18T16:35:00Z" w16du:dateUtc="2026-04-18T11:05:00Z">
        <w:r>
          <w:fldChar w:fldCharType="end"/>
        </w:r>
        <w:r>
          <w:rPr>
            <w:lang w:val="en-IN"/>
          </w:rPr>
          <w:t xml:space="preserve"> </w:t>
        </w:r>
        <w:r w:rsidRPr="00287B5D">
          <w:rPr>
            <w:lang w:val="en-IN"/>
          </w:rPr>
          <w:t>Pipeline diagram</w:t>
        </w:r>
      </w:ins>
    </w:p>
    <w:p w14:paraId="2952A169" w14:textId="77777777" w:rsidR="003136E3" w:rsidRDefault="003136E3" w:rsidP="00400DC5">
      <w:pPr>
        <w:pStyle w:val="Heading3"/>
      </w:pPr>
      <w:r>
        <w:t>Step 1: Data Preprocessing</w:t>
      </w:r>
    </w:p>
    <w:p w14:paraId="4364CB3F" w14:textId="77777777" w:rsidR="003136E3" w:rsidRDefault="003136E3" w:rsidP="003136E3">
      <w:r>
        <w:t>The first step involves preparing the raw dataset for analysis and modeling. The datetime column is converted into a proper timestamp format to enable time series operations. The data is then sorted chronologically to maintain temporal consistency, which is essential for forecasting models.</w:t>
      </w:r>
    </w:p>
    <w:p w14:paraId="0A2057AB" w14:textId="77777777" w:rsidR="003136E3" w:rsidRDefault="003136E3" w:rsidP="003136E3">
      <w:r>
        <w:t>Missing values, if present, are carefully handled using appropriate techniques such as imputation or removal, depending on their impact. The dataset is further aggregated into hourly and daily levels, allowing analysis at different granularities. This aggregation helps in identifying both short-term fluctuations and long-term trends in demand.</w:t>
      </w:r>
    </w:p>
    <w:p w14:paraId="15CFF51E" w14:textId="77777777" w:rsidR="003136E3" w:rsidRDefault="003136E3" w:rsidP="003136E3"/>
    <w:p w14:paraId="65FB4A00" w14:textId="77777777" w:rsidR="003136E3" w:rsidRDefault="003136E3" w:rsidP="00400DC5">
      <w:pPr>
        <w:pStyle w:val="Heading3"/>
      </w:pPr>
      <w:r>
        <w:t>Step 2: Feature Engineering</w:t>
      </w:r>
    </w:p>
    <w:p w14:paraId="28AEAE3B" w14:textId="77777777" w:rsidR="003136E3" w:rsidRDefault="003136E3" w:rsidP="003136E3">
      <w:r>
        <w:t xml:space="preserve">Feature engineering plays a critical role in improving model performance by extracting meaningful patterns from the data. Time-based features such as hour of the day and day of the week are derived from </w:t>
      </w:r>
      <w:r>
        <w:lastRenderedPageBreak/>
        <w:t>the datetime column. These features help capture recurring patterns such as peak hours and weekday/weekend variations.</w:t>
      </w:r>
    </w:p>
    <w:p w14:paraId="2AC9BEC3" w14:textId="1C5B69F0" w:rsidR="009A0142" w:rsidRDefault="009A0142" w:rsidP="00A116CB">
      <w:pPr>
        <w:pStyle w:val="ListParagraph"/>
        <w:numPr>
          <w:ilvl w:val="0"/>
          <w:numId w:val="8"/>
        </w:numPr>
        <w:rPr>
          <w:ins w:id="7" w:author="Microsoft Word" w:date="2026-04-18T16:35:00Z" w16du:dateUtc="2026-04-18T11:05:00Z"/>
        </w:rPr>
      </w:pPr>
      <w:ins w:id="8" w:author="Microsoft Word" w:date="2026-04-18T16:35:00Z" w16du:dateUtc="2026-04-18T11:05:00Z">
        <w:r>
          <w:t>Lag Features (t-1, t-24, t-168</w:t>
        </w:r>
        <w:r w:rsidR="00A116CB">
          <w:t>): These</w:t>
        </w:r>
        <w:r>
          <w:t xml:space="preserve"> represent past values of the target variable at different time intervals (previous hour, previous day, previous week). They help the model learn how past demand influences future demand.</w:t>
        </w:r>
      </w:ins>
    </w:p>
    <w:p w14:paraId="7F2FF1C6" w14:textId="0616A073" w:rsidR="009A0142" w:rsidRDefault="009A0142" w:rsidP="00A116CB">
      <w:pPr>
        <w:pStyle w:val="ListParagraph"/>
        <w:numPr>
          <w:ilvl w:val="0"/>
          <w:numId w:val="8"/>
        </w:numPr>
        <w:rPr>
          <w:ins w:id="9" w:author="Microsoft Word" w:date="2026-04-18T16:35:00Z" w16du:dateUtc="2026-04-18T11:05:00Z"/>
        </w:rPr>
      </w:pPr>
      <w:ins w:id="10" w:author="Microsoft Word" w:date="2026-04-18T16:35:00Z" w16du:dateUtc="2026-04-18T11:05:00Z">
        <w:r>
          <w:t>Rolling Averages (3-day, 7-day</w:t>
        </w:r>
        <w:r w:rsidR="00A116CB">
          <w:t>): These</w:t>
        </w:r>
        <w:r>
          <w:t xml:space="preserve"> features smooth out short-term fluctuations and highlight underlying trends, improving model stability.</w:t>
        </w:r>
      </w:ins>
    </w:p>
    <w:p w14:paraId="5F3B8411" w14:textId="555003BD" w:rsidR="009A0142" w:rsidRDefault="009A0142" w:rsidP="00A116CB">
      <w:pPr>
        <w:pStyle w:val="ListParagraph"/>
        <w:numPr>
          <w:ilvl w:val="0"/>
          <w:numId w:val="8"/>
        </w:numPr>
        <w:rPr>
          <w:ins w:id="11" w:author="Microsoft Word" w:date="2026-04-18T16:35:00Z" w16du:dateUtc="2026-04-18T11:05:00Z"/>
        </w:rPr>
      </w:pPr>
      <w:ins w:id="12" w:author="Microsoft Word" w:date="2026-04-18T16:35:00Z" w16du:dateUtc="2026-04-18T11:05:00Z">
        <w:r>
          <w:t xml:space="preserve">Hour-of-Day </w:t>
        </w:r>
        <w:r w:rsidR="00A116CB">
          <w:t>Indicators: Capture</w:t>
        </w:r>
        <w:r>
          <w:t xml:space="preserve"> intraday patterns such as peak demand during morning or evening hours.</w:t>
        </w:r>
      </w:ins>
    </w:p>
    <w:p w14:paraId="6C00913A" w14:textId="20F4AF34" w:rsidR="009A0142" w:rsidRDefault="009A0142" w:rsidP="00A116CB">
      <w:pPr>
        <w:pStyle w:val="ListParagraph"/>
        <w:numPr>
          <w:ilvl w:val="0"/>
          <w:numId w:val="8"/>
        </w:numPr>
        <w:rPr>
          <w:ins w:id="13" w:author="Microsoft Word" w:date="2026-04-18T16:35:00Z" w16du:dateUtc="2026-04-18T11:05:00Z"/>
        </w:rPr>
      </w:pPr>
      <w:ins w:id="14" w:author="Microsoft Word" w:date="2026-04-18T16:35:00Z" w16du:dateUtc="2026-04-18T11:05:00Z">
        <w:r>
          <w:t xml:space="preserve">Day-of-Week </w:t>
        </w:r>
        <w:r w:rsidR="00A116CB">
          <w:t>Indicators: Help</w:t>
        </w:r>
        <w:r>
          <w:t xml:space="preserve"> identify weekly seasonality, such as differences between weekdays and weekends.</w:t>
        </w:r>
      </w:ins>
    </w:p>
    <w:p w14:paraId="0B98F069" w14:textId="53DC6BD6" w:rsidR="009A0142" w:rsidRDefault="009A0142" w:rsidP="00A116CB">
      <w:pPr>
        <w:pStyle w:val="ListParagraph"/>
        <w:numPr>
          <w:ilvl w:val="0"/>
          <w:numId w:val="8"/>
        </w:numPr>
        <w:rPr>
          <w:ins w:id="15" w:author="Microsoft Word" w:date="2026-04-18T16:35:00Z" w16du:dateUtc="2026-04-18T11:05:00Z"/>
        </w:rPr>
      </w:pPr>
      <w:ins w:id="16" w:author="Microsoft Word" w:date="2026-04-18T16:35:00Z" w16du:dateUtc="2026-04-18T11:05:00Z">
        <w:r>
          <w:t xml:space="preserve">Store-Specific Dummy </w:t>
        </w:r>
        <w:r w:rsidR="00A116CB">
          <w:t>Variables: Represent</w:t>
        </w:r>
        <w:r>
          <w:t xml:space="preserve"> individual store characteristics, allowing the model to learn location-specific demand patterns.</w:t>
        </w:r>
      </w:ins>
    </w:p>
    <w:p w14:paraId="054BADDC" w14:textId="77777777" w:rsidR="009A0142" w:rsidRDefault="009A0142" w:rsidP="009A0142">
      <w:pPr>
        <w:rPr>
          <w:ins w:id="17" w:author="Microsoft Word" w:date="2026-04-18T16:35:00Z" w16du:dateUtc="2026-04-18T11:05:00Z"/>
        </w:rPr>
      </w:pPr>
    </w:p>
    <w:p w14:paraId="1859349D" w14:textId="43598FDD" w:rsidR="009A0142" w:rsidRDefault="009A0142" w:rsidP="009A0142">
      <w:pPr>
        <w:rPr>
          <w:ins w:id="18" w:author="Microsoft Word" w:date="2026-04-18T16:35:00Z" w16du:dateUtc="2026-04-18T11:05:00Z"/>
        </w:rPr>
      </w:pPr>
      <w:ins w:id="19" w:author="Microsoft Word" w:date="2026-04-18T16:35:00Z" w16du:dateUtc="2026-04-18T11:05:00Z">
        <w:r>
          <w:t>These features collectively enable the model to capture both temporal and spatial variations in demand.</w:t>
        </w:r>
      </w:ins>
    </w:p>
    <w:p w14:paraId="61D5D161" w14:textId="77777777" w:rsidR="003136E3" w:rsidRDefault="003136E3" w:rsidP="003136E3">
      <w:r>
        <w:t>Additionally, derived metrics such as revenue (calculated as quantity × unit price) are included to provide a more comprehensive understanding of sales performance. These engineered features enhance the model’s ability to learn demand patterns effectively.</w:t>
      </w:r>
    </w:p>
    <w:p w14:paraId="62CE5C83" w14:textId="77777777" w:rsidR="003136E3" w:rsidRDefault="003136E3" w:rsidP="003136E3"/>
    <w:p w14:paraId="21C00B79" w14:textId="77777777" w:rsidR="003136E3" w:rsidRDefault="003136E3" w:rsidP="00400DC5">
      <w:pPr>
        <w:pStyle w:val="Heading3"/>
      </w:pPr>
      <w:r>
        <w:t>Step 3: Model Development</w:t>
      </w:r>
    </w:p>
    <w:p w14:paraId="06BC6DA7" w14:textId="77777777" w:rsidR="003136E3" w:rsidRDefault="003136E3" w:rsidP="003136E3">
      <w:r>
        <w:t>To ensure robust forecasting, multiple models from different approaches are implemented and compared:</w:t>
      </w:r>
    </w:p>
    <w:p w14:paraId="4CE1B3D7" w14:textId="659324B7" w:rsidR="003136E3" w:rsidRDefault="003136E3" w:rsidP="00A116CB">
      <w:pPr>
        <w:pStyle w:val="ListParagraph"/>
        <w:numPr>
          <w:ilvl w:val="0"/>
          <w:numId w:val="10"/>
        </w:numPr>
      </w:pPr>
      <w:r w:rsidRPr="00A116CB">
        <w:rPr>
          <w:i/>
          <w:iCs/>
        </w:rPr>
        <w:t>Statistical Models</w:t>
      </w:r>
      <w:r>
        <w:t>:</w:t>
      </w:r>
      <w:r w:rsidR="00400DC5">
        <w:t xml:space="preserve"> </w:t>
      </w:r>
      <w:r>
        <w:t>Models such as ARIMA and Exponential Smoothing are used to capture linear trends and seasonality in the data. These models are well-suited for time series data with stable patterns and provide interpretable results.</w:t>
      </w:r>
    </w:p>
    <w:p w14:paraId="348D0371" w14:textId="58F46B54" w:rsidR="003136E3" w:rsidRDefault="003136E3" w:rsidP="00A116CB">
      <w:pPr>
        <w:pStyle w:val="ListParagraph"/>
        <w:numPr>
          <w:ilvl w:val="0"/>
          <w:numId w:val="10"/>
        </w:numPr>
      </w:pPr>
      <w:r w:rsidRPr="00A116CB">
        <w:rPr>
          <w:i/>
          <w:iCs/>
        </w:rPr>
        <w:t>Machine Learning Models</w:t>
      </w:r>
      <w:r>
        <w:t>:</w:t>
      </w:r>
      <w:r w:rsidR="00400DC5">
        <w:t xml:space="preserve"> </w:t>
      </w:r>
      <w:r>
        <w:t>A Gradient Boosting Regressor is used to capture complex and nonlinear relationships in the dataset. It leverages multiple features and interactions, making it effective for handling dynamic and irregular demand patterns.</w:t>
      </w:r>
    </w:p>
    <w:p w14:paraId="7C70D60E" w14:textId="33C6501B" w:rsidR="003136E3" w:rsidRDefault="003136E3" w:rsidP="00A116CB">
      <w:pPr>
        <w:pStyle w:val="ListParagraph"/>
        <w:numPr>
          <w:ilvl w:val="0"/>
          <w:numId w:val="10"/>
        </w:numPr>
      </w:pPr>
      <w:r w:rsidRPr="00A116CB">
        <w:rPr>
          <w:i/>
        </w:rPr>
        <w:t>Prophet Model</w:t>
      </w:r>
      <w:r>
        <w:t>:</w:t>
      </w:r>
      <w:r w:rsidR="00400DC5">
        <w:t xml:space="preserve"> </w:t>
      </w:r>
      <w:r>
        <w:t>The Prophet model is specifically designed for time series forecasting and is highly effective in handling seasonality, trends, and holiday effects. It provides flexibility and strong performance, especially when dealing with real-world business data.</w:t>
      </w:r>
    </w:p>
    <w:p w14:paraId="5AB79A01" w14:textId="3A277DE0" w:rsidR="003136E3" w:rsidRDefault="003136E3" w:rsidP="00A116CB">
      <w:r>
        <w:t>These models are trained and compared to identify the best-performing approach based on accuracy and reliability.</w:t>
      </w:r>
    </w:p>
    <w:p w14:paraId="0DE3DD58" w14:textId="77777777" w:rsidR="00A116CB" w:rsidRPr="00A116CB" w:rsidRDefault="00A116CB" w:rsidP="00A116CB">
      <w:pPr>
        <w:pStyle w:val="Heading4"/>
        <w:rPr>
          <w:ins w:id="20" w:author="Microsoft Word" w:date="2026-04-18T16:35:00Z" w16du:dateUtc="2026-04-18T11:05:00Z"/>
        </w:rPr>
      </w:pPr>
      <w:ins w:id="21" w:author="Microsoft Word" w:date="2026-04-18T16:35:00Z" w16du:dateUtc="2026-04-18T11:05:00Z">
        <w:r>
          <w:rPr>
            <w:rStyle w:val="Strong"/>
            <w:b w:val="0"/>
            <w:bCs w:val="0"/>
          </w:rPr>
          <w:t>Time-Series Construction</w:t>
        </w:r>
      </w:ins>
    </w:p>
    <w:p w14:paraId="79AF3CB3" w14:textId="77777777" w:rsidR="00A116CB" w:rsidRDefault="00A116CB" w:rsidP="00A116CB">
      <w:pPr>
        <w:pStyle w:val="NormalWeb"/>
        <w:rPr>
          <w:ins w:id="22" w:author="Microsoft Word" w:date="2026-04-18T16:35:00Z" w16du:dateUtc="2026-04-18T11:05:00Z"/>
        </w:rPr>
      </w:pPr>
      <w:ins w:id="23" w:author="Microsoft Word" w:date="2026-04-18T16:35:00Z" w16du:dateUtc="2026-04-18T11:05:00Z">
        <w:r>
          <w:t xml:space="preserve">The first step involves transforming raw transaction data into structured time series suitable for forecasting. Transactions are aggregated at different levels, such as </w:t>
        </w:r>
        <w:r>
          <w:rPr>
            <w:rStyle w:val="Strong"/>
          </w:rPr>
          <w:t>hour × store</w:t>
        </w:r>
        <w:r>
          <w:t xml:space="preserve"> and </w:t>
        </w:r>
        <w:r>
          <w:rPr>
            <w:rStyle w:val="Strong"/>
          </w:rPr>
          <w:t>day × store</w:t>
        </w:r>
        <w:r>
          <w:t>, to capture both granular and summarized demand patterns.</w:t>
        </w:r>
      </w:ins>
    </w:p>
    <w:p w14:paraId="52B8A705" w14:textId="77777777" w:rsidR="00A116CB" w:rsidRDefault="00A116CB" w:rsidP="00A116CB">
      <w:pPr>
        <w:pStyle w:val="NormalWeb"/>
        <w:rPr>
          <w:ins w:id="24" w:author="Microsoft Word" w:date="2026-04-18T16:35:00Z" w16du:dateUtc="2026-04-18T11:05:00Z"/>
        </w:rPr>
      </w:pPr>
      <w:ins w:id="25" w:author="Microsoft Word" w:date="2026-04-18T16:35:00Z" w16du:dateUtc="2026-04-18T11:05:00Z">
        <w:r>
          <w:t xml:space="preserve">A </w:t>
        </w:r>
        <w:r>
          <w:rPr>
            <w:rStyle w:val="Strong"/>
          </w:rPr>
          <w:t>continuous time index</w:t>
        </w:r>
        <w:r>
          <w:t xml:space="preserve"> is created to ensure that the dataset maintains a consistent temporal structure, which is essential for time series modeling. Missing time intervals are carefully handled by either assigning zero values (in case of no sales) or using interpolation techniques to maintain continuity. This step ensures that the models receive clean and consistent input data.</w:t>
        </w:r>
      </w:ins>
    </w:p>
    <w:p w14:paraId="21E32604" w14:textId="77777777" w:rsidR="00A116CB" w:rsidRDefault="00A116CB" w:rsidP="00A116CB">
      <w:pPr>
        <w:pStyle w:val="NormalWeb"/>
        <w:rPr>
          <w:ins w:id="26" w:author="Microsoft Word" w:date="2026-04-18T16:35:00Z" w16du:dateUtc="2026-04-18T11:05:00Z"/>
        </w:rPr>
      </w:pPr>
    </w:p>
    <w:p w14:paraId="184D8803" w14:textId="3D9FC806" w:rsidR="00A116CB" w:rsidRDefault="00A116CB" w:rsidP="00A116CB">
      <w:pPr>
        <w:pStyle w:val="Heading4"/>
        <w:rPr>
          <w:ins w:id="27" w:author="Microsoft Word" w:date="2026-04-18T16:35:00Z" w16du:dateUtc="2026-04-18T11:05:00Z"/>
        </w:rPr>
      </w:pPr>
      <w:ins w:id="28" w:author="Microsoft Word" w:date="2026-04-18T16:35:00Z" w16du:dateUtc="2026-04-18T11:05:00Z">
        <w:r>
          <w:t>Train–Test Strategy</w:t>
        </w:r>
      </w:ins>
    </w:p>
    <w:p w14:paraId="2E4DB168" w14:textId="2D4FB275" w:rsidR="00A116CB" w:rsidRDefault="00A116CB" w:rsidP="00A116CB">
      <w:pPr>
        <w:pStyle w:val="NormalWeb"/>
        <w:rPr>
          <w:ins w:id="29" w:author="Microsoft Word" w:date="2026-04-18T16:35:00Z" w16du:dateUtc="2026-04-18T11:05:00Z"/>
        </w:rPr>
      </w:pPr>
      <w:ins w:id="30" w:author="Microsoft Word" w:date="2026-04-18T16:35:00Z" w16du:dateUtc="2026-04-18T11:05:00Z">
        <w:r>
          <w:t>To ensure realistic model evaluation, a time-based split is used instead of random sampling. This approach preserves the chronological order of the data, which is critical for time series forecasting.</w:t>
        </w:r>
      </w:ins>
    </w:p>
    <w:p w14:paraId="722736DD" w14:textId="6D28F4D6" w:rsidR="00A116CB" w:rsidRDefault="00A116CB" w:rsidP="00A116CB">
      <w:pPr>
        <w:pStyle w:val="NormalWeb"/>
        <w:rPr>
          <w:ins w:id="31" w:author="Microsoft Word" w:date="2026-04-18T16:35:00Z" w16du:dateUtc="2026-04-18T11:05:00Z"/>
        </w:rPr>
      </w:pPr>
      <w:ins w:id="32" w:author="Microsoft Word" w:date="2026-04-18T16:35:00Z" w16du:dateUtc="2026-04-18T11:05:00Z">
        <w:r>
          <w:t>A rolling or forward validation strategy is applied, where the model is trained on past data and tested on future data in a sequential manner. This mimics real-world forecasting scenarios and provides a more reliable estimate of model performance.</w:t>
        </w:r>
      </w:ins>
    </w:p>
    <w:p w14:paraId="14CD1EEF" w14:textId="6570A94E" w:rsidR="00A116CB" w:rsidRDefault="00A116CB" w:rsidP="00A116CB">
      <w:pPr>
        <w:pStyle w:val="NormalWeb"/>
        <w:rPr>
          <w:ins w:id="33" w:author="Microsoft Word" w:date="2026-04-18T16:35:00Z" w16du:dateUtc="2026-04-18T11:05:00Z"/>
        </w:rPr>
      </w:pPr>
      <w:ins w:id="34" w:author="Microsoft Word" w:date="2026-04-18T16:35:00Z" w16du:dateUtc="2026-04-18T11:05:00Z">
        <w:r>
          <w:t>Additionally, separate evaluation is performed for each store, as demand patterns can vary significantly across locations. This allows for more accurate assessment and helps identify store-specific improvements.</w:t>
        </w:r>
      </w:ins>
    </w:p>
    <w:p w14:paraId="509BFD84" w14:textId="77777777" w:rsidR="00A116CB" w:rsidRDefault="00A116CB" w:rsidP="00A116CB"/>
    <w:p w14:paraId="0B59930A" w14:textId="77777777" w:rsidR="003136E3" w:rsidRDefault="003136E3" w:rsidP="00400DC5">
      <w:pPr>
        <w:pStyle w:val="Heading3"/>
      </w:pPr>
      <w:r>
        <w:t>Step 4: Forecasting</w:t>
      </w:r>
    </w:p>
    <w:p w14:paraId="4150E53C" w14:textId="77777777" w:rsidR="003136E3" w:rsidRDefault="003136E3" w:rsidP="003136E3">
      <w:r>
        <w:t>Once the models are trained, they are used to generate future demand predictions. Forecasts are produced at both hourly and daily levels, enabling detailed analysis of demand patterns.</w:t>
      </w:r>
    </w:p>
    <w:p w14:paraId="0B42D605" w14:textId="1DF8B344" w:rsidR="003136E3" w:rsidRDefault="00A116CB" w:rsidP="003136E3">
      <w:r>
        <w:lastRenderedPageBreak/>
        <w:t xml:space="preserve"> </w:t>
      </w:r>
      <w:r w:rsidR="003136E3">
        <w:t>The system also identifies peak demand periods, which are critical for decision-making in inventory planning, staffing, and production scheduling. This step transforms model outputs into practical business insights.</w:t>
      </w:r>
    </w:p>
    <w:p w14:paraId="07E46B13" w14:textId="3E83CC89" w:rsidR="00A116CB" w:rsidRDefault="00A116CB" w:rsidP="00A116CB">
      <w:pPr>
        <w:pStyle w:val="Heading4"/>
        <w:rPr>
          <w:ins w:id="35" w:author="Microsoft Word" w:date="2026-04-18T16:35:00Z" w16du:dateUtc="2026-04-18T11:05:00Z"/>
        </w:rPr>
      </w:pPr>
      <w:ins w:id="36" w:author="Microsoft Word" w:date="2026-04-18T16:35:00Z" w16du:dateUtc="2026-04-18T11:05:00Z">
        <w:r>
          <w:t>Forecast Targets &amp; Granularity</w:t>
        </w:r>
      </w:ins>
    </w:p>
    <w:p w14:paraId="68114338" w14:textId="1CBDF70E" w:rsidR="00A116CB" w:rsidRDefault="00A116CB" w:rsidP="00A116CB">
      <w:pPr>
        <w:rPr>
          <w:ins w:id="37" w:author="Microsoft Word" w:date="2026-04-18T16:35:00Z" w16du:dateUtc="2026-04-18T11:05:00Z"/>
        </w:rPr>
      </w:pPr>
      <w:ins w:id="38" w:author="Microsoft Word" w:date="2026-04-18T16:35:00Z" w16du:dateUtc="2026-04-18T11:05:00Z">
        <w:r>
          <w:t>Defining appropriate forecast targets and granularity is essential for building an effective demand forecasting system. In this project, multiple target variables are considered to capture demand patterns at different levels of detail.</w:t>
        </w:r>
      </w:ins>
    </w:p>
    <w:p w14:paraId="794CB0E7" w14:textId="77777777" w:rsidR="00A116CB" w:rsidRDefault="00A116CB" w:rsidP="00A116CB">
      <w:pPr>
        <w:rPr>
          <w:ins w:id="39" w:author="Microsoft Word" w:date="2026-04-18T16:35:00Z" w16du:dateUtc="2026-04-18T11:05:00Z"/>
        </w:rPr>
      </w:pPr>
      <w:ins w:id="40" w:author="Microsoft Word" w:date="2026-04-18T16:35:00Z" w16du:dateUtc="2026-04-18T11:05:00Z">
        <w:r>
          <w:t>The primary targets include hourly transaction volume, which provides fine-grained insights into short-term demand fluctuations, and daily revenue per store, which reflects overall business performance at a broader level. Additionally, category-level daily demand is analyzed to understand how different product groups contribute to total sales. This multi-level approach ensures that both operational and strategic decisions can be supported effectively.</w:t>
        </w:r>
      </w:ins>
    </w:p>
    <w:p w14:paraId="0E2B8DE6" w14:textId="77777777" w:rsidR="00A116CB" w:rsidRDefault="00A116CB" w:rsidP="00A116CB">
      <w:pPr>
        <w:rPr>
          <w:ins w:id="41" w:author="Microsoft Word" w:date="2026-04-18T16:35:00Z" w16du:dateUtc="2026-04-18T11:05:00Z"/>
        </w:rPr>
      </w:pPr>
    </w:p>
    <w:p w14:paraId="7741C88A" w14:textId="1050E30D" w:rsidR="00A116CB" w:rsidRDefault="00A116CB" w:rsidP="00A116CB">
      <w:pPr>
        <w:pStyle w:val="Heading4"/>
        <w:rPr>
          <w:ins w:id="42" w:author="Microsoft Word" w:date="2026-04-18T16:35:00Z" w16du:dateUtc="2026-04-18T11:05:00Z"/>
        </w:rPr>
      </w:pPr>
      <w:ins w:id="43" w:author="Microsoft Word" w:date="2026-04-18T16:35:00Z" w16du:dateUtc="2026-04-18T11:05:00Z">
        <w:r>
          <w:t>Forecast Horizons</w:t>
        </w:r>
      </w:ins>
    </w:p>
    <w:p w14:paraId="5F8F48F9" w14:textId="13FFF26A" w:rsidR="00A116CB" w:rsidRDefault="00A116CB" w:rsidP="00A116CB">
      <w:pPr>
        <w:rPr>
          <w:ins w:id="44" w:author="Microsoft Word" w:date="2026-04-18T16:35:00Z" w16du:dateUtc="2026-04-18T11:05:00Z"/>
        </w:rPr>
      </w:pPr>
      <w:ins w:id="45" w:author="Microsoft Word" w:date="2026-04-18T16:35:00Z" w16du:dateUtc="2026-04-18T11:05:00Z">
        <w:r>
          <w:t>The forecasting system is designed to support both short-term and medium-term planning.</w:t>
        </w:r>
      </w:ins>
    </w:p>
    <w:p w14:paraId="16EF62DC" w14:textId="77777777" w:rsidR="00A116CB" w:rsidRDefault="00A116CB" w:rsidP="00A116CB">
      <w:pPr>
        <w:pStyle w:val="ListParagraph"/>
        <w:numPr>
          <w:ilvl w:val="0"/>
          <w:numId w:val="9"/>
        </w:numPr>
        <w:rPr>
          <w:ins w:id="46" w:author="Microsoft Word" w:date="2026-04-18T16:35:00Z" w16du:dateUtc="2026-04-18T11:05:00Z"/>
        </w:rPr>
      </w:pPr>
      <w:ins w:id="47" w:author="Microsoft Word" w:date="2026-04-18T16:35:00Z" w16du:dateUtc="2026-04-18T11:05:00Z">
        <w:r>
          <w:t>Short-term forecasts (1–7 days) are used for immediate operational decisions such as inventory replenishment, workforce scheduling, and daily production planning. These forecasts require high accuracy and responsiveness to recent trends.</w:t>
        </w:r>
      </w:ins>
    </w:p>
    <w:p w14:paraId="78B042B2" w14:textId="77777777" w:rsidR="00A116CB" w:rsidRDefault="00A116CB" w:rsidP="00A116CB">
      <w:pPr>
        <w:pStyle w:val="ListParagraph"/>
        <w:numPr>
          <w:ilvl w:val="0"/>
          <w:numId w:val="9"/>
        </w:numPr>
        <w:rPr>
          <w:ins w:id="48" w:author="Microsoft Word" w:date="2026-04-18T16:35:00Z" w16du:dateUtc="2026-04-18T11:05:00Z"/>
        </w:rPr>
      </w:pPr>
      <w:ins w:id="49" w:author="Microsoft Word" w:date="2026-04-18T16:35:00Z" w16du:dateUtc="2026-04-18T11:05:00Z">
        <w:r>
          <w:t>Medium-term forecasts (14–30 days) provide a broader view of demand patterns and are useful for strategic planning, procurement, and supply chain optimization. These forecasts help businesses prepare for upcoming demand cycles and seasonal variations.</w:t>
        </w:r>
      </w:ins>
    </w:p>
    <w:p w14:paraId="1CFBB062" w14:textId="77777777" w:rsidR="00A116CB" w:rsidRDefault="00A116CB" w:rsidP="00A116CB">
      <w:pPr>
        <w:rPr>
          <w:ins w:id="50" w:author="Microsoft Word" w:date="2026-04-18T16:35:00Z" w16du:dateUtc="2026-04-18T11:05:00Z"/>
        </w:rPr>
      </w:pPr>
    </w:p>
    <w:p w14:paraId="0FB5AD2A" w14:textId="7EAA740B" w:rsidR="00A116CB" w:rsidRDefault="00A116CB" w:rsidP="00A116CB">
      <w:pPr>
        <w:rPr>
          <w:ins w:id="51" w:author="Microsoft Word" w:date="2026-04-18T16:35:00Z" w16du:dateUtc="2026-04-18T11:05:00Z"/>
        </w:rPr>
      </w:pPr>
      <w:ins w:id="52" w:author="Microsoft Word" w:date="2026-04-18T16:35:00Z" w16du:dateUtc="2026-04-18T11:05:00Z">
        <w:r>
          <w:t>By incorporating multiple forecast horizons, the system ensures flexibility in addressing both immediate and long-term business needs.</w:t>
        </w:r>
      </w:ins>
    </w:p>
    <w:p w14:paraId="1E1946A6" w14:textId="77777777" w:rsidR="003136E3" w:rsidRDefault="003136E3" w:rsidP="003136E3"/>
    <w:p w14:paraId="010C71B5" w14:textId="77777777" w:rsidR="00667B3B" w:rsidRDefault="00667B3B" w:rsidP="003136E3"/>
    <w:p w14:paraId="333F070A" w14:textId="77777777" w:rsidR="00667B3B" w:rsidRDefault="00667B3B" w:rsidP="003136E3"/>
    <w:p w14:paraId="4AB8170F" w14:textId="77777777" w:rsidR="003136E3" w:rsidRDefault="003136E3" w:rsidP="00400DC5">
      <w:pPr>
        <w:pStyle w:val="Heading3"/>
      </w:pPr>
      <w:r>
        <w:t>Step 5: Evaluation Metrics</w:t>
      </w:r>
    </w:p>
    <w:p w14:paraId="6BF413DA" w14:textId="77777777" w:rsidR="003136E3" w:rsidRDefault="003136E3" w:rsidP="003136E3">
      <w:r>
        <w:t>To assess model performance, standard evaluation metrics are used:</w:t>
      </w:r>
    </w:p>
    <w:p w14:paraId="60B427C6" w14:textId="77777777" w:rsidR="003136E3" w:rsidRDefault="003136E3" w:rsidP="00667B3B">
      <w:pPr>
        <w:pStyle w:val="ListParagraph"/>
        <w:numPr>
          <w:ilvl w:val="0"/>
          <w:numId w:val="5"/>
        </w:numPr>
      </w:pPr>
      <w:r>
        <w:t>MAE (Mean Absolute Error): Measures the average magnitude of errors without considering direction, providing a straightforward interpretation of prediction accuracy.</w:t>
      </w:r>
    </w:p>
    <w:p w14:paraId="7A66B496" w14:textId="77777777" w:rsidR="003136E3" w:rsidRDefault="003136E3" w:rsidP="00667B3B">
      <w:pPr>
        <w:pStyle w:val="ListParagraph"/>
        <w:numPr>
          <w:ilvl w:val="0"/>
          <w:numId w:val="5"/>
        </w:numPr>
      </w:pPr>
      <w:r>
        <w:t>RMSE (Root Mean Squared Error): Penalizes larger errors more heavily, making it useful for evaluating models where large deviations are critical.</w:t>
      </w:r>
    </w:p>
    <w:p w14:paraId="512AE0A4" w14:textId="77777777" w:rsidR="003136E3" w:rsidRDefault="003136E3" w:rsidP="003136E3"/>
    <w:p w14:paraId="1F034441" w14:textId="77777777" w:rsidR="002802B6" w:rsidRDefault="003136E3" w:rsidP="003136E3">
      <w:r>
        <w:t>These metrics allow for objective comparison between models and help in selecting the most accurate forecasting approach.</w:t>
      </w:r>
      <w:r w:rsidR="00090F3D" w:rsidRPr="00090F3D">
        <w:t xml:space="preserve"> Overall, the methodology integrates data preprocessing, feature engineering, multiple modeling techniques, and evaluation strategies into a cohesive pipeline. This structured approach ensures that the forecasting system is both accurate and scalable, enabling effective decision-making in </w:t>
      </w:r>
      <w:r w:rsidR="00090F3D" w:rsidRPr="008E0AD1">
        <w:t>demand-driven business environments.</w:t>
      </w:r>
    </w:p>
    <w:p w14:paraId="4A568043" w14:textId="77777777" w:rsidR="008E0AD1" w:rsidRDefault="008E0AD1" w:rsidP="003136E3"/>
    <w:p w14:paraId="64E0E56F" w14:textId="3C71059F" w:rsidR="008E0AD1" w:rsidRDefault="008E0AD1" w:rsidP="00136CEC">
      <w:pPr>
        <w:pStyle w:val="Heading1"/>
      </w:pPr>
      <w:r>
        <w:t>KPI Analysis</w:t>
      </w:r>
    </w:p>
    <w:p w14:paraId="720345D1" w14:textId="5CFE3CC8" w:rsidR="008E0AD1" w:rsidRDefault="008E0AD1" w:rsidP="008E0AD1">
      <w:r>
        <w:t>Key Performance Indicators (KPIs) are essential for evaluating business performance and understanding demand patterns in a data-driven forecasting system. In this project, multiple KPIs are analyzed to provide both operational and strategic insights for the coffee roasting business.</w:t>
      </w:r>
    </w:p>
    <w:p w14:paraId="7801F8EC" w14:textId="112CCACC" w:rsidR="008E0AD1" w:rsidRDefault="008E0AD1" w:rsidP="00136CEC">
      <w:pPr>
        <w:pStyle w:val="Heading2"/>
      </w:pPr>
      <w:r>
        <w:t>1. Total Revenue</w:t>
      </w:r>
    </w:p>
    <w:p w14:paraId="5D48D70D" w14:textId="1EC6D785" w:rsidR="008E0AD1" w:rsidRDefault="008E0AD1" w:rsidP="008E0AD1">
      <w:r>
        <w:t>Total revenue represents the overall financial performance of the business over a given period. It is calculated as the sum of all transaction revenues and reflects the effectiveness of sales strategies and pricing. Monitoring revenue trends helps identify periods of high profitability and supports decisions related to pricing, promotions, and inventory planning.</w:t>
      </w:r>
    </w:p>
    <w:p w14:paraId="1176BCD0" w14:textId="2473D09D" w:rsidR="008E0AD1" w:rsidRDefault="008E0AD1" w:rsidP="00136CEC">
      <w:pPr>
        <w:pStyle w:val="Heading2"/>
      </w:pPr>
      <w:r>
        <w:lastRenderedPageBreak/>
        <w:t>2. Total Transactions / Quantity Sold</w:t>
      </w:r>
    </w:p>
    <w:p w14:paraId="2171210C" w14:textId="0724ECA8" w:rsidR="008E0AD1" w:rsidRDefault="008E0AD1" w:rsidP="008E0AD1">
      <w:r>
        <w:t>This KPI measures the total demand volume by analyzing either the number of transactions or the total quantity of products sold. It provides a direct indication of customer activity and consumption patterns. Higher transaction counts or quantities typically indicate strong demand, while lower values may signal reduced customer engagement or seasonal slowdowns.</w:t>
      </w:r>
    </w:p>
    <w:p w14:paraId="7E46DAB8" w14:textId="631B1BF8" w:rsidR="008E0AD1" w:rsidRDefault="008E0AD1" w:rsidP="00136CEC">
      <w:pPr>
        <w:pStyle w:val="Heading2"/>
      </w:pPr>
      <w:r>
        <w:t>3. Peak Demand Periods</w:t>
      </w:r>
    </w:p>
    <w:p w14:paraId="180BFC4D" w14:textId="3313431E" w:rsidR="008E0AD1" w:rsidRDefault="008E0AD1" w:rsidP="008E0AD1">
      <w:r>
        <w:t>Identifying peak demand periods is critical for operational efficiency. This KPI focuses on detecting specific hours of the day or days of the week when demand is significantly higher. Understanding these peak periods allows businesses to optimize staffing, roasting schedules, and inventory allocation. For example, increased demand during morning and evening hours may require higher production capacity during those times.</w:t>
      </w:r>
    </w:p>
    <w:p w14:paraId="4B2CC9EA" w14:textId="5CE8A76E" w:rsidR="008E0AD1" w:rsidRDefault="008E0AD1" w:rsidP="00136CEC">
      <w:pPr>
        <w:pStyle w:val="Heading2"/>
      </w:pPr>
      <w:r>
        <w:t>4. Average Order Value (AOV)</w:t>
      </w:r>
    </w:p>
    <w:p w14:paraId="254AB03B" w14:textId="75C680EB" w:rsidR="008E0AD1" w:rsidRDefault="008E0AD1" w:rsidP="008E0AD1">
      <w:r>
        <w:t>Average Order Value is calculated as the total revenue divided by the number of transactions. It provides insight into customer purchasing behavior and spending patterns. A higher AOV indicates that customers are purchasing more items or higher-value products per transaction. This KPI is useful for evaluating pricing strategies, upselling opportunities, and product bundling effectiveness.</w:t>
      </w:r>
    </w:p>
    <w:p w14:paraId="6360284B" w14:textId="6F92CDF6" w:rsidR="008E0AD1" w:rsidRDefault="008E0AD1" w:rsidP="00136CEC">
      <w:pPr>
        <w:pStyle w:val="Heading2"/>
      </w:pPr>
      <w:r>
        <w:t>5. Forecast Accuracy</w:t>
      </w:r>
    </w:p>
    <w:p w14:paraId="7AF6AEAB" w14:textId="77777777" w:rsidR="008E0AD1" w:rsidRDefault="008E0AD1" w:rsidP="008E0AD1">
      <w:r>
        <w:t>Forecast accuracy is a critical KPI used to evaluate the performance of the forecasting models. Metrics such as Mean Absolute Error (MAE) and Root Mean Squared Error (RMSE) are used to measure the difference between predicted and actual values. Lower values indicate better model performance. RMSE, in particular, penalizes larger errors more heavily, making it useful for identifying models that may produce significant prediction deviations.</w:t>
      </w:r>
    </w:p>
    <w:p w14:paraId="6497C5C3" w14:textId="77777777" w:rsidR="008E0AD1" w:rsidRDefault="008E0AD1" w:rsidP="008E0AD1"/>
    <w:p w14:paraId="250C638A" w14:textId="77777777" w:rsidR="00136CEC" w:rsidRDefault="00136CEC" w:rsidP="008E0AD1"/>
    <w:p w14:paraId="05D9AF0F" w14:textId="77777777" w:rsidR="00136CEC" w:rsidRDefault="00136CEC" w:rsidP="008E0AD1"/>
    <w:p w14:paraId="3E7070F2" w14:textId="30AA2131" w:rsidR="008E0AD1" w:rsidRDefault="008E0AD1" w:rsidP="00136CEC">
      <w:pPr>
        <w:pStyle w:val="Heading2"/>
      </w:pPr>
      <w:r>
        <w:t>Insights</w:t>
      </w:r>
    </w:p>
    <w:p w14:paraId="61246151" w14:textId="7C9BABEC" w:rsidR="008E0AD1" w:rsidRDefault="008E0AD1" w:rsidP="008E0AD1">
      <w:r>
        <w:t>The analysis of KPIs reveals several important patterns in the dataset. Peak demand is observed during specific hours, particularly in the morning and evening, which aligns with typical coffee consumption behavior. Additionally, weekends exhibit higher variability in demand, likely due to changes in customer routines and increased leisure activity.</w:t>
      </w:r>
    </w:p>
    <w:p w14:paraId="1CE82E1E" w14:textId="77777777" w:rsidR="008E0AD1" w:rsidRDefault="008E0AD1" w:rsidP="008E0AD1">
      <w:r>
        <w:t>Forecast evaluation shows that errors tend to increase during periods of high variability, indicating the need for improved aggregation techniques or more advanced models. These insights highlight opportunities for optimizing operations, improving forecasting accuracy, and enhancing overall business performance.</w:t>
      </w:r>
    </w:p>
    <w:p w14:paraId="35720670" w14:textId="77777777" w:rsidR="002C3CD4" w:rsidRDefault="002C3CD4" w:rsidP="008E0AD1"/>
    <w:p w14:paraId="6ABC4AD9" w14:textId="77777777" w:rsidR="002C3CD4" w:rsidRDefault="002C3CD4" w:rsidP="008E0AD1">
      <w:r w:rsidRPr="002C3CD4">
        <w:t>Overall, KPI analysis provides a comprehensive understanding of both business performance and demand dynamics. By combining financial metrics with forecasting evaluation, the system enables data-driven decision-making and supports continuous improvement in operational efficiency.</w:t>
      </w:r>
    </w:p>
    <w:p w14:paraId="3E2A6B5A" w14:textId="77777777" w:rsidR="002C3CD4" w:rsidRDefault="002C3CD4" w:rsidP="008E0AD1"/>
    <w:p w14:paraId="58D34A70" w14:textId="7026508F" w:rsidR="00771A20" w:rsidRDefault="00184539" w:rsidP="00771A20">
      <w:pPr>
        <w:pStyle w:val="Heading1"/>
      </w:pPr>
      <w:r>
        <w:rPr>
          <w:noProof/>
          <w14:ligatures w14:val="standardContextual"/>
        </w:rPr>
        <w:drawing>
          <wp:anchor distT="0" distB="0" distL="114300" distR="114300" simplePos="0" relativeHeight="251658244" behindDoc="0" locked="0" layoutInCell="1" allowOverlap="1" wp14:anchorId="00E3ADB3" wp14:editId="0A03773A">
            <wp:simplePos x="0" y="0"/>
            <wp:positionH relativeFrom="margin">
              <wp:posOffset>4921039</wp:posOffset>
            </wp:positionH>
            <wp:positionV relativeFrom="paragraph">
              <wp:posOffset>280458</wp:posOffset>
            </wp:positionV>
            <wp:extent cx="1395095" cy="1085215"/>
            <wp:effectExtent l="0" t="0" r="0" b="635"/>
            <wp:wrapThrough wrapText="bothSides">
              <wp:wrapPolygon edited="0">
                <wp:start x="0" y="0"/>
                <wp:lineTo x="0" y="21233"/>
                <wp:lineTo x="21236" y="21233"/>
                <wp:lineTo x="21236" y="0"/>
                <wp:lineTo x="0" y="0"/>
              </wp:wrapPolygon>
            </wp:wrapThrough>
            <wp:docPr id="13994661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6144" name="Picture 1399466144"/>
                    <pic:cNvPicPr/>
                  </pic:nvPicPr>
                  <pic:blipFill>
                    <a:blip r:embed="rId13">
                      <a:extLst>
                        <a:ext uri="{28A0092B-C50C-407E-A947-70E740481C1C}">
                          <a14:useLocalDpi xmlns:a14="http://schemas.microsoft.com/office/drawing/2010/main" val="0"/>
                        </a:ext>
                      </a:extLst>
                    </a:blip>
                    <a:stretch>
                      <a:fillRect/>
                    </a:stretch>
                  </pic:blipFill>
                  <pic:spPr>
                    <a:xfrm>
                      <a:off x="0" y="0"/>
                      <a:ext cx="1395095" cy="1085215"/>
                    </a:xfrm>
                    <a:prstGeom prst="rect">
                      <a:avLst/>
                    </a:prstGeom>
                  </pic:spPr>
                </pic:pic>
              </a:graphicData>
            </a:graphic>
            <wp14:sizeRelH relativeFrom="margin">
              <wp14:pctWidth>0</wp14:pctWidth>
            </wp14:sizeRelH>
            <wp14:sizeRelV relativeFrom="margin">
              <wp14:pctHeight>0</wp14:pctHeight>
            </wp14:sizeRelV>
          </wp:anchor>
        </w:drawing>
      </w:r>
      <w:r w:rsidR="00771A20">
        <w:t>Streamlit Dashboard Description</w:t>
      </w:r>
    </w:p>
    <w:p w14:paraId="4D8BF44D" w14:textId="6831E7EB" w:rsidR="00771A20" w:rsidRDefault="00771A20" w:rsidP="00771A20">
      <w:pPr>
        <w:pStyle w:val="Heading2"/>
      </w:pPr>
      <w:r>
        <w:t>Introduction to Streamlit</w:t>
      </w:r>
    </w:p>
    <w:p w14:paraId="51E35DB4" w14:textId="24BE5B11" w:rsidR="00771A20" w:rsidRDefault="001E778F" w:rsidP="00771A20">
      <w:r>
        <w:rPr>
          <w:noProof/>
        </w:rPr>
        <mc:AlternateContent>
          <mc:Choice Requires="wps">
            <w:drawing>
              <wp:anchor distT="0" distB="0" distL="114300" distR="114300" simplePos="0" relativeHeight="251658245" behindDoc="0" locked="0" layoutInCell="1" allowOverlap="1" wp14:anchorId="4EFFC31A" wp14:editId="35B85E76">
                <wp:simplePos x="0" y="0"/>
                <wp:positionH relativeFrom="margin">
                  <wp:align>right</wp:align>
                </wp:positionH>
                <wp:positionV relativeFrom="paragraph">
                  <wp:posOffset>601345</wp:posOffset>
                </wp:positionV>
                <wp:extent cx="1510030" cy="635"/>
                <wp:effectExtent l="0" t="0" r="0" b="8890"/>
                <wp:wrapThrough wrapText="bothSides">
                  <wp:wrapPolygon edited="0">
                    <wp:start x="0" y="0"/>
                    <wp:lineTo x="0" y="20978"/>
                    <wp:lineTo x="21255" y="20978"/>
                    <wp:lineTo x="21255" y="0"/>
                    <wp:lineTo x="0" y="0"/>
                  </wp:wrapPolygon>
                </wp:wrapThrough>
                <wp:docPr id="1207758436" name="Text Box 1"/>
                <wp:cNvGraphicFramePr/>
                <a:graphic xmlns:a="http://schemas.openxmlformats.org/drawingml/2006/main">
                  <a:graphicData uri="http://schemas.microsoft.com/office/word/2010/wordprocessingShape">
                    <wps:wsp>
                      <wps:cNvSpPr txBox="1"/>
                      <wps:spPr>
                        <a:xfrm>
                          <a:off x="0" y="0"/>
                          <a:ext cx="1510030" cy="635"/>
                        </a:xfrm>
                        <a:prstGeom prst="rect">
                          <a:avLst/>
                        </a:prstGeom>
                        <a:solidFill>
                          <a:prstClr val="white"/>
                        </a:solidFill>
                        <a:ln>
                          <a:noFill/>
                        </a:ln>
                      </wps:spPr>
                      <wps:txbx>
                        <w:txbxContent>
                          <w:p w14:paraId="1174DF92" w14:textId="11C6600D" w:rsidR="001E778F" w:rsidRPr="00DF1281" w:rsidRDefault="001E778F" w:rsidP="001E778F">
                            <w:pPr>
                              <w:pStyle w:val="Caption"/>
                              <w:rPr>
                                <w:sz w:val="32"/>
                              </w:rPr>
                            </w:pPr>
                            <w:r>
                              <w:t xml:space="preserve">Figure </w:t>
                            </w:r>
                            <w:r>
                              <w:fldChar w:fldCharType="begin"/>
                            </w:r>
                            <w:r>
                              <w:instrText xml:space="preserve"> SEQ Figure \* ARABIC </w:instrText>
                            </w:r>
                            <w:r>
                              <w:fldChar w:fldCharType="separate"/>
                            </w:r>
                            <w:r w:rsidR="00A6434E">
                              <w:t>4</w:t>
                            </w:r>
                            <w:r>
                              <w:fldChar w:fldCharType="end"/>
                            </w:r>
                            <w:r>
                              <w:rPr>
                                <w:lang w:val="en-IN"/>
                              </w:rPr>
                              <w:t xml:space="preserve">  Streamlit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FFC31A" id="_x0000_s1027" type="#_x0000_t202" style="position:absolute;left:0;text-align:left;margin-left:67.7pt;margin-top:47.35pt;width:118.9pt;height:.05pt;z-index:251658245;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" stroked="f">
                <v:textbox style="mso-fit-shape-to-text:t" inset="0,0,0,0">
                  <w:txbxContent>
                    <w:p w14:paraId="1174DF92" w14:textId="11C6600D" w:rsidR="001E778F" w:rsidRPr="00DF1281" w:rsidRDefault="001E778F" w:rsidP="001E778F">
                      <w:pPr>
                        <w:pStyle w:val="Caption"/>
                        <w:rPr>
                          <w:sz w:val="32"/>
                        </w:rPr>
                      </w:pPr>
                      <w:r>
                        <w:t xml:space="preserve">Figure </w:t>
                      </w:r>
                      <w:r>
                        <w:fldChar w:fldCharType="begin"/>
                      </w:r>
                      <w:r>
                        <w:instrText xml:space="preserve"> SEQ Figure \* ARABIC </w:instrText>
                      </w:r>
                      <w:r>
                        <w:fldChar w:fldCharType="separate"/>
                      </w:r>
                      <w:r w:rsidR="00A6434E">
                        <w:t>4</w:t>
                      </w:r>
                      <w:r>
                        <w:fldChar w:fldCharType="end"/>
                      </w:r>
                      <w:r>
                        <w:rPr>
                          <w:lang w:val="en-IN"/>
                        </w:rPr>
                        <w:t xml:space="preserve">  Streamlit Logo</w:t>
                      </w:r>
                    </w:p>
                  </w:txbxContent>
                </v:textbox>
                <w10:wrap type="through" anchorx="margin"/>
              </v:shape>
            </w:pict>
          </mc:Fallback>
        </mc:AlternateContent>
      </w:r>
      <w:r w:rsidR="00771A20">
        <w:t>Streamlit is an open-source Python framework used for building interactive web applications for data science and machine learning projects. It allows developers to quickly transform data analysis scripts into user-friendly web dashboards without requiring extensive knowledge of web development technologies such as HTML, CSS, or JavaScript.</w:t>
      </w:r>
    </w:p>
    <w:p w14:paraId="6B03E100" w14:textId="4CEEEC11" w:rsidR="00771A20" w:rsidRDefault="00771A20" w:rsidP="00771A20">
      <w:r>
        <w:t xml:space="preserve">Streamlit is widely used for prototyping and deploying data-driven applications because of its simplicity, real-time interactivity, and seamless integration with Python libraries such as </w:t>
      </w:r>
      <w:r>
        <w:lastRenderedPageBreak/>
        <w:t>Pandas, NumPy, and Plotly. It provides built-in components for displaying charts, metrics, and user inputs, making it highly suitable for visualization and decision-support systems.</w:t>
      </w:r>
    </w:p>
    <w:p w14:paraId="1E388E2D" w14:textId="498B5116" w:rsidR="00771A20" w:rsidRDefault="00771A20" w:rsidP="00771A20">
      <w:pPr>
        <w:pStyle w:val="Heading2"/>
      </w:pPr>
      <w:r>
        <w:t>Dashboard Overview</w:t>
      </w:r>
    </w:p>
    <w:p w14:paraId="7AB311C9" w14:textId="77777777" w:rsidR="00771A20" w:rsidRDefault="00771A20" w:rsidP="00771A20">
      <w:r>
        <w:t>In this project, a Streamlit-based dashboard is developed to provide an interactive interface for visualizing coffee sales data and forecasting results. The dashboard serves as a centralized platform where users can explore historical trends, monitor key performance indicators, and analyze future demand predictions. It transforms complex data outputs into intuitive visual representations, enabling easier interpretation and decision-making.</w:t>
      </w:r>
    </w:p>
    <w:p w14:paraId="6F992C99" w14:textId="77777777" w:rsidR="0064381C" w:rsidRDefault="00B4124D" w:rsidP="0064381C">
      <w:pPr>
        <w:keepNext/>
        <w:rPr>
          <w:ins w:id="53" w:author="Microsoft Word" w:date="2026-04-18T16:35:00Z" w16du:dateUtc="2026-04-18T11:05:00Z"/>
        </w:rPr>
      </w:pPr>
      <w:r w:rsidRPr="00B4124D">
        <w:rPr>
          <w:noProof/>
        </w:rPr>
        <w:drawing>
          <wp:inline distT="0" distB="0" distL="0" distR="0" wp14:anchorId="79CBD5F0" wp14:editId="3FE26DBD">
            <wp:extent cx="6426200" cy="3265170"/>
            <wp:effectExtent l="0" t="0" r="0" b="0"/>
            <wp:docPr id="37439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98999" name=""/>
                    <pic:cNvPicPr/>
                  </pic:nvPicPr>
                  <pic:blipFill>
                    <a:blip r:embed="rId14"/>
                    <a:stretch>
                      <a:fillRect/>
                    </a:stretch>
                  </pic:blipFill>
                  <pic:spPr>
                    <a:xfrm>
                      <a:off x="0" y="0"/>
                      <a:ext cx="6426200" cy="3265170"/>
                    </a:xfrm>
                    <a:prstGeom prst="rect">
                      <a:avLst/>
                    </a:prstGeom>
                  </pic:spPr>
                </pic:pic>
              </a:graphicData>
            </a:graphic>
          </wp:inline>
        </w:drawing>
      </w:r>
    </w:p>
    <w:p w14:paraId="42BE4A20" w14:textId="020B0C07" w:rsidR="00771A20" w:rsidRDefault="0064381C" w:rsidP="0064381C">
      <w:pPr>
        <w:pStyle w:val="Caption"/>
        <w:jc w:val="center"/>
      </w:pPr>
      <w:ins w:id="54" w:author="Microsoft Word" w:date="2026-04-18T16:35:00Z" w16du:dateUtc="2026-04-18T11:05:00Z">
        <w:r>
          <w:t xml:space="preserve">Figure </w:t>
        </w:r>
        <w:r>
          <w:fldChar w:fldCharType="begin"/>
        </w:r>
        <w:r>
          <w:instrText xml:space="preserve"> SEQ Figure \* ARABIC </w:instrText>
        </w:r>
        <w:r>
          <w:fldChar w:fldCharType="separate"/>
        </w:r>
      </w:ins>
      <w:r w:rsidR="00A6434E">
        <w:t>5</w:t>
      </w:r>
      <w:ins w:id="55" w:author="Microsoft Word" w:date="2026-04-18T16:35:00Z" w16du:dateUtc="2026-04-18T11:05:00Z">
        <w:r>
          <w:fldChar w:fldCharType="end"/>
        </w:r>
        <w:r>
          <w:rPr>
            <w:lang w:val="en-IN"/>
          </w:rPr>
          <w:t xml:space="preserve"> Coffee Roasters Dashboard</w:t>
        </w:r>
      </w:ins>
    </w:p>
    <w:p w14:paraId="192E7C14" w14:textId="77777777" w:rsidR="00771A20" w:rsidRDefault="00771A20" w:rsidP="00771A20">
      <w:pPr>
        <w:pStyle w:val="Heading2"/>
      </w:pPr>
      <w:r>
        <w:t>Key Features</w:t>
      </w:r>
    </w:p>
    <w:p w14:paraId="6059E4ED" w14:textId="7BEBE564" w:rsidR="00771A20" w:rsidRDefault="00771A20" w:rsidP="00771A20">
      <w:pPr>
        <w:pStyle w:val="ListParagraph"/>
        <w:numPr>
          <w:ilvl w:val="0"/>
          <w:numId w:val="7"/>
        </w:numPr>
      </w:pPr>
      <w:r w:rsidRPr="00771A20">
        <w:rPr>
          <w:rFonts w:ascii="Segoe UI Emoji" w:hAnsi="Segoe UI Emoji" w:cs="Segoe UI Emoji"/>
        </w:rPr>
        <w:t>📈</w:t>
      </w:r>
      <w:r>
        <w:t xml:space="preserve"> Data Visualization</w:t>
      </w:r>
    </w:p>
    <w:p w14:paraId="73B03A1A" w14:textId="77777777" w:rsidR="00771A20" w:rsidRDefault="00771A20" w:rsidP="00C313B4">
      <w:pPr>
        <w:pStyle w:val="ListParagraph"/>
        <w:numPr>
          <w:ilvl w:val="1"/>
          <w:numId w:val="7"/>
        </w:numPr>
      </w:pPr>
      <w:r>
        <w:t>The dashboard includes dynamic time-series plots that display historical sales trends over time. These visualizations help users understand demand patterns, seasonality, and fluctuations. Additionally, store-wise performance analysis allows comparison of sales across different store locations, providing insights into regional demand variations.</w:t>
      </w:r>
    </w:p>
    <w:p w14:paraId="4AB1E7C3" w14:textId="77777777" w:rsidR="00771A20" w:rsidRDefault="00771A20" w:rsidP="00771A20"/>
    <w:p w14:paraId="0FF2BB43" w14:textId="5EF02976" w:rsidR="00771A20" w:rsidRDefault="00771A20" w:rsidP="00771A20">
      <w:pPr>
        <w:pStyle w:val="ListParagraph"/>
        <w:numPr>
          <w:ilvl w:val="0"/>
          <w:numId w:val="7"/>
        </w:numPr>
      </w:pPr>
      <w:r w:rsidRPr="00771A20">
        <w:rPr>
          <w:rFonts w:ascii="Segoe UI Emoji" w:hAnsi="Segoe UI Emoji" w:cs="Segoe UI Emoji"/>
        </w:rPr>
        <w:t>🔮</w:t>
      </w:r>
      <w:r>
        <w:t xml:space="preserve"> Forecast Visualization</w:t>
      </w:r>
    </w:p>
    <w:p w14:paraId="6E06C0BE" w14:textId="77777777" w:rsidR="00771A20" w:rsidRDefault="00771A20" w:rsidP="00C313B4">
      <w:pPr>
        <w:pStyle w:val="ListParagraph"/>
        <w:numPr>
          <w:ilvl w:val="1"/>
          <w:numId w:val="7"/>
        </w:numPr>
      </w:pPr>
      <w:r>
        <w:t>A key component of the dashboard is the visualization of forecasting results. It provides a clear comparison between actual and predicted values, allowing users to evaluate model performance visually. The dashboard also displays future demand trends, helping businesses anticipate upcoming requirements and plan accordingly.</w:t>
      </w:r>
    </w:p>
    <w:p w14:paraId="141D3D33" w14:textId="77777777" w:rsidR="00771A20" w:rsidRDefault="00771A20" w:rsidP="00771A20"/>
    <w:p w14:paraId="5CE0399E" w14:textId="3B9EF871" w:rsidR="00771A20" w:rsidRDefault="00771A20" w:rsidP="00C313B4">
      <w:pPr>
        <w:pStyle w:val="ListParagraph"/>
        <w:numPr>
          <w:ilvl w:val="0"/>
          <w:numId w:val="7"/>
        </w:numPr>
      </w:pPr>
      <w:r w:rsidRPr="00C313B4">
        <w:rPr>
          <w:rFonts w:ascii="Segoe UI Emoji" w:hAnsi="Segoe UI Emoji" w:cs="Segoe UI Emoji"/>
        </w:rPr>
        <w:t>📊</w:t>
      </w:r>
      <w:r>
        <w:t xml:space="preserve"> KPI Display</w:t>
      </w:r>
    </w:p>
    <w:p w14:paraId="210F447B" w14:textId="77777777" w:rsidR="00771A20" w:rsidRDefault="00771A20" w:rsidP="00C313B4">
      <w:pPr>
        <w:pStyle w:val="ListParagraph"/>
        <w:numPr>
          <w:ilvl w:val="1"/>
          <w:numId w:val="7"/>
        </w:numPr>
      </w:pPr>
      <w:r>
        <w:t>The dashboard highlights important Key Performance Indicators such as total revenue, demand volume, and forecasting accuracy metrics (MAE and RMSE). These KPIs are presented in a concise and visually appealing format, enabling users to quickly assess business performance and model effectiveness.</w:t>
      </w:r>
    </w:p>
    <w:p w14:paraId="61C2F39B" w14:textId="77777777" w:rsidR="00771A20" w:rsidRDefault="00771A20" w:rsidP="00771A20"/>
    <w:p w14:paraId="0F0861BF" w14:textId="77777777" w:rsidR="00771A20" w:rsidRDefault="00771A20" w:rsidP="00C313B4">
      <w:pPr>
        <w:pStyle w:val="ListParagraph"/>
        <w:numPr>
          <w:ilvl w:val="0"/>
          <w:numId w:val="7"/>
        </w:numPr>
      </w:pPr>
      <w:r w:rsidRPr="00C313B4">
        <w:rPr>
          <w:rFonts w:ascii="Segoe UI Emoji" w:hAnsi="Segoe UI Emoji" w:cs="Segoe UI Emoji"/>
        </w:rPr>
        <w:t>⚙️</w:t>
      </w:r>
      <w:r>
        <w:t xml:space="preserve"> User Controls</w:t>
      </w:r>
    </w:p>
    <w:p w14:paraId="331A4530" w14:textId="0A7F1ED4" w:rsidR="00771A20" w:rsidRDefault="00771A20" w:rsidP="00C313B4">
      <w:pPr>
        <w:pStyle w:val="ListParagraph"/>
        <w:numPr>
          <w:ilvl w:val="1"/>
          <w:numId w:val="7"/>
        </w:numPr>
      </w:pPr>
      <w:r>
        <w:t>To enhance interactivity, the dashboard provides user input controls such as:</w:t>
      </w:r>
    </w:p>
    <w:p w14:paraId="11DD0B32" w14:textId="77777777" w:rsidR="00771A20" w:rsidRDefault="00771A20" w:rsidP="00C313B4">
      <w:pPr>
        <w:pStyle w:val="ListParagraph"/>
        <w:numPr>
          <w:ilvl w:val="1"/>
          <w:numId w:val="7"/>
        </w:numPr>
        <w:ind w:left="1800"/>
      </w:pPr>
      <w:r w:rsidRPr="002E0D3E">
        <w:rPr>
          <w:i/>
          <w:iCs/>
        </w:rPr>
        <w:t>Frequency selection (Hourly/Daily):</w:t>
      </w:r>
      <w:r>
        <w:t xml:space="preserve"> Allows users to switch between different levels of data aggregation for detailed or summarized analysis.</w:t>
      </w:r>
    </w:p>
    <w:p w14:paraId="68033EF3" w14:textId="77777777" w:rsidR="00771A20" w:rsidRDefault="00771A20" w:rsidP="00C313B4">
      <w:pPr>
        <w:pStyle w:val="ListParagraph"/>
        <w:numPr>
          <w:ilvl w:val="1"/>
          <w:numId w:val="7"/>
        </w:numPr>
        <w:ind w:left="1800"/>
      </w:pPr>
      <w:r w:rsidRPr="002E0D3E">
        <w:rPr>
          <w:i/>
          <w:iCs/>
        </w:rPr>
        <w:t>Store selection</w:t>
      </w:r>
      <w:r>
        <w:t>: Enables filtering of data for specific store locations, supporting targeted analysis.</w:t>
      </w:r>
    </w:p>
    <w:p w14:paraId="2023D2C2" w14:textId="77777777" w:rsidR="00771A20" w:rsidRDefault="00771A20" w:rsidP="00C313B4">
      <w:pPr>
        <w:pStyle w:val="ListParagraph"/>
        <w:numPr>
          <w:ilvl w:val="1"/>
          <w:numId w:val="7"/>
        </w:numPr>
        <w:ind w:left="1800"/>
      </w:pPr>
      <w:r>
        <w:lastRenderedPageBreak/>
        <w:t>These controls make the dashboard flexible and adaptable to different user requirements.</w:t>
      </w:r>
    </w:p>
    <w:p w14:paraId="19592589" w14:textId="77777777" w:rsidR="00771A20" w:rsidRDefault="00771A20" w:rsidP="00771A20"/>
    <w:p w14:paraId="37CC57F7" w14:textId="5E7068C8" w:rsidR="00771A20" w:rsidRDefault="00771A20" w:rsidP="002E0D3E">
      <w:pPr>
        <w:pStyle w:val="Heading2"/>
      </w:pPr>
      <w:r>
        <w:t>Benefits of the Dashboard</w:t>
      </w:r>
    </w:p>
    <w:p w14:paraId="74E7CB2B" w14:textId="0506F843" w:rsidR="00771A20" w:rsidRDefault="00771A20" w:rsidP="00771A20">
      <w:r>
        <w:t>The Streamlit dashboard enables real-time insights and data-driven decision-making by providing an interactive environment for exploring both historical and forecasted data. It reduces the complexity of interpreting raw data and model outputs by presenting them in a structured and visual format.</w:t>
      </w:r>
    </w:p>
    <w:p w14:paraId="7B6A2EF2" w14:textId="77777777" w:rsidR="00771A20" w:rsidRDefault="00771A20" w:rsidP="00771A20">
      <w:r>
        <w:t>Furthermore, the dashboard supports operational planning by helping stakeholders identify peak demand periods, monitor performance metrics, and evaluate forecasting accuracy. This ultimately leads to improved efficiency in inventory management, workforce allocation, and supply chain operations.</w:t>
      </w:r>
    </w:p>
    <w:p w14:paraId="339803B5" w14:textId="77777777" w:rsidR="00771A20" w:rsidRDefault="00771A20" w:rsidP="00771A20"/>
    <w:p w14:paraId="5C9B0614" w14:textId="77777777" w:rsidR="002C3CD4" w:rsidRDefault="00771A20" w:rsidP="00771A20">
      <w:r>
        <w:t>Overall, the Streamlit dashboard acts as a powerful decision-support tool that bridges the gap between data analysis and business strategy. By combining visualization, forecasting, and interactivity, it enhances the usability and impact of the forecasting system developed in this project.</w:t>
      </w:r>
    </w:p>
    <w:p w14:paraId="7C24521C" w14:textId="77777777" w:rsidR="00886A7F" w:rsidRDefault="00886A7F" w:rsidP="00771A20"/>
    <w:p w14:paraId="587BF46B" w14:textId="77777777" w:rsidR="00CF1880" w:rsidRDefault="00CF1880" w:rsidP="00326194">
      <w:pPr>
        <w:pStyle w:val="Heading1"/>
      </w:pPr>
      <w:r>
        <w:t>Results and Key Insights</w:t>
      </w:r>
    </w:p>
    <w:p w14:paraId="4985C4D0" w14:textId="68A63F15" w:rsidR="00CF1880" w:rsidRDefault="00CF1880" w:rsidP="00326194">
      <w:pPr>
        <w:pStyle w:val="Heading2"/>
      </w:pPr>
      <w:r>
        <w:t>Model Performance</w:t>
      </w:r>
    </w:p>
    <w:p w14:paraId="383FF0DC" w14:textId="345048CB" w:rsidR="00CF1880" w:rsidRDefault="00CF1880" w:rsidP="00CF1880">
      <w:r>
        <w:t>The performance of different forecasting models was evaluated using standard error metrics such as MAE and RMSE. The results indicate that machine learning models, particularly Gradient Boosting, performed better than baseline statistical models in capturing complex demand patterns. These models were able to learn nonlinear relationships between features, leading to improved prediction accuracy.</w:t>
      </w:r>
    </w:p>
    <w:p w14:paraId="08080A62" w14:textId="77777777" w:rsidR="00CF1880" w:rsidRDefault="00CF1880" w:rsidP="00CF1880">
      <w:r>
        <w:t>The Prophet model also demonstrated strong performance, especially in handling trend and seasonality components of the time series data. Its ability to automatically detect seasonal effects made it particularly effective for modeling recurring demand patterns such as daily and weekly cycles.</w:t>
      </w:r>
    </w:p>
    <w:p w14:paraId="36897768" w14:textId="77777777" w:rsidR="00CF1880" w:rsidRDefault="00CF1880" w:rsidP="00CF1880">
      <w:r>
        <w:t>However, baseline models like ARIMA and Exponential Smoothing provided stable and interpretable results, making them useful as benchmarks for comparison.</w:t>
      </w:r>
    </w:p>
    <w:p w14:paraId="60354F0A" w14:textId="77777777" w:rsidR="003E00F2" w:rsidRDefault="003E00F2" w:rsidP="003E00F2">
      <w:pPr>
        <w:keepNext/>
        <w:rPr>
          <w:ins w:id="56" w:author="Microsoft Word" w:date="2026-04-18T16:35:00Z" w16du:dateUtc="2026-04-18T11:05:00Z"/>
        </w:rPr>
      </w:pPr>
      <w:r w:rsidRPr="003E00F2">
        <w:rPr>
          <w:noProof/>
        </w:rPr>
        <w:drawing>
          <wp:inline distT="0" distB="0" distL="0" distR="0" wp14:anchorId="3E915CC2" wp14:editId="580D41A0">
            <wp:extent cx="6426200" cy="2700020"/>
            <wp:effectExtent l="0" t="0" r="0" b="5080"/>
            <wp:docPr id="118192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27320" name=""/>
                    <pic:cNvPicPr/>
                  </pic:nvPicPr>
                  <pic:blipFill>
                    <a:blip r:embed="rId15"/>
                    <a:stretch>
                      <a:fillRect/>
                    </a:stretch>
                  </pic:blipFill>
                  <pic:spPr>
                    <a:xfrm>
                      <a:off x="0" y="0"/>
                      <a:ext cx="6426200" cy="2700020"/>
                    </a:xfrm>
                    <a:prstGeom prst="rect">
                      <a:avLst/>
                    </a:prstGeom>
                  </pic:spPr>
                </pic:pic>
              </a:graphicData>
            </a:graphic>
          </wp:inline>
        </w:drawing>
      </w:r>
    </w:p>
    <w:p w14:paraId="75EE73F2" w14:textId="329E4F2B" w:rsidR="00886A7F" w:rsidRDefault="003E00F2" w:rsidP="003E00F2">
      <w:pPr>
        <w:pStyle w:val="Caption"/>
        <w:jc w:val="center"/>
      </w:pPr>
      <w:ins w:id="57" w:author="Microsoft Word" w:date="2026-04-18T16:35:00Z" w16du:dateUtc="2026-04-18T11:05:00Z">
        <w:r>
          <w:t xml:space="preserve">Figure </w:t>
        </w:r>
        <w:r>
          <w:fldChar w:fldCharType="begin"/>
        </w:r>
        <w:r>
          <w:instrText xml:space="preserve"> SEQ Figure \* ARABIC </w:instrText>
        </w:r>
        <w:r>
          <w:fldChar w:fldCharType="separate"/>
        </w:r>
      </w:ins>
      <w:r w:rsidR="00A6434E">
        <w:t>6</w:t>
      </w:r>
      <w:ins w:id="58" w:author="Microsoft Word" w:date="2026-04-18T16:35:00Z" w16du:dateUtc="2026-04-18T11:05:00Z">
        <w:r>
          <w:fldChar w:fldCharType="end"/>
        </w:r>
        <w:r>
          <w:rPr>
            <w:lang w:val="en-IN"/>
          </w:rPr>
          <w:t xml:space="preserve"> Forecast v/s Actual Plot</w:t>
        </w:r>
      </w:ins>
    </w:p>
    <w:p w14:paraId="43B3F355" w14:textId="77777777" w:rsidR="00CF1880" w:rsidRDefault="00CF1880" w:rsidP="00886A7F">
      <w:pPr>
        <w:pStyle w:val="Heading2"/>
      </w:pPr>
      <w:r>
        <w:t>Key Insights</w:t>
      </w:r>
    </w:p>
    <w:p w14:paraId="4FAE2D8F" w14:textId="16A9E9A1" w:rsidR="00CF1880" w:rsidRDefault="00CF1880" w:rsidP="00CF1880">
      <w:r>
        <w:t>The analysis revealed several important demand patterns. It was observed that demand peaks occur during morning hours, which correspond to typical coffee consumption before work or daily activities. A secondary peak was identified during evening hours, indicating increased demand during leisure or social periods.</w:t>
      </w:r>
    </w:p>
    <w:p w14:paraId="4770D390" w14:textId="33CE812D" w:rsidR="00CF1880" w:rsidRDefault="00CF1880" w:rsidP="00CF1880">
      <w:r>
        <w:t>Another key observation is that daily aggregation introduced inconsistencies in the forecasting process. Some loss of granular information during aggregation affected the accuracy of daily predictions, suggesting the need for improved aggregation strategies.</w:t>
      </w:r>
    </w:p>
    <w:p w14:paraId="4E711886" w14:textId="77777777" w:rsidR="00CF1880" w:rsidRDefault="00CF1880" w:rsidP="00CF1880">
      <w:r>
        <w:lastRenderedPageBreak/>
        <w:t>Additionally, significant store-level variations were identified, indicating that demand patterns differ across locations. This highlights the importance of localized forecasting rather than relying on a single global model for all stores.</w:t>
      </w:r>
    </w:p>
    <w:p w14:paraId="63C6A505" w14:textId="77777777" w:rsidR="00CF1880" w:rsidRDefault="00CF1880" w:rsidP="00CF1880"/>
    <w:p w14:paraId="620173E6" w14:textId="77777777" w:rsidR="00886A7F" w:rsidRDefault="00886A7F" w:rsidP="00CF1880"/>
    <w:p w14:paraId="54C9BBF0" w14:textId="77777777" w:rsidR="00886A7F" w:rsidRDefault="00886A7F" w:rsidP="00CF1880"/>
    <w:p w14:paraId="2CEE0A26" w14:textId="77777777" w:rsidR="003E00F2" w:rsidRDefault="003E00F2" w:rsidP="003E00F2">
      <w:pPr>
        <w:keepNext/>
        <w:rPr>
          <w:ins w:id="59" w:author="Microsoft Word" w:date="2026-04-18T16:35:00Z" w16du:dateUtc="2026-04-18T11:05:00Z"/>
        </w:rPr>
      </w:pPr>
      <w:r w:rsidRPr="003E00F2">
        <w:rPr>
          <w:noProof/>
        </w:rPr>
        <w:drawing>
          <wp:inline distT="0" distB="0" distL="0" distR="0" wp14:anchorId="344E233A" wp14:editId="2F3828FD">
            <wp:extent cx="6426200" cy="3729990"/>
            <wp:effectExtent l="0" t="0" r="0" b="3810"/>
            <wp:docPr id="1513641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41427" name=""/>
                    <pic:cNvPicPr/>
                  </pic:nvPicPr>
                  <pic:blipFill>
                    <a:blip r:embed="rId16"/>
                    <a:stretch>
                      <a:fillRect/>
                    </a:stretch>
                  </pic:blipFill>
                  <pic:spPr>
                    <a:xfrm>
                      <a:off x="0" y="0"/>
                      <a:ext cx="6426200" cy="3729990"/>
                    </a:xfrm>
                    <a:prstGeom prst="rect">
                      <a:avLst/>
                    </a:prstGeom>
                  </pic:spPr>
                </pic:pic>
              </a:graphicData>
            </a:graphic>
          </wp:inline>
        </w:drawing>
      </w:r>
    </w:p>
    <w:p w14:paraId="19FC59AA" w14:textId="102794FA" w:rsidR="00040FB0" w:rsidRDefault="003E00F2" w:rsidP="003E00F2">
      <w:pPr>
        <w:pStyle w:val="Caption"/>
        <w:jc w:val="center"/>
        <w:rPr>
          <w:ins w:id="60" w:author="Microsoft Word" w:date="2026-04-18T16:35:00Z" w16du:dateUtc="2026-04-18T11:05:00Z"/>
        </w:rPr>
      </w:pPr>
      <w:ins w:id="61" w:author="Microsoft Word" w:date="2026-04-18T16:35:00Z" w16du:dateUtc="2026-04-18T11:05:00Z">
        <w:r>
          <w:t xml:space="preserve">Figure </w:t>
        </w:r>
        <w:r>
          <w:fldChar w:fldCharType="begin"/>
        </w:r>
        <w:r>
          <w:instrText xml:space="preserve"> SEQ Figure \* ARABIC </w:instrText>
        </w:r>
        <w:r>
          <w:fldChar w:fldCharType="separate"/>
        </w:r>
      </w:ins>
      <w:r w:rsidR="00A6434E">
        <w:t>7</w:t>
      </w:r>
      <w:ins w:id="62" w:author="Microsoft Word" w:date="2026-04-18T16:35:00Z" w16du:dateUtc="2026-04-18T11:05:00Z">
        <w:r>
          <w:fldChar w:fldCharType="end"/>
        </w:r>
        <w:r>
          <w:rPr>
            <w:lang w:val="en-IN"/>
          </w:rPr>
          <w:t xml:space="preserve"> Model Leaderboard</w:t>
        </w:r>
      </w:ins>
    </w:p>
    <w:p w14:paraId="0E78367D" w14:textId="331D43AF" w:rsidR="00CF1880" w:rsidRDefault="00CF1880" w:rsidP="00886A7F">
      <w:pPr>
        <w:pStyle w:val="Heading2"/>
      </w:pPr>
      <w:r>
        <w:t>Business Impact</w:t>
      </w:r>
    </w:p>
    <w:p w14:paraId="0910F0E7" w14:textId="60B21DE8" w:rsidR="00CF1880" w:rsidRDefault="00CF1880" w:rsidP="00CF1880">
      <w:r>
        <w:t>The forecasting system provides several practical benefits for the business. Accurate demand prediction enables better inventory planning, ensuring that the right quantity of products is available at the right time. This helps reduce both overstocking and understocking issues.</w:t>
      </w:r>
    </w:p>
    <w:p w14:paraId="6274C21C" w14:textId="1F8013EC" w:rsidR="00CF1880" w:rsidRDefault="00CF1880" w:rsidP="00CF1880">
      <w:r>
        <w:t>By identifying peak demand periods, the system supports efficient workforce allocation and production scheduling, allowing businesses to prepare for high-demand intervals. Furthermore, improved forecasting reduces wastage, which is particularly important in the coffee industry where freshness is critical.</w:t>
      </w:r>
      <w:r w:rsidR="008D07EA">
        <w:t xml:space="preserve"> </w:t>
      </w:r>
      <w:r>
        <w:t>Overall, the system contributes to enhanced operational efficiency and better decision-making.</w:t>
      </w:r>
    </w:p>
    <w:p w14:paraId="44DBFA44" w14:textId="77777777" w:rsidR="003E00F2" w:rsidRDefault="003E00F2" w:rsidP="003E00F2">
      <w:pPr>
        <w:keepNext/>
        <w:rPr>
          <w:ins w:id="63" w:author="Microsoft Word" w:date="2026-04-18T16:35:00Z" w16du:dateUtc="2026-04-18T11:05:00Z"/>
        </w:rPr>
      </w:pPr>
      <w:r>
        <w:rPr>
          <w:noProof/>
          <w14:ligatures w14:val="standardContextual"/>
        </w:rPr>
        <w:drawing>
          <wp:inline distT="0" distB="0" distL="0" distR="0" wp14:anchorId="5AF341F4" wp14:editId="330121CD">
            <wp:extent cx="6426200" cy="2689860"/>
            <wp:effectExtent l="0" t="0" r="0" b="0"/>
            <wp:docPr id="921903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03191" name="Picture 921903191"/>
                    <pic:cNvPicPr/>
                  </pic:nvPicPr>
                  <pic:blipFill>
                    <a:blip r:embed="rId17">
                      <a:extLst>
                        <a:ext uri="{28A0092B-C50C-407E-A947-70E740481C1C}">
                          <a14:useLocalDpi xmlns:a14="http://schemas.microsoft.com/office/drawing/2010/main" val="0"/>
                        </a:ext>
                      </a:extLst>
                    </a:blip>
                    <a:stretch>
                      <a:fillRect/>
                    </a:stretch>
                  </pic:blipFill>
                  <pic:spPr>
                    <a:xfrm>
                      <a:off x="0" y="0"/>
                      <a:ext cx="6426200" cy="2689860"/>
                    </a:xfrm>
                    <a:prstGeom prst="rect">
                      <a:avLst/>
                    </a:prstGeom>
                  </pic:spPr>
                </pic:pic>
              </a:graphicData>
            </a:graphic>
          </wp:inline>
        </w:drawing>
      </w:r>
    </w:p>
    <w:p w14:paraId="21DB045A" w14:textId="5410E6BC" w:rsidR="00040FB0" w:rsidRDefault="003E00F2" w:rsidP="003E00F2">
      <w:pPr>
        <w:pStyle w:val="Caption"/>
        <w:jc w:val="center"/>
        <w:rPr>
          <w:ins w:id="64" w:author="Microsoft Word" w:date="2026-04-18T16:35:00Z" w16du:dateUtc="2026-04-18T11:05:00Z"/>
          <w:lang w:val="en-IN"/>
        </w:rPr>
      </w:pPr>
      <w:ins w:id="65" w:author="Microsoft Word" w:date="2026-04-18T16:35:00Z" w16du:dateUtc="2026-04-18T11:05:00Z">
        <w:r>
          <w:t xml:space="preserve">Figure </w:t>
        </w:r>
        <w:r>
          <w:fldChar w:fldCharType="begin"/>
        </w:r>
        <w:r>
          <w:instrText xml:space="preserve"> SEQ Figure \* ARABIC </w:instrText>
        </w:r>
        <w:r>
          <w:fldChar w:fldCharType="separate"/>
        </w:r>
      </w:ins>
      <w:r w:rsidR="00A6434E">
        <w:t>8</w:t>
      </w:r>
      <w:ins w:id="66" w:author="Microsoft Word" w:date="2026-04-18T16:35:00Z" w16du:dateUtc="2026-04-18T11:05:00Z">
        <w:r>
          <w:fldChar w:fldCharType="end"/>
        </w:r>
        <w:r>
          <w:rPr>
            <w:lang w:val="en-IN"/>
          </w:rPr>
          <w:t xml:space="preserve"> Spike detection Plot</w:t>
        </w:r>
      </w:ins>
    </w:p>
    <w:p w14:paraId="7BA09286" w14:textId="77777777" w:rsidR="003E00F2" w:rsidRDefault="003E00F2" w:rsidP="003E00F2">
      <w:pPr>
        <w:rPr>
          <w:ins w:id="67" w:author="Microsoft Word" w:date="2026-04-18T16:35:00Z" w16du:dateUtc="2026-04-18T11:05:00Z"/>
          <w:lang w:val="en-IN"/>
        </w:rPr>
      </w:pPr>
    </w:p>
    <w:p w14:paraId="67AED0F3" w14:textId="77777777" w:rsidR="003E00F2" w:rsidRPr="003E00F2" w:rsidRDefault="003E00F2" w:rsidP="003E00F2">
      <w:pPr>
        <w:rPr>
          <w:ins w:id="68" w:author="Microsoft Word" w:date="2026-04-18T16:35:00Z" w16du:dateUtc="2026-04-18T11:05:00Z"/>
          <w:lang w:val="en-IN"/>
        </w:rPr>
      </w:pPr>
    </w:p>
    <w:p w14:paraId="3447A21C" w14:textId="77777777" w:rsidR="00CF1880" w:rsidRDefault="00CF1880" w:rsidP="008D07EA">
      <w:pPr>
        <w:pStyle w:val="Heading1"/>
      </w:pPr>
      <w:r>
        <w:t>Conclusion</w:t>
      </w:r>
    </w:p>
    <w:p w14:paraId="444F193A" w14:textId="77777777" w:rsidR="00CF1880" w:rsidRDefault="00CF1880" w:rsidP="00CF1880">
      <w:r>
        <w:t>This project successfully demonstrates the development of a data-driven demand forecasting system for a coffee business. It integrates data preprocessing, feature engineering, multiple forecasting models, and visualization into a unified pipeline.</w:t>
      </w:r>
    </w:p>
    <w:p w14:paraId="551F6785" w14:textId="77777777" w:rsidR="00CF1880" w:rsidRDefault="00CF1880" w:rsidP="008D07EA">
      <w:pPr>
        <w:pStyle w:val="Heading2"/>
      </w:pPr>
      <w:r>
        <w:t>Key Achievements</w:t>
      </w:r>
    </w:p>
    <w:p w14:paraId="30D33BB3" w14:textId="77777777" w:rsidR="00CF1880" w:rsidRDefault="00CF1880" w:rsidP="00CF1880">
      <w:r>
        <w:t>An end-to-end forecasting pipeline was designed and implemented</w:t>
      </w:r>
    </w:p>
    <w:p w14:paraId="32A60876" w14:textId="77777777" w:rsidR="00CF1880" w:rsidRDefault="00CF1880" w:rsidP="00CF1880">
      <w:r>
        <w:t>Multiple models, including statistical, machine learning, and Prophet, were developed and compared</w:t>
      </w:r>
    </w:p>
    <w:p w14:paraId="269F66D1" w14:textId="77777777" w:rsidR="00CF1880" w:rsidRDefault="00CF1880" w:rsidP="00CF1880">
      <w:r>
        <w:t>An interactive dashboard was created using Streamlit for visualization and decision support</w:t>
      </w:r>
    </w:p>
    <w:p w14:paraId="22F6126C" w14:textId="6ABB0123" w:rsidR="00CF1880" w:rsidRDefault="00CF1880" w:rsidP="009041CA">
      <w:pPr>
        <w:pStyle w:val="Heading2"/>
      </w:pPr>
      <w:r>
        <w:t>Limitations</w:t>
      </w:r>
    </w:p>
    <w:p w14:paraId="4D0918C2" w14:textId="7E80C446" w:rsidR="00CF1880" w:rsidRDefault="00CF1880" w:rsidP="00CF1880">
      <w:r>
        <w:t>Despite its effectiveness, the project has certain limitations. The dataset used was relatively limited in size, which may impact the generalizability of the models. Additionally, issues in daily aggregation affected the accuracy of forecasts at a higher level.</w:t>
      </w:r>
    </w:p>
    <w:p w14:paraId="7107B8EB" w14:textId="77777777" w:rsidR="00CF1880" w:rsidRDefault="00CF1880" w:rsidP="00CF1880">
      <w:r>
        <w:t>Another limitation is the absence of external influencing factors such as weather conditions, holidays, and promotional events, which can significantly impact demand patterns.</w:t>
      </w:r>
    </w:p>
    <w:p w14:paraId="504E0588" w14:textId="77777777" w:rsidR="00CF1880" w:rsidRDefault="00CF1880" w:rsidP="00CF1880"/>
    <w:p w14:paraId="4972C0D0" w14:textId="187D21CD" w:rsidR="00CF1880" w:rsidRDefault="00CF1880" w:rsidP="009041CA">
      <w:pPr>
        <w:pStyle w:val="Heading2"/>
      </w:pPr>
      <w:r>
        <w:t>Future Improvements</w:t>
      </w:r>
    </w:p>
    <w:p w14:paraId="274EBF78" w14:textId="68F8ABC6" w:rsidR="00CF1880" w:rsidRDefault="00CF1880" w:rsidP="00CF1880">
      <w:r>
        <w:t>Future enhancements can further improve the system’s performance and scalability. Incorporating external features such as weather data, holidays, and local events can help capture additional demand variability.</w:t>
      </w:r>
      <w:r w:rsidR="009041CA">
        <w:t xml:space="preserve"> </w:t>
      </w:r>
    </w:p>
    <w:p w14:paraId="13142601" w14:textId="77777777" w:rsidR="00CF1880" w:rsidRDefault="00CF1880" w:rsidP="00CF1880">
      <w:r>
        <w:t>Advanced deep learning models such as LSTM (Long Short-Term Memory) networks can be implemented to better model temporal dependencies in the data. Improving the daily aggregation logic and exploring hierarchical forecasting techniques can also enhance accuracy across different time levels.</w:t>
      </w:r>
    </w:p>
    <w:p w14:paraId="0702ABD0" w14:textId="77777777" w:rsidR="00CF1880" w:rsidRDefault="00CF1880" w:rsidP="00CF1880"/>
    <w:p w14:paraId="0DD0FBE4" w14:textId="77A61C85" w:rsidR="00CF1880" w:rsidRDefault="00CF1880" w:rsidP="0092428A">
      <w:pPr>
        <w:pStyle w:val="Heading2"/>
      </w:pPr>
      <w:r>
        <w:t>Final Summary</w:t>
      </w:r>
    </w:p>
    <w:p w14:paraId="2D1C9F4A" w14:textId="255C158C" w:rsidR="00CF1880" w:rsidRPr="008E0AD1" w:rsidRDefault="00CF1880" w:rsidP="00CF1880">
      <w:pPr>
        <w:sectPr w:rsidR="00CF1880" w:rsidRPr="008E0AD1" w:rsidSect="00667B3B">
          <w:type w:val="continuous"/>
          <w:pgSz w:w="11906" w:h="16838" w:code="9"/>
          <w:pgMar w:top="540" w:right="893" w:bottom="709" w:left="893" w:header="720" w:footer="720" w:gutter="0"/>
          <w:cols w:space="720"/>
          <w:titlePg/>
          <w:docGrid w:linePitch="360"/>
        </w:sectPr>
      </w:pPr>
      <w:r>
        <w:t>In conclusion, this project highlights the importance and effectiveness of data-driven forecasting in modern business environments. By leveraging machine learning and visualization tools, it provides a scalable and practical solution for demand prediction, helping businesses optimize operations, reduce costs, and improve customer satisfaction</w:t>
      </w:r>
    </w:p>
    <w:sdt>
      <w:sdtPr>
        <w:rPr>
          <w:rFonts w:eastAsia="SimSun" w:cs="Times New Roman"/>
          <w:color w:val="auto"/>
          <w:sz w:val="24"/>
          <w:szCs w:val="20"/>
        </w:rPr>
        <w:id w:val="-1398580994"/>
        <w:docPartObj>
          <w:docPartGallery w:val="Bibliographies"/>
          <w:docPartUnique/>
        </w:docPartObj>
      </w:sdtPr>
      <w:sdtEndPr/>
      <w:sdtContent>
        <w:p w14:paraId="08937C40" w14:textId="76BD46CE" w:rsidR="00D64799" w:rsidRDefault="00D64799">
          <w:pPr>
            <w:pStyle w:val="Heading1"/>
          </w:pPr>
          <w:r>
            <w:t>References</w:t>
          </w:r>
        </w:p>
        <w:sdt>
          <w:sdtPr>
            <w:id w:val="-573587230"/>
            <w:bibliography/>
          </w:sdtPr>
          <w:sdtEndPr/>
          <w:sdtContent>
            <w:p w14:paraId="190EFE3F" w14:textId="77777777" w:rsidR="00D64799" w:rsidRDefault="00D64799">
              <w:pPr>
                <w:rPr>
                  <w:rFonts w:asciiTheme="minorHAnsi" w:eastAsiaTheme="minorHAnsi" w:hAnsiTheme="minorHAnsi" w:cstheme="minorBidi"/>
                  <w:noProof/>
                  <w:kern w:val="2"/>
                  <w:sz w:val="22"/>
                  <w:szCs w:val="22"/>
                  <w:lang w:val="en-IN"/>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D64799" w14:paraId="6604C254" w14:textId="77777777">
                <w:trPr>
                  <w:divId w:val="1475371311"/>
                  <w:tblCellSpacing w:w="15" w:type="dxa"/>
                </w:trPr>
                <w:tc>
                  <w:tcPr>
                    <w:tcW w:w="50" w:type="pct"/>
                    <w:hideMark/>
                  </w:tcPr>
                  <w:p w14:paraId="5F10228B" w14:textId="0CF473E6" w:rsidR="00D64799" w:rsidRDefault="00D64799">
                    <w:pPr>
                      <w:pStyle w:val="Bibliography"/>
                      <w:rPr>
                        <w:noProof/>
                        <w:szCs w:val="24"/>
                      </w:rPr>
                    </w:pPr>
                    <w:r>
                      <w:rPr>
                        <w:noProof/>
                      </w:rPr>
                      <w:t xml:space="preserve">[1] </w:t>
                    </w:r>
                  </w:p>
                </w:tc>
                <w:tc>
                  <w:tcPr>
                    <w:tcW w:w="0" w:type="auto"/>
                    <w:hideMark/>
                  </w:tcPr>
                  <w:p w14:paraId="090A2A48" w14:textId="77777777" w:rsidR="00D64799" w:rsidRDefault="00D64799">
                    <w:pPr>
                      <w:pStyle w:val="Bibliography"/>
                      <w:rPr>
                        <w:noProof/>
                      </w:rPr>
                    </w:pPr>
                    <w:r>
                      <w:rPr>
                        <w:noProof/>
                      </w:rPr>
                      <w:t>"Afficionado Coffee Roasters," Afficionado Coffee Roasters (Private Company), 2008. [Online]. Available: https://www.afficionadocoffee.com/?utm_source=chatgpt.com. [Accessed 16 April 2026].</w:t>
                    </w:r>
                  </w:p>
                </w:tc>
              </w:tr>
              <w:tr w:rsidR="00D64799" w14:paraId="0B3CD111" w14:textId="77777777">
                <w:trPr>
                  <w:divId w:val="1475371311"/>
                  <w:tblCellSpacing w:w="15" w:type="dxa"/>
                </w:trPr>
                <w:tc>
                  <w:tcPr>
                    <w:tcW w:w="50" w:type="pct"/>
                    <w:hideMark/>
                  </w:tcPr>
                  <w:p w14:paraId="5F9FF6DE" w14:textId="77777777" w:rsidR="00D64799" w:rsidRDefault="00D64799">
                    <w:pPr>
                      <w:pStyle w:val="Bibliography"/>
                      <w:rPr>
                        <w:noProof/>
                      </w:rPr>
                    </w:pPr>
                    <w:r>
                      <w:rPr>
                        <w:noProof/>
                      </w:rPr>
                      <w:t xml:space="preserve">[2] </w:t>
                    </w:r>
                  </w:p>
                </w:tc>
                <w:tc>
                  <w:tcPr>
                    <w:tcW w:w="0" w:type="auto"/>
                    <w:hideMark/>
                  </w:tcPr>
                  <w:p w14:paraId="16CE8123" w14:textId="77777777" w:rsidR="00D64799" w:rsidRDefault="00D64799">
                    <w:pPr>
                      <w:pStyle w:val="Bibliography"/>
                      <w:rPr>
                        <w:noProof/>
                      </w:rPr>
                    </w:pPr>
                    <w:r>
                      <w:rPr>
                        <w:noProof/>
                      </w:rPr>
                      <w:t xml:space="preserve">T. F. P. B. a. F. D. Mehran Nasseri, "Applying Machine Learning in Retail Demand Prediction—A Comparison of Tree-Based Ensembles and Long Short-Term Memory-Based Deep Learning," </w:t>
                    </w:r>
                    <w:r>
                      <w:rPr>
                        <w:i/>
                        <w:iCs/>
                        <w:noProof/>
                      </w:rPr>
                      <w:t xml:space="preserve">MDPI Journals, </w:t>
                    </w:r>
                    <w:r>
                      <w:rPr>
                        <w:noProof/>
                      </w:rPr>
                      <w:t xml:space="preserve">2023. </w:t>
                    </w:r>
                  </w:p>
                </w:tc>
              </w:tr>
              <w:tr w:rsidR="00D64799" w14:paraId="741264A0" w14:textId="77777777">
                <w:trPr>
                  <w:divId w:val="1475371311"/>
                  <w:tblCellSpacing w:w="15" w:type="dxa"/>
                </w:trPr>
                <w:tc>
                  <w:tcPr>
                    <w:tcW w:w="50" w:type="pct"/>
                    <w:hideMark/>
                  </w:tcPr>
                  <w:p w14:paraId="372D393E" w14:textId="77777777" w:rsidR="00D64799" w:rsidRDefault="00D64799">
                    <w:pPr>
                      <w:pStyle w:val="Bibliography"/>
                      <w:rPr>
                        <w:noProof/>
                      </w:rPr>
                    </w:pPr>
                    <w:r>
                      <w:rPr>
                        <w:noProof/>
                      </w:rPr>
                      <w:t xml:space="preserve">[3] </w:t>
                    </w:r>
                  </w:p>
                </w:tc>
                <w:tc>
                  <w:tcPr>
                    <w:tcW w:w="0" w:type="auto"/>
                    <w:hideMark/>
                  </w:tcPr>
                  <w:p w14:paraId="5CF9BE9D" w14:textId="77777777" w:rsidR="00D64799" w:rsidRDefault="00D64799">
                    <w:pPr>
                      <w:pStyle w:val="Bibliography"/>
                      <w:rPr>
                        <w:noProof/>
                      </w:rPr>
                    </w:pPr>
                    <w:r>
                      <w:rPr>
                        <w:noProof/>
                      </w:rPr>
                      <w:t>"AI in Finance (Category / Tutorial Collection)," Next Electronics (next.gr), [Online]. Available: https://next.gr/ai/ai-in-finance/demand-forecasting-for-retail-inventory. [Accessed 16 April 2026].</w:t>
                    </w:r>
                  </w:p>
                </w:tc>
              </w:tr>
              <w:tr w:rsidR="00D64799" w14:paraId="6296D7E4" w14:textId="77777777">
                <w:trPr>
                  <w:divId w:val="1475371311"/>
                  <w:tblCellSpacing w:w="15" w:type="dxa"/>
                </w:trPr>
                <w:tc>
                  <w:tcPr>
                    <w:tcW w:w="50" w:type="pct"/>
                    <w:hideMark/>
                  </w:tcPr>
                  <w:p w14:paraId="00AB34EE" w14:textId="77777777" w:rsidR="00D64799" w:rsidRDefault="00D64799">
                    <w:pPr>
                      <w:pStyle w:val="Bibliography"/>
                      <w:rPr>
                        <w:noProof/>
                      </w:rPr>
                    </w:pPr>
                    <w:r>
                      <w:rPr>
                        <w:noProof/>
                      </w:rPr>
                      <w:t xml:space="preserve">[4] </w:t>
                    </w:r>
                  </w:p>
                </w:tc>
                <w:tc>
                  <w:tcPr>
                    <w:tcW w:w="0" w:type="auto"/>
                    <w:hideMark/>
                  </w:tcPr>
                  <w:p w14:paraId="431A4A07" w14:textId="77777777" w:rsidR="00D64799" w:rsidRDefault="00D64799">
                    <w:pPr>
                      <w:pStyle w:val="Bibliography"/>
                      <w:rPr>
                        <w:noProof/>
                      </w:rPr>
                    </w:pPr>
                    <w:r>
                      <w:rPr>
                        <w:noProof/>
                      </w:rPr>
                      <w:t>V. Maliukina, "How To Improve Retail Demand Forecasting with Machine Learning," Unicsoft, 6 July 2022. [Online]. Available: https://unicsoft.com/blog/how-to-improve-retail-demand-forecasting-with-machine-learning/. [Accessed 16 April 2026].</w:t>
                    </w:r>
                  </w:p>
                </w:tc>
              </w:tr>
              <w:tr w:rsidR="00D64799" w14:paraId="633BD8C2" w14:textId="77777777">
                <w:trPr>
                  <w:divId w:val="1475371311"/>
                  <w:tblCellSpacing w:w="15" w:type="dxa"/>
                </w:trPr>
                <w:tc>
                  <w:tcPr>
                    <w:tcW w:w="50" w:type="pct"/>
                    <w:hideMark/>
                  </w:tcPr>
                  <w:p w14:paraId="4FE539F7" w14:textId="77777777" w:rsidR="00D64799" w:rsidRDefault="00D64799">
                    <w:pPr>
                      <w:pStyle w:val="Bibliography"/>
                      <w:rPr>
                        <w:noProof/>
                      </w:rPr>
                    </w:pPr>
                    <w:r>
                      <w:rPr>
                        <w:noProof/>
                      </w:rPr>
                      <w:t xml:space="preserve">[5] </w:t>
                    </w:r>
                  </w:p>
                </w:tc>
                <w:tc>
                  <w:tcPr>
                    <w:tcW w:w="0" w:type="auto"/>
                    <w:hideMark/>
                  </w:tcPr>
                  <w:p w14:paraId="27EDA767" w14:textId="77777777" w:rsidR="00D64799" w:rsidRDefault="00D64799">
                    <w:pPr>
                      <w:pStyle w:val="Bibliography"/>
                      <w:rPr>
                        <w:noProof/>
                      </w:rPr>
                    </w:pPr>
                    <w:r>
                      <w:rPr>
                        <w:noProof/>
                      </w:rPr>
                      <w:t xml:space="preserve">G. H. S. C. M. K. N. S. D. Suganthi, "From ARIMA to LSTM: Evaluating Traditional and AI-Based Models for Accurate Retail Sales Forecasting," </w:t>
                    </w:r>
                    <w:r>
                      <w:rPr>
                        <w:i/>
                        <w:iCs/>
                        <w:noProof/>
                      </w:rPr>
                      <w:t xml:space="preserve">International Journal for Research in Applied Science and Engineering Technology, </w:t>
                    </w:r>
                    <w:r>
                      <w:rPr>
                        <w:noProof/>
                      </w:rPr>
                      <w:t xml:space="preserve">2025. </w:t>
                    </w:r>
                  </w:p>
                </w:tc>
              </w:tr>
              <w:tr w:rsidR="00D64799" w14:paraId="4D2B9679" w14:textId="77777777">
                <w:trPr>
                  <w:divId w:val="1475371311"/>
                  <w:tblCellSpacing w:w="15" w:type="dxa"/>
                </w:trPr>
                <w:tc>
                  <w:tcPr>
                    <w:tcW w:w="50" w:type="pct"/>
                    <w:hideMark/>
                  </w:tcPr>
                  <w:p w14:paraId="09F7691D" w14:textId="77777777" w:rsidR="00D64799" w:rsidRDefault="00D64799">
                    <w:pPr>
                      <w:pStyle w:val="Bibliography"/>
                      <w:rPr>
                        <w:noProof/>
                      </w:rPr>
                    </w:pPr>
                    <w:r>
                      <w:rPr>
                        <w:noProof/>
                      </w:rPr>
                      <w:t xml:space="preserve">[6] </w:t>
                    </w:r>
                  </w:p>
                </w:tc>
                <w:tc>
                  <w:tcPr>
                    <w:tcW w:w="0" w:type="auto"/>
                    <w:hideMark/>
                  </w:tcPr>
                  <w:p w14:paraId="738840D1" w14:textId="77777777" w:rsidR="00D64799" w:rsidRDefault="00D64799">
                    <w:pPr>
                      <w:pStyle w:val="Bibliography"/>
                      <w:rPr>
                        <w:noProof/>
                      </w:rPr>
                    </w:pPr>
                    <w:r>
                      <w:rPr>
                        <w:noProof/>
                      </w:rPr>
                      <w:t>"Unified Mentor," Unified Mentor Pvt. Ltd., 2022. [Online]. Available: https://www.unifiedmentor.com/. [Accessed 16 April 2026].</w:t>
                    </w:r>
                  </w:p>
                </w:tc>
              </w:tr>
            </w:tbl>
            <w:p w14:paraId="1C38863D" w14:textId="77777777" w:rsidR="00D64799" w:rsidRDefault="00D64799">
              <w:pPr>
                <w:divId w:val="1475371311"/>
                <w:rPr>
                  <w:rFonts w:eastAsia="Times New Roman"/>
                  <w:noProof/>
                </w:rPr>
              </w:pPr>
            </w:p>
            <w:p w14:paraId="1D125C59" w14:textId="7E0DE954" w:rsidR="00D64799" w:rsidRDefault="00D64799">
              <w:r>
                <w:rPr>
                  <w:b/>
                  <w:bCs/>
                  <w:noProof/>
                </w:rPr>
                <w:fldChar w:fldCharType="end"/>
              </w:r>
            </w:p>
          </w:sdtContent>
        </w:sdt>
      </w:sdtContent>
    </w:sdt>
    <w:p w14:paraId="3E1798D3" w14:textId="77777777" w:rsidR="00891D8B" w:rsidRDefault="00891D8B" w:rsidP="00B64750"/>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E5721A"/>
    <w:multiLevelType w:val="hybridMultilevel"/>
    <w:tmpl w:val="A1A0E7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8D4940"/>
    <w:multiLevelType w:val="hybridMultilevel"/>
    <w:tmpl w:val="AE661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0E34C36"/>
    <w:multiLevelType w:val="hybridMultilevel"/>
    <w:tmpl w:val="014C36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7F74658"/>
    <w:multiLevelType w:val="hybridMultilevel"/>
    <w:tmpl w:val="B8F2B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DF93E8F"/>
    <w:multiLevelType w:val="hybridMultilevel"/>
    <w:tmpl w:val="691CD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3375EDA"/>
    <w:multiLevelType w:val="hybridMultilevel"/>
    <w:tmpl w:val="347842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2"/>
  </w:num>
  <w:num w:numId="3" w16cid:durableId="1047334230">
    <w:abstractNumId w:val="5"/>
  </w:num>
  <w:num w:numId="4" w16cid:durableId="1817724369">
    <w:abstractNumId w:val="3"/>
  </w:num>
  <w:num w:numId="5" w16cid:durableId="823399147">
    <w:abstractNumId w:val="8"/>
  </w:num>
  <w:num w:numId="6" w16cid:durableId="1271936756">
    <w:abstractNumId w:val="7"/>
  </w:num>
  <w:num w:numId="7" w16cid:durableId="1338388189">
    <w:abstractNumId w:val="1"/>
  </w:num>
  <w:num w:numId="8" w16cid:durableId="1042443695">
    <w:abstractNumId w:val="4"/>
  </w:num>
  <w:num w:numId="9" w16cid:durableId="1388340143">
    <w:abstractNumId w:val="9"/>
  </w:num>
  <w:num w:numId="10" w16cid:durableId="18829373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40FB0"/>
    <w:rsid w:val="00083E14"/>
    <w:rsid w:val="00090F3D"/>
    <w:rsid w:val="000A73AC"/>
    <w:rsid w:val="000C38B1"/>
    <w:rsid w:val="00136CEC"/>
    <w:rsid w:val="00184539"/>
    <w:rsid w:val="001E778F"/>
    <w:rsid w:val="001F5DC3"/>
    <w:rsid w:val="002376B4"/>
    <w:rsid w:val="002802B6"/>
    <w:rsid w:val="002B380B"/>
    <w:rsid w:val="002B4AFA"/>
    <w:rsid w:val="002C3CD4"/>
    <w:rsid w:val="002E0D3E"/>
    <w:rsid w:val="002E7D41"/>
    <w:rsid w:val="003136E3"/>
    <w:rsid w:val="00326194"/>
    <w:rsid w:val="00365FED"/>
    <w:rsid w:val="00366802"/>
    <w:rsid w:val="00373126"/>
    <w:rsid w:val="003E00F2"/>
    <w:rsid w:val="00400DC5"/>
    <w:rsid w:val="00414B8E"/>
    <w:rsid w:val="00440315"/>
    <w:rsid w:val="0048585F"/>
    <w:rsid w:val="004C6B61"/>
    <w:rsid w:val="0054643A"/>
    <w:rsid w:val="005C2F88"/>
    <w:rsid w:val="005C3956"/>
    <w:rsid w:val="00630EC7"/>
    <w:rsid w:val="0063621D"/>
    <w:rsid w:val="006421E9"/>
    <w:rsid w:val="0064381C"/>
    <w:rsid w:val="00667B3B"/>
    <w:rsid w:val="0068004A"/>
    <w:rsid w:val="00694103"/>
    <w:rsid w:val="006941E7"/>
    <w:rsid w:val="00695B38"/>
    <w:rsid w:val="006E20A7"/>
    <w:rsid w:val="00720292"/>
    <w:rsid w:val="00721D17"/>
    <w:rsid w:val="007326AA"/>
    <w:rsid w:val="00771A20"/>
    <w:rsid w:val="008123A6"/>
    <w:rsid w:val="00875E10"/>
    <w:rsid w:val="00886A7F"/>
    <w:rsid w:val="00891D8B"/>
    <w:rsid w:val="008D07EA"/>
    <w:rsid w:val="008E0AD1"/>
    <w:rsid w:val="009041CA"/>
    <w:rsid w:val="00911E85"/>
    <w:rsid w:val="0092428A"/>
    <w:rsid w:val="009529AD"/>
    <w:rsid w:val="00996E43"/>
    <w:rsid w:val="009A0142"/>
    <w:rsid w:val="009A262C"/>
    <w:rsid w:val="00A031BD"/>
    <w:rsid w:val="00A116CB"/>
    <w:rsid w:val="00A230EA"/>
    <w:rsid w:val="00A62AF9"/>
    <w:rsid w:val="00A6434E"/>
    <w:rsid w:val="00A72B30"/>
    <w:rsid w:val="00A769DB"/>
    <w:rsid w:val="00AE5D71"/>
    <w:rsid w:val="00AE6D43"/>
    <w:rsid w:val="00B0268C"/>
    <w:rsid w:val="00B4124D"/>
    <w:rsid w:val="00B64128"/>
    <w:rsid w:val="00B64750"/>
    <w:rsid w:val="00B65DC8"/>
    <w:rsid w:val="00B70454"/>
    <w:rsid w:val="00B71BA1"/>
    <w:rsid w:val="00C011C8"/>
    <w:rsid w:val="00C22BD9"/>
    <w:rsid w:val="00C313B4"/>
    <w:rsid w:val="00C41F34"/>
    <w:rsid w:val="00CE22B2"/>
    <w:rsid w:val="00CF0CAB"/>
    <w:rsid w:val="00CF1880"/>
    <w:rsid w:val="00D1370D"/>
    <w:rsid w:val="00D16AEB"/>
    <w:rsid w:val="00D64799"/>
    <w:rsid w:val="00DB3FE6"/>
    <w:rsid w:val="00EB3D75"/>
    <w:rsid w:val="00ED06B9"/>
    <w:rsid w:val="00EE40EE"/>
    <w:rsid w:val="00EF1910"/>
    <w:rsid w:val="00F352B0"/>
    <w:rsid w:val="00FF46EA"/>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uiPriority w:val="9"/>
    <w:qFormat/>
    <w:rsid w:val="002802B6"/>
    <w:pPr>
      <w:keepNext/>
      <w:keepLines/>
      <w:spacing w:before="360" w:after="80"/>
      <w:jc w:val="left"/>
      <w:outlineLvl w:val="0"/>
    </w:pPr>
    <w:rPr>
      <w:rFonts w:eastAsiaTheme="majorEastAsia" w:cstheme="majorBidi"/>
      <w:color w:val="2F5496" w:themeColor="accent1" w:themeShade="BF"/>
      <w:sz w:val="32"/>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2B6"/>
    <w:rPr>
      <w:rFonts w:ascii="Times New Roman" w:eastAsiaTheme="majorEastAsia" w:hAnsi="Times New Roman" w:cstheme="majorBidi"/>
      <w:color w:val="2F5496" w:themeColor="accent1" w:themeShade="BF"/>
      <w:kern w:val="0"/>
      <w:sz w:val="32"/>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 w:type="character" w:styleId="Hyperlink">
    <w:name w:val="Hyperlink"/>
    <w:basedOn w:val="DefaultParagraphFont"/>
    <w:uiPriority w:val="99"/>
    <w:unhideWhenUsed/>
    <w:rsid w:val="00B0268C"/>
    <w:rPr>
      <w:color w:val="0563C1" w:themeColor="hyperlink"/>
      <w:u w:val="single"/>
    </w:rPr>
  </w:style>
  <w:style w:type="character" w:styleId="UnresolvedMention">
    <w:name w:val="Unresolved Mention"/>
    <w:basedOn w:val="DefaultParagraphFont"/>
    <w:uiPriority w:val="99"/>
    <w:semiHidden/>
    <w:unhideWhenUsed/>
    <w:rsid w:val="00B0268C"/>
    <w:rPr>
      <w:color w:val="605E5C"/>
      <w:shd w:val="clear" w:color="auto" w:fill="E1DFDD"/>
    </w:rPr>
  </w:style>
  <w:style w:type="character" w:styleId="FollowedHyperlink">
    <w:name w:val="FollowedHyperlink"/>
    <w:basedOn w:val="DefaultParagraphFont"/>
    <w:uiPriority w:val="99"/>
    <w:semiHidden/>
    <w:unhideWhenUsed/>
    <w:rsid w:val="00B0268C"/>
    <w:rPr>
      <w:color w:val="954F72" w:themeColor="followedHyperlink"/>
      <w:u w:val="single"/>
    </w:rPr>
  </w:style>
  <w:style w:type="character" w:styleId="Strong">
    <w:name w:val="Strong"/>
    <w:basedOn w:val="DefaultParagraphFont"/>
    <w:uiPriority w:val="22"/>
    <w:qFormat/>
    <w:rsid w:val="00A116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475371311">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microsoft.com/office/2007/relationships/diagramDrawing" Target="diagrams/drawing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diagramQuickStyle" Target="diagrams/quickStyle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68D6A6C-2D52-4697-9D2E-4FC9B328D92A}" type="doc">
      <dgm:prSet loTypeId="urn:microsoft.com/office/officeart/2005/8/layout/process2" loCatId="process" qsTypeId="urn:microsoft.com/office/officeart/2005/8/quickstyle/3d1" qsCatId="3D" csTypeId="urn:microsoft.com/office/officeart/2005/8/colors/accent1_2" csCatId="accent1" phldr="1"/>
      <dgm:spPr/>
    </dgm:pt>
    <dgm:pt modelId="{7012BF30-29AA-408A-9C3F-A319E6A10CCE}">
      <dgm:prSet phldrT="[Text]"/>
      <dgm:spPr/>
      <dgm:t>
        <a:bodyPr/>
        <a:lstStyle/>
        <a:p>
          <a:pPr algn="ctr">
            <a:buNone/>
          </a:pPr>
          <a:r>
            <a:rPr lang="en-IN"/>
            <a:t>Data </a:t>
          </a:r>
        </a:p>
      </dgm:t>
    </dgm:pt>
    <dgm:pt modelId="{52CA6E22-5E4C-4B2A-B4C9-5C7021D111C0}" type="parTrans" cxnId="{AF261338-5712-4BD4-8667-22522EDAE876}">
      <dgm:prSet/>
      <dgm:spPr/>
      <dgm:t>
        <a:bodyPr/>
        <a:lstStyle/>
        <a:p>
          <a:pPr algn="ctr"/>
          <a:endParaRPr lang="en-IN"/>
        </a:p>
      </dgm:t>
    </dgm:pt>
    <dgm:pt modelId="{CA02A92D-EA9C-4020-8351-B58C08585888}" type="sibTrans" cxnId="{AF261338-5712-4BD4-8667-22522EDAE876}">
      <dgm:prSet/>
      <dgm:spPr/>
      <dgm:t>
        <a:bodyPr/>
        <a:lstStyle/>
        <a:p>
          <a:pPr algn="ctr"/>
          <a:endParaRPr lang="en-IN"/>
        </a:p>
      </dgm:t>
    </dgm:pt>
    <dgm:pt modelId="{F9704F23-7332-4D3B-8859-E0190D375B35}">
      <dgm:prSet phldrT="[Text]"/>
      <dgm:spPr/>
      <dgm:t>
        <a:bodyPr/>
        <a:lstStyle/>
        <a:p>
          <a:pPr algn="ctr">
            <a:buNone/>
          </a:pPr>
          <a:r>
            <a:rPr lang="en-IN"/>
            <a:t>Preprocessing </a:t>
          </a:r>
        </a:p>
      </dgm:t>
    </dgm:pt>
    <dgm:pt modelId="{066751BE-693D-48F3-A485-B9E2D6BF83B1}" type="parTrans" cxnId="{19DAAC1E-F13D-4A06-9F7B-9581059A1C59}">
      <dgm:prSet/>
      <dgm:spPr/>
      <dgm:t>
        <a:bodyPr/>
        <a:lstStyle/>
        <a:p>
          <a:pPr algn="ctr"/>
          <a:endParaRPr lang="en-IN"/>
        </a:p>
      </dgm:t>
    </dgm:pt>
    <dgm:pt modelId="{8BD1293D-48CF-46A8-9750-C7134EFE0719}" type="sibTrans" cxnId="{19DAAC1E-F13D-4A06-9F7B-9581059A1C59}">
      <dgm:prSet/>
      <dgm:spPr/>
      <dgm:t>
        <a:bodyPr/>
        <a:lstStyle/>
        <a:p>
          <a:pPr algn="ctr"/>
          <a:endParaRPr lang="en-IN"/>
        </a:p>
      </dgm:t>
    </dgm:pt>
    <dgm:pt modelId="{022742ED-F8FE-44F2-BA27-CE89C2E517C4}">
      <dgm:prSet phldrT="[Text]"/>
      <dgm:spPr/>
      <dgm:t>
        <a:bodyPr/>
        <a:lstStyle/>
        <a:p>
          <a:pPr algn="ctr">
            <a:buNone/>
          </a:pPr>
          <a:r>
            <a:rPr lang="en-IN"/>
            <a:t>Feature Engineering</a:t>
          </a:r>
        </a:p>
      </dgm:t>
    </dgm:pt>
    <dgm:pt modelId="{C2B0DE2B-3708-4F3C-9E33-F0E6BC6E2C19}" type="parTrans" cxnId="{6497A2F1-6952-4770-8CCD-EEDA9A60D698}">
      <dgm:prSet/>
      <dgm:spPr/>
      <dgm:t>
        <a:bodyPr/>
        <a:lstStyle/>
        <a:p>
          <a:pPr algn="ctr"/>
          <a:endParaRPr lang="en-IN"/>
        </a:p>
      </dgm:t>
    </dgm:pt>
    <dgm:pt modelId="{7C7D648C-1770-4DED-9F68-24D72B3B6619}" type="sibTrans" cxnId="{6497A2F1-6952-4770-8CCD-EEDA9A60D698}">
      <dgm:prSet/>
      <dgm:spPr/>
      <dgm:t>
        <a:bodyPr/>
        <a:lstStyle/>
        <a:p>
          <a:pPr algn="ctr"/>
          <a:endParaRPr lang="en-IN"/>
        </a:p>
      </dgm:t>
    </dgm:pt>
    <dgm:pt modelId="{F61EF72D-C6B6-4AFD-93C9-9E5D1B7EA5E4}">
      <dgm:prSet/>
      <dgm:spPr/>
      <dgm:t>
        <a:bodyPr/>
        <a:lstStyle/>
        <a:p>
          <a:pPr algn="ctr">
            <a:buNone/>
          </a:pPr>
          <a:r>
            <a:rPr lang="en-IN"/>
            <a:t>Forecast  </a:t>
          </a:r>
        </a:p>
      </dgm:t>
    </dgm:pt>
    <dgm:pt modelId="{3529BD53-E0D3-4C0C-AEA8-B5EE391B9894}" type="parTrans" cxnId="{69DAA5A7-EEBB-43EF-A24B-00A1E74B782B}">
      <dgm:prSet/>
      <dgm:spPr/>
      <dgm:t>
        <a:bodyPr/>
        <a:lstStyle/>
        <a:p>
          <a:pPr algn="ctr"/>
          <a:endParaRPr lang="en-IN"/>
        </a:p>
      </dgm:t>
    </dgm:pt>
    <dgm:pt modelId="{265746CE-E5FE-4CFE-A5B8-7A29537F15EC}" type="sibTrans" cxnId="{69DAA5A7-EEBB-43EF-A24B-00A1E74B782B}">
      <dgm:prSet/>
      <dgm:spPr/>
      <dgm:t>
        <a:bodyPr/>
        <a:lstStyle/>
        <a:p>
          <a:pPr algn="ctr"/>
          <a:endParaRPr lang="en-IN"/>
        </a:p>
      </dgm:t>
    </dgm:pt>
    <dgm:pt modelId="{270417EC-4814-48E9-AA64-2452947F54F8}">
      <dgm:prSet/>
      <dgm:spPr/>
      <dgm:t>
        <a:bodyPr/>
        <a:lstStyle/>
        <a:p>
          <a:pPr algn="ctr">
            <a:buNone/>
          </a:pPr>
          <a:r>
            <a:rPr lang="en-IN"/>
            <a:t>Model </a:t>
          </a:r>
        </a:p>
      </dgm:t>
    </dgm:pt>
    <dgm:pt modelId="{658BFAA3-CF2B-48F0-93D5-4F170D5FF86F}" type="parTrans" cxnId="{6CAB4E9D-EAD1-451D-88DB-AAAA9703BD95}">
      <dgm:prSet/>
      <dgm:spPr/>
      <dgm:t>
        <a:bodyPr/>
        <a:lstStyle/>
        <a:p>
          <a:pPr algn="ctr"/>
          <a:endParaRPr lang="en-IN"/>
        </a:p>
      </dgm:t>
    </dgm:pt>
    <dgm:pt modelId="{5743A6EC-D6B5-4A06-BA0F-F6BED7CA8CDC}" type="sibTrans" cxnId="{6CAB4E9D-EAD1-451D-88DB-AAAA9703BD95}">
      <dgm:prSet/>
      <dgm:spPr/>
      <dgm:t>
        <a:bodyPr/>
        <a:lstStyle/>
        <a:p>
          <a:pPr algn="ctr"/>
          <a:endParaRPr lang="en-IN"/>
        </a:p>
      </dgm:t>
    </dgm:pt>
    <dgm:pt modelId="{07432CD9-A891-4B3E-A9CF-4F30DE5019B3}">
      <dgm:prSet/>
      <dgm:spPr/>
      <dgm:t>
        <a:bodyPr/>
        <a:lstStyle/>
        <a:p>
          <a:pPr algn="ctr">
            <a:buNone/>
          </a:pPr>
          <a:r>
            <a:rPr lang="en-IN"/>
            <a:t>Dashboard</a:t>
          </a:r>
        </a:p>
      </dgm:t>
    </dgm:pt>
    <dgm:pt modelId="{48BF2540-C2A8-4B04-829D-A11A10CE4226}" type="parTrans" cxnId="{536A0FC1-A54F-4408-B6D8-4779A4E999EE}">
      <dgm:prSet/>
      <dgm:spPr/>
      <dgm:t>
        <a:bodyPr/>
        <a:lstStyle/>
        <a:p>
          <a:pPr algn="ctr"/>
          <a:endParaRPr lang="en-IN"/>
        </a:p>
      </dgm:t>
    </dgm:pt>
    <dgm:pt modelId="{35D181F5-F11A-4558-97D4-90D5C176FE5A}" type="sibTrans" cxnId="{536A0FC1-A54F-4408-B6D8-4779A4E999EE}">
      <dgm:prSet/>
      <dgm:spPr/>
      <dgm:t>
        <a:bodyPr/>
        <a:lstStyle/>
        <a:p>
          <a:pPr algn="ctr"/>
          <a:endParaRPr lang="en-IN"/>
        </a:p>
      </dgm:t>
    </dgm:pt>
    <dgm:pt modelId="{589B321E-292D-437A-86FB-C3BD2153D3E5}" type="pres">
      <dgm:prSet presAssocID="{768D6A6C-2D52-4697-9D2E-4FC9B328D92A}" presName="linearFlow" presStyleCnt="0">
        <dgm:presLayoutVars>
          <dgm:resizeHandles val="exact"/>
        </dgm:presLayoutVars>
      </dgm:prSet>
      <dgm:spPr/>
    </dgm:pt>
    <dgm:pt modelId="{C8E5B829-B577-49C5-9AFF-8E676A4A3A53}" type="pres">
      <dgm:prSet presAssocID="{7012BF30-29AA-408A-9C3F-A319E6A10CCE}" presName="node" presStyleLbl="node1" presStyleIdx="0" presStyleCnt="6">
        <dgm:presLayoutVars>
          <dgm:bulletEnabled val="1"/>
        </dgm:presLayoutVars>
      </dgm:prSet>
      <dgm:spPr/>
    </dgm:pt>
    <dgm:pt modelId="{A5CC6E00-1709-44D2-9DD8-C1374A8F774B}" type="pres">
      <dgm:prSet presAssocID="{CA02A92D-EA9C-4020-8351-B58C08585888}" presName="sibTrans" presStyleLbl="sibTrans2D1" presStyleIdx="0" presStyleCnt="5"/>
      <dgm:spPr/>
    </dgm:pt>
    <dgm:pt modelId="{94540D82-45AE-4346-A49D-B0A44F7AC802}" type="pres">
      <dgm:prSet presAssocID="{CA02A92D-EA9C-4020-8351-B58C08585888}" presName="connectorText" presStyleLbl="sibTrans2D1" presStyleIdx="0" presStyleCnt="5"/>
      <dgm:spPr/>
    </dgm:pt>
    <dgm:pt modelId="{E47AB50D-DFC0-4162-9BC9-06F7BF252A2F}" type="pres">
      <dgm:prSet presAssocID="{F9704F23-7332-4D3B-8859-E0190D375B35}" presName="node" presStyleLbl="node1" presStyleIdx="1" presStyleCnt="6">
        <dgm:presLayoutVars>
          <dgm:bulletEnabled val="1"/>
        </dgm:presLayoutVars>
      </dgm:prSet>
      <dgm:spPr/>
    </dgm:pt>
    <dgm:pt modelId="{08C409E7-59BE-4742-A277-83617ED7BA0A}" type="pres">
      <dgm:prSet presAssocID="{8BD1293D-48CF-46A8-9750-C7134EFE0719}" presName="sibTrans" presStyleLbl="sibTrans2D1" presStyleIdx="1" presStyleCnt="5"/>
      <dgm:spPr/>
    </dgm:pt>
    <dgm:pt modelId="{CFE279BA-9F23-4EBC-ADEA-6D92A7B0D72A}" type="pres">
      <dgm:prSet presAssocID="{8BD1293D-48CF-46A8-9750-C7134EFE0719}" presName="connectorText" presStyleLbl="sibTrans2D1" presStyleIdx="1" presStyleCnt="5"/>
      <dgm:spPr/>
    </dgm:pt>
    <dgm:pt modelId="{AF2EE07B-C235-405B-A576-C9F4BD4D3816}" type="pres">
      <dgm:prSet presAssocID="{022742ED-F8FE-44F2-BA27-CE89C2E517C4}" presName="node" presStyleLbl="node1" presStyleIdx="2" presStyleCnt="6">
        <dgm:presLayoutVars>
          <dgm:bulletEnabled val="1"/>
        </dgm:presLayoutVars>
      </dgm:prSet>
      <dgm:spPr/>
    </dgm:pt>
    <dgm:pt modelId="{4A6F88B0-2AA2-45B9-A0AD-138A247563F5}" type="pres">
      <dgm:prSet presAssocID="{7C7D648C-1770-4DED-9F68-24D72B3B6619}" presName="sibTrans" presStyleLbl="sibTrans2D1" presStyleIdx="2" presStyleCnt="5"/>
      <dgm:spPr/>
    </dgm:pt>
    <dgm:pt modelId="{934DAEDD-3016-432B-9412-6A6AC76B5866}" type="pres">
      <dgm:prSet presAssocID="{7C7D648C-1770-4DED-9F68-24D72B3B6619}" presName="connectorText" presStyleLbl="sibTrans2D1" presStyleIdx="2" presStyleCnt="5"/>
      <dgm:spPr/>
    </dgm:pt>
    <dgm:pt modelId="{E4B0F9E3-6892-4066-98A0-4625343EBF4E}" type="pres">
      <dgm:prSet presAssocID="{270417EC-4814-48E9-AA64-2452947F54F8}" presName="node" presStyleLbl="node1" presStyleIdx="3" presStyleCnt="6">
        <dgm:presLayoutVars>
          <dgm:bulletEnabled val="1"/>
        </dgm:presLayoutVars>
      </dgm:prSet>
      <dgm:spPr/>
    </dgm:pt>
    <dgm:pt modelId="{3C047A72-73C0-44A7-A30E-63B01B26941F}" type="pres">
      <dgm:prSet presAssocID="{5743A6EC-D6B5-4A06-BA0F-F6BED7CA8CDC}" presName="sibTrans" presStyleLbl="sibTrans2D1" presStyleIdx="3" presStyleCnt="5"/>
      <dgm:spPr/>
    </dgm:pt>
    <dgm:pt modelId="{302439C6-012C-4DA5-AD11-A5E1454939AD}" type="pres">
      <dgm:prSet presAssocID="{5743A6EC-D6B5-4A06-BA0F-F6BED7CA8CDC}" presName="connectorText" presStyleLbl="sibTrans2D1" presStyleIdx="3" presStyleCnt="5"/>
      <dgm:spPr/>
    </dgm:pt>
    <dgm:pt modelId="{425A4766-16CC-44BC-8F26-BD0E9F9F2715}" type="pres">
      <dgm:prSet presAssocID="{F61EF72D-C6B6-4AFD-93C9-9E5D1B7EA5E4}" presName="node" presStyleLbl="node1" presStyleIdx="4" presStyleCnt="6">
        <dgm:presLayoutVars>
          <dgm:bulletEnabled val="1"/>
        </dgm:presLayoutVars>
      </dgm:prSet>
      <dgm:spPr/>
    </dgm:pt>
    <dgm:pt modelId="{2F831E53-B561-4ADE-B3BA-A50E831B7E4C}" type="pres">
      <dgm:prSet presAssocID="{265746CE-E5FE-4CFE-A5B8-7A29537F15EC}" presName="sibTrans" presStyleLbl="sibTrans2D1" presStyleIdx="4" presStyleCnt="5"/>
      <dgm:spPr/>
    </dgm:pt>
    <dgm:pt modelId="{D1C6B470-2051-4443-A68D-499ECF0D9942}" type="pres">
      <dgm:prSet presAssocID="{265746CE-E5FE-4CFE-A5B8-7A29537F15EC}" presName="connectorText" presStyleLbl="sibTrans2D1" presStyleIdx="4" presStyleCnt="5"/>
      <dgm:spPr/>
    </dgm:pt>
    <dgm:pt modelId="{BFA60496-4163-4BE1-B12C-BC9B1D7E649F}" type="pres">
      <dgm:prSet presAssocID="{07432CD9-A891-4B3E-A9CF-4F30DE5019B3}" presName="node" presStyleLbl="node1" presStyleIdx="5" presStyleCnt="6">
        <dgm:presLayoutVars>
          <dgm:bulletEnabled val="1"/>
        </dgm:presLayoutVars>
      </dgm:prSet>
      <dgm:spPr/>
    </dgm:pt>
  </dgm:ptLst>
  <dgm:cxnLst>
    <dgm:cxn modelId="{F28BA203-C8D9-4BF2-8CD3-B12E72C57E68}" type="presOf" srcId="{5743A6EC-D6B5-4A06-BA0F-F6BED7CA8CDC}" destId="{3C047A72-73C0-44A7-A30E-63B01B26941F}" srcOrd="0" destOrd="0" presId="urn:microsoft.com/office/officeart/2005/8/layout/process2"/>
    <dgm:cxn modelId="{1EE7C307-44F8-46A6-8532-11000CDB7259}" type="presOf" srcId="{CA02A92D-EA9C-4020-8351-B58C08585888}" destId="{A5CC6E00-1709-44D2-9DD8-C1374A8F774B}" srcOrd="0" destOrd="0" presId="urn:microsoft.com/office/officeart/2005/8/layout/process2"/>
    <dgm:cxn modelId="{54D51012-8DC1-42C4-8DD0-5E6560D3879A}" type="presOf" srcId="{768D6A6C-2D52-4697-9D2E-4FC9B328D92A}" destId="{589B321E-292D-437A-86FB-C3BD2153D3E5}" srcOrd="0" destOrd="0" presId="urn:microsoft.com/office/officeart/2005/8/layout/process2"/>
    <dgm:cxn modelId="{079AAE1C-F496-43F7-99B0-4FB61D6FE98B}" type="presOf" srcId="{7C7D648C-1770-4DED-9F68-24D72B3B6619}" destId="{934DAEDD-3016-432B-9412-6A6AC76B5866}" srcOrd="1" destOrd="0" presId="urn:microsoft.com/office/officeart/2005/8/layout/process2"/>
    <dgm:cxn modelId="{19DAAC1E-F13D-4A06-9F7B-9581059A1C59}" srcId="{768D6A6C-2D52-4697-9D2E-4FC9B328D92A}" destId="{F9704F23-7332-4D3B-8859-E0190D375B35}" srcOrd="1" destOrd="0" parTransId="{066751BE-693D-48F3-A485-B9E2D6BF83B1}" sibTransId="{8BD1293D-48CF-46A8-9750-C7134EFE0719}"/>
    <dgm:cxn modelId="{09A6A820-4FB1-4512-A6F7-03955E8CC503}" type="presOf" srcId="{5743A6EC-D6B5-4A06-BA0F-F6BED7CA8CDC}" destId="{302439C6-012C-4DA5-AD11-A5E1454939AD}" srcOrd="1" destOrd="0" presId="urn:microsoft.com/office/officeart/2005/8/layout/process2"/>
    <dgm:cxn modelId="{AF261338-5712-4BD4-8667-22522EDAE876}" srcId="{768D6A6C-2D52-4697-9D2E-4FC9B328D92A}" destId="{7012BF30-29AA-408A-9C3F-A319E6A10CCE}" srcOrd="0" destOrd="0" parTransId="{52CA6E22-5E4C-4B2A-B4C9-5C7021D111C0}" sibTransId="{CA02A92D-EA9C-4020-8351-B58C08585888}"/>
    <dgm:cxn modelId="{E1252D84-D980-457A-AC64-BA8657EDEB71}" type="presOf" srcId="{7C7D648C-1770-4DED-9F68-24D72B3B6619}" destId="{4A6F88B0-2AA2-45B9-A0AD-138A247563F5}" srcOrd="0" destOrd="0" presId="urn:microsoft.com/office/officeart/2005/8/layout/process2"/>
    <dgm:cxn modelId="{7728698B-EC5F-4ADF-B714-36BA718B974F}" type="presOf" srcId="{8BD1293D-48CF-46A8-9750-C7134EFE0719}" destId="{CFE279BA-9F23-4EBC-ADEA-6D92A7B0D72A}" srcOrd="1" destOrd="0" presId="urn:microsoft.com/office/officeart/2005/8/layout/process2"/>
    <dgm:cxn modelId="{3090D992-73B3-44AB-9D65-57B3CA69C55A}" type="presOf" srcId="{F9704F23-7332-4D3B-8859-E0190D375B35}" destId="{E47AB50D-DFC0-4162-9BC9-06F7BF252A2F}" srcOrd="0" destOrd="0" presId="urn:microsoft.com/office/officeart/2005/8/layout/process2"/>
    <dgm:cxn modelId="{6CAB4E9D-EAD1-451D-88DB-AAAA9703BD95}" srcId="{768D6A6C-2D52-4697-9D2E-4FC9B328D92A}" destId="{270417EC-4814-48E9-AA64-2452947F54F8}" srcOrd="3" destOrd="0" parTransId="{658BFAA3-CF2B-48F0-93D5-4F170D5FF86F}" sibTransId="{5743A6EC-D6B5-4A06-BA0F-F6BED7CA8CDC}"/>
    <dgm:cxn modelId="{69DAA5A7-EEBB-43EF-A24B-00A1E74B782B}" srcId="{768D6A6C-2D52-4697-9D2E-4FC9B328D92A}" destId="{F61EF72D-C6B6-4AFD-93C9-9E5D1B7EA5E4}" srcOrd="4" destOrd="0" parTransId="{3529BD53-E0D3-4C0C-AEA8-B5EE391B9894}" sibTransId="{265746CE-E5FE-4CFE-A5B8-7A29537F15EC}"/>
    <dgm:cxn modelId="{8E5685AA-7559-4B89-9A8C-D8C09AB025B0}" type="presOf" srcId="{022742ED-F8FE-44F2-BA27-CE89C2E517C4}" destId="{AF2EE07B-C235-405B-A576-C9F4BD4D3816}" srcOrd="0" destOrd="0" presId="urn:microsoft.com/office/officeart/2005/8/layout/process2"/>
    <dgm:cxn modelId="{036846B0-685C-426F-9DB9-F639688448CB}" type="presOf" srcId="{8BD1293D-48CF-46A8-9750-C7134EFE0719}" destId="{08C409E7-59BE-4742-A277-83617ED7BA0A}" srcOrd="0" destOrd="0" presId="urn:microsoft.com/office/officeart/2005/8/layout/process2"/>
    <dgm:cxn modelId="{A4DA1DB3-A9EC-45FE-903E-0002D8BF8FF8}" type="presOf" srcId="{07432CD9-A891-4B3E-A9CF-4F30DE5019B3}" destId="{BFA60496-4163-4BE1-B12C-BC9B1D7E649F}" srcOrd="0" destOrd="0" presId="urn:microsoft.com/office/officeart/2005/8/layout/process2"/>
    <dgm:cxn modelId="{536A0FC1-A54F-4408-B6D8-4779A4E999EE}" srcId="{768D6A6C-2D52-4697-9D2E-4FC9B328D92A}" destId="{07432CD9-A891-4B3E-A9CF-4F30DE5019B3}" srcOrd="5" destOrd="0" parTransId="{48BF2540-C2A8-4B04-829D-A11A10CE4226}" sibTransId="{35D181F5-F11A-4558-97D4-90D5C176FE5A}"/>
    <dgm:cxn modelId="{F0281ACC-CD21-4E57-97A4-67D9BB324E6F}" type="presOf" srcId="{270417EC-4814-48E9-AA64-2452947F54F8}" destId="{E4B0F9E3-6892-4066-98A0-4625343EBF4E}" srcOrd="0" destOrd="0" presId="urn:microsoft.com/office/officeart/2005/8/layout/process2"/>
    <dgm:cxn modelId="{E82882DD-5C66-4107-A58C-D5F9D6398A5A}" type="presOf" srcId="{265746CE-E5FE-4CFE-A5B8-7A29537F15EC}" destId="{2F831E53-B561-4ADE-B3BA-A50E831B7E4C}" srcOrd="0" destOrd="0" presId="urn:microsoft.com/office/officeart/2005/8/layout/process2"/>
    <dgm:cxn modelId="{2A43A6E1-BBA4-44DC-8BC4-90EB679BF808}" type="presOf" srcId="{F61EF72D-C6B6-4AFD-93C9-9E5D1B7EA5E4}" destId="{425A4766-16CC-44BC-8F26-BD0E9F9F2715}" srcOrd="0" destOrd="0" presId="urn:microsoft.com/office/officeart/2005/8/layout/process2"/>
    <dgm:cxn modelId="{1D0EA6E9-3020-42AC-B4A4-95A47A92DAE0}" type="presOf" srcId="{265746CE-E5FE-4CFE-A5B8-7A29537F15EC}" destId="{D1C6B470-2051-4443-A68D-499ECF0D9942}" srcOrd="1" destOrd="0" presId="urn:microsoft.com/office/officeart/2005/8/layout/process2"/>
    <dgm:cxn modelId="{6497A2F1-6952-4770-8CCD-EEDA9A60D698}" srcId="{768D6A6C-2D52-4697-9D2E-4FC9B328D92A}" destId="{022742ED-F8FE-44F2-BA27-CE89C2E517C4}" srcOrd="2" destOrd="0" parTransId="{C2B0DE2B-3708-4F3C-9E33-F0E6BC6E2C19}" sibTransId="{7C7D648C-1770-4DED-9F68-24D72B3B6619}"/>
    <dgm:cxn modelId="{583888F9-72EA-4775-B421-6AE15A46D97D}" type="presOf" srcId="{CA02A92D-EA9C-4020-8351-B58C08585888}" destId="{94540D82-45AE-4346-A49D-B0A44F7AC802}" srcOrd="1" destOrd="0" presId="urn:microsoft.com/office/officeart/2005/8/layout/process2"/>
    <dgm:cxn modelId="{3724BBFC-4EF5-4DD7-8E2A-62B95885CAE1}" type="presOf" srcId="{7012BF30-29AA-408A-9C3F-A319E6A10CCE}" destId="{C8E5B829-B577-49C5-9AFF-8E676A4A3A53}" srcOrd="0" destOrd="0" presId="urn:microsoft.com/office/officeart/2005/8/layout/process2"/>
    <dgm:cxn modelId="{35C6E065-CECE-444F-8675-2BEF3AF0EA06}" type="presParOf" srcId="{589B321E-292D-437A-86FB-C3BD2153D3E5}" destId="{C8E5B829-B577-49C5-9AFF-8E676A4A3A53}" srcOrd="0" destOrd="0" presId="urn:microsoft.com/office/officeart/2005/8/layout/process2"/>
    <dgm:cxn modelId="{B051442C-6D63-4FB7-94FD-D1A42A971A9B}" type="presParOf" srcId="{589B321E-292D-437A-86FB-C3BD2153D3E5}" destId="{A5CC6E00-1709-44D2-9DD8-C1374A8F774B}" srcOrd="1" destOrd="0" presId="urn:microsoft.com/office/officeart/2005/8/layout/process2"/>
    <dgm:cxn modelId="{8A382BB3-5043-4E5F-BFC8-351CE6E1E67E}" type="presParOf" srcId="{A5CC6E00-1709-44D2-9DD8-C1374A8F774B}" destId="{94540D82-45AE-4346-A49D-B0A44F7AC802}" srcOrd="0" destOrd="0" presId="urn:microsoft.com/office/officeart/2005/8/layout/process2"/>
    <dgm:cxn modelId="{012605CF-9F21-4D31-A9F8-3B4F7F2B75FB}" type="presParOf" srcId="{589B321E-292D-437A-86FB-C3BD2153D3E5}" destId="{E47AB50D-DFC0-4162-9BC9-06F7BF252A2F}" srcOrd="2" destOrd="0" presId="urn:microsoft.com/office/officeart/2005/8/layout/process2"/>
    <dgm:cxn modelId="{549C082F-5595-40D1-93DE-5D120AD516B5}" type="presParOf" srcId="{589B321E-292D-437A-86FB-C3BD2153D3E5}" destId="{08C409E7-59BE-4742-A277-83617ED7BA0A}" srcOrd="3" destOrd="0" presId="urn:microsoft.com/office/officeart/2005/8/layout/process2"/>
    <dgm:cxn modelId="{5DFA21A8-4B26-4DE3-B1EF-6EC0B82ECABB}" type="presParOf" srcId="{08C409E7-59BE-4742-A277-83617ED7BA0A}" destId="{CFE279BA-9F23-4EBC-ADEA-6D92A7B0D72A}" srcOrd="0" destOrd="0" presId="urn:microsoft.com/office/officeart/2005/8/layout/process2"/>
    <dgm:cxn modelId="{46587AF9-3D81-4066-90B7-50BA25659C18}" type="presParOf" srcId="{589B321E-292D-437A-86FB-C3BD2153D3E5}" destId="{AF2EE07B-C235-405B-A576-C9F4BD4D3816}" srcOrd="4" destOrd="0" presId="urn:microsoft.com/office/officeart/2005/8/layout/process2"/>
    <dgm:cxn modelId="{B41AB8AC-66BF-4BCB-B7C2-F93B3B20338F}" type="presParOf" srcId="{589B321E-292D-437A-86FB-C3BD2153D3E5}" destId="{4A6F88B0-2AA2-45B9-A0AD-138A247563F5}" srcOrd="5" destOrd="0" presId="urn:microsoft.com/office/officeart/2005/8/layout/process2"/>
    <dgm:cxn modelId="{4BCF0706-EE55-4129-8A3D-FCFD9BCB2414}" type="presParOf" srcId="{4A6F88B0-2AA2-45B9-A0AD-138A247563F5}" destId="{934DAEDD-3016-432B-9412-6A6AC76B5866}" srcOrd="0" destOrd="0" presId="urn:microsoft.com/office/officeart/2005/8/layout/process2"/>
    <dgm:cxn modelId="{C3882935-D6B0-4A3F-B73B-F6C22253D192}" type="presParOf" srcId="{589B321E-292D-437A-86FB-C3BD2153D3E5}" destId="{E4B0F9E3-6892-4066-98A0-4625343EBF4E}" srcOrd="6" destOrd="0" presId="urn:microsoft.com/office/officeart/2005/8/layout/process2"/>
    <dgm:cxn modelId="{026D6A13-B27B-4851-8752-9A7A81DFC3D6}" type="presParOf" srcId="{589B321E-292D-437A-86FB-C3BD2153D3E5}" destId="{3C047A72-73C0-44A7-A30E-63B01B26941F}" srcOrd="7" destOrd="0" presId="urn:microsoft.com/office/officeart/2005/8/layout/process2"/>
    <dgm:cxn modelId="{76E3E4AD-7132-45C4-8BB6-E2F8FBB14B52}" type="presParOf" srcId="{3C047A72-73C0-44A7-A30E-63B01B26941F}" destId="{302439C6-012C-4DA5-AD11-A5E1454939AD}" srcOrd="0" destOrd="0" presId="urn:microsoft.com/office/officeart/2005/8/layout/process2"/>
    <dgm:cxn modelId="{0FAF66BD-45CA-4F66-8373-3D1A27272E39}" type="presParOf" srcId="{589B321E-292D-437A-86FB-C3BD2153D3E5}" destId="{425A4766-16CC-44BC-8F26-BD0E9F9F2715}" srcOrd="8" destOrd="0" presId="urn:microsoft.com/office/officeart/2005/8/layout/process2"/>
    <dgm:cxn modelId="{35C1E783-353A-4149-97C8-05A61550A74C}" type="presParOf" srcId="{589B321E-292D-437A-86FB-C3BD2153D3E5}" destId="{2F831E53-B561-4ADE-B3BA-A50E831B7E4C}" srcOrd="9" destOrd="0" presId="urn:microsoft.com/office/officeart/2005/8/layout/process2"/>
    <dgm:cxn modelId="{04330404-39E8-480B-A89F-BBE565983713}" type="presParOf" srcId="{2F831E53-B561-4ADE-B3BA-A50E831B7E4C}" destId="{D1C6B470-2051-4443-A68D-499ECF0D9942}" srcOrd="0" destOrd="0" presId="urn:microsoft.com/office/officeart/2005/8/layout/process2"/>
    <dgm:cxn modelId="{CF5AD901-D7EB-4F79-9C34-B6FCC43F13EE}" type="presParOf" srcId="{589B321E-292D-437A-86FB-C3BD2153D3E5}" destId="{BFA60496-4163-4BE1-B12C-BC9B1D7E649F}" srcOrd="10" destOrd="0" presId="urn:microsoft.com/office/officeart/2005/8/layout/process2"/>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E5B829-B577-49C5-9AFF-8E676A4A3A53}">
      <dsp:nvSpPr>
        <dsp:cNvPr id="0" name=""/>
        <dsp:cNvSpPr/>
      </dsp:nvSpPr>
      <dsp:spPr>
        <a:xfrm>
          <a:off x="882458" y="1269"/>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Data </a:t>
          </a:r>
        </a:p>
      </dsp:txBody>
      <dsp:txXfrm>
        <a:off x="893477" y="12288"/>
        <a:ext cx="1455355" cy="354180"/>
      </dsp:txXfrm>
    </dsp:sp>
    <dsp:sp modelId="{A5CC6E00-1709-44D2-9DD8-C1374A8F774B}">
      <dsp:nvSpPr>
        <dsp:cNvPr id="0" name=""/>
        <dsp:cNvSpPr/>
      </dsp:nvSpPr>
      <dsp:spPr>
        <a:xfrm rot="5400000">
          <a:off x="1550613" y="386894"/>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401002"/>
        <a:ext cx="101578" cy="98757"/>
      </dsp:txXfrm>
    </dsp:sp>
    <dsp:sp modelId="{E47AB50D-DFC0-4162-9BC9-06F7BF252A2F}">
      <dsp:nvSpPr>
        <dsp:cNvPr id="0" name=""/>
        <dsp:cNvSpPr/>
      </dsp:nvSpPr>
      <dsp:spPr>
        <a:xfrm>
          <a:off x="882458" y="565598"/>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Preprocessing </a:t>
          </a:r>
        </a:p>
      </dsp:txBody>
      <dsp:txXfrm>
        <a:off x="893477" y="576617"/>
        <a:ext cx="1455355" cy="354180"/>
      </dsp:txXfrm>
    </dsp:sp>
    <dsp:sp modelId="{08C409E7-59BE-4742-A277-83617ED7BA0A}">
      <dsp:nvSpPr>
        <dsp:cNvPr id="0" name=""/>
        <dsp:cNvSpPr/>
      </dsp:nvSpPr>
      <dsp:spPr>
        <a:xfrm rot="5400000">
          <a:off x="1550613" y="951222"/>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965330"/>
        <a:ext cx="101578" cy="98757"/>
      </dsp:txXfrm>
    </dsp:sp>
    <dsp:sp modelId="{AF2EE07B-C235-405B-A576-C9F4BD4D3816}">
      <dsp:nvSpPr>
        <dsp:cNvPr id="0" name=""/>
        <dsp:cNvSpPr/>
      </dsp:nvSpPr>
      <dsp:spPr>
        <a:xfrm>
          <a:off x="882458" y="1129926"/>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Feature Engineering</a:t>
          </a:r>
        </a:p>
      </dsp:txBody>
      <dsp:txXfrm>
        <a:off x="893477" y="1140945"/>
        <a:ext cx="1455355" cy="354180"/>
      </dsp:txXfrm>
    </dsp:sp>
    <dsp:sp modelId="{4A6F88B0-2AA2-45B9-A0AD-138A247563F5}">
      <dsp:nvSpPr>
        <dsp:cNvPr id="0" name=""/>
        <dsp:cNvSpPr/>
      </dsp:nvSpPr>
      <dsp:spPr>
        <a:xfrm rot="5400000">
          <a:off x="1550613" y="1515550"/>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1529658"/>
        <a:ext cx="101578" cy="98757"/>
      </dsp:txXfrm>
    </dsp:sp>
    <dsp:sp modelId="{E4B0F9E3-6892-4066-98A0-4625343EBF4E}">
      <dsp:nvSpPr>
        <dsp:cNvPr id="0" name=""/>
        <dsp:cNvSpPr/>
      </dsp:nvSpPr>
      <dsp:spPr>
        <a:xfrm>
          <a:off x="882458" y="1694254"/>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Model </a:t>
          </a:r>
        </a:p>
      </dsp:txBody>
      <dsp:txXfrm>
        <a:off x="893477" y="1705273"/>
        <a:ext cx="1455355" cy="354180"/>
      </dsp:txXfrm>
    </dsp:sp>
    <dsp:sp modelId="{3C047A72-73C0-44A7-A30E-63B01B26941F}">
      <dsp:nvSpPr>
        <dsp:cNvPr id="0" name=""/>
        <dsp:cNvSpPr/>
      </dsp:nvSpPr>
      <dsp:spPr>
        <a:xfrm rot="5400000">
          <a:off x="1550613" y="2079879"/>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2093987"/>
        <a:ext cx="101578" cy="98757"/>
      </dsp:txXfrm>
    </dsp:sp>
    <dsp:sp modelId="{425A4766-16CC-44BC-8F26-BD0E9F9F2715}">
      <dsp:nvSpPr>
        <dsp:cNvPr id="0" name=""/>
        <dsp:cNvSpPr/>
      </dsp:nvSpPr>
      <dsp:spPr>
        <a:xfrm>
          <a:off x="882458" y="2258583"/>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Forecast  </a:t>
          </a:r>
        </a:p>
      </dsp:txBody>
      <dsp:txXfrm>
        <a:off x="893477" y="2269602"/>
        <a:ext cx="1455355" cy="354180"/>
      </dsp:txXfrm>
    </dsp:sp>
    <dsp:sp modelId="{2F831E53-B561-4ADE-B3BA-A50E831B7E4C}">
      <dsp:nvSpPr>
        <dsp:cNvPr id="0" name=""/>
        <dsp:cNvSpPr/>
      </dsp:nvSpPr>
      <dsp:spPr>
        <a:xfrm rot="5400000">
          <a:off x="1550613" y="2644207"/>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2658315"/>
        <a:ext cx="101578" cy="98757"/>
      </dsp:txXfrm>
    </dsp:sp>
    <dsp:sp modelId="{BFA60496-4163-4BE1-B12C-BC9B1D7E649F}">
      <dsp:nvSpPr>
        <dsp:cNvPr id="0" name=""/>
        <dsp:cNvSpPr/>
      </dsp:nvSpPr>
      <dsp:spPr>
        <a:xfrm>
          <a:off x="882458" y="2822911"/>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Dashboard</a:t>
          </a:r>
        </a:p>
      </dsp:txBody>
      <dsp:txXfrm>
        <a:off x="893477" y="2833930"/>
        <a:ext cx="1455355" cy="35418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12</Pages>
  <Words>4705</Words>
  <Characters>26825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71</cp:revision>
  <cp:lastPrinted>2026-04-18T08:38:00Z</cp:lastPrinted>
  <dcterms:created xsi:type="dcterms:W3CDTF">2026-04-16T04:33:00Z</dcterms:created>
  <dcterms:modified xsi:type="dcterms:W3CDTF">2026-04-18T11:23:00Z</dcterms:modified>
</cp:coreProperties>
</file>