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85CD" w14:textId="4014BD50" w:rsidR="009618FE" w:rsidRDefault="009618FE" w:rsidP="00C5700D">
      <w:pPr>
        <w:spacing w:line="480" w:lineRule="auto"/>
        <w:rPr>
          <w:rFonts w:ascii="Times New Roman" w:hAnsi="Times New Roman" w:cs="Times New Roman"/>
        </w:rPr>
      </w:pPr>
      <w:r>
        <w:rPr>
          <w:rFonts w:ascii="Times New Roman" w:hAnsi="Times New Roman" w:cs="Times New Roman"/>
        </w:rPr>
        <w:t>Jacob Corder</w:t>
      </w:r>
    </w:p>
    <w:p w14:paraId="42B6F606" w14:textId="1E423237" w:rsidR="009618FE" w:rsidRDefault="009618FE" w:rsidP="00C5700D">
      <w:pPr>
        <w:spacing w:line="480" w:lineRule="auto"/>
        <w:rPr>
          <w:rFonts w:ascii="Times New Roman" w:hAnsi="Times New Roman" w:cs="Times New Roman"/>
        </w:rPr>
      </w:pPr>
      <w:r>
        <w:rPr>
          <w:rFonts w:ascii="Times New Roman" w:hAnsi="Times New Roman" w:cs="Times New Roman"/>
        </w:rPr>
        <w:t>Professor Wang</w:t>
      </w:r>
    </w:p>
    <w:p w14:paraId="7FB602E4" w14:textId="7CAB9A0E" w:rsidR="009618FE" w:rsidRDefault="00050BD1" w:rsidP="00C5700D">
      <w:pPr>
        <w:spacing w:line="480" w:lineRule="auto"/>
        <w:rPr>
          <w:rFonts w:ascii="Times New Roman" w:hAnsi="Times New Roman" w:cs="Times New Roman"/>
        </w:rPr>
      </w:pPr>
      <w:r>
        <w:rPr>
          <w:rFonts w:ascii="Times New Roman" w:hAnsi="Times New Roman" w:cs="Times New Roman"/>
        </w:rPr>
        <w:t>05/22/2025</w:t>
      </w:r>
    </w:p>
    <w:p w14:paraId="1D3BD7AF" w14:textId="54F441B1" w:rsidR="00C5700D" w:rsidRDefault="00050BD1" w:rsidP="00C5700D">
      <w:pPr>
        <w:spacing w:line="480" w:lineRule="auto"/>
        <w:rPr>
          <w:rFonts w:ascii="Times New Roman" w:hAnsi="Times New Roman" w:cs="Times New Roman"/>
        </w:rPr>
      </w:pPr>
      <w:r>
        <w:rPr>
          <w:rFonts w:ascii="Times New Roman" w:hAnsi="Times New Roman" w:cs="Times New Roman"/>
        </w:rPr>
        <w:t>C</w:t>
      </w:r>
      <w:r w:rsidR="00C5700D">
        <w:rPr>
          <w:rFonts w:ascii="Times New Roman" w:hAnsi="Times New Roman" w:cs="Times New Roman"/>
        </w:rPr>
        <w:t>DD 240: Research Paper</w:t>
      </w:r>
    </w:p>
    <w:p w14:paraId="0E14041D" w14:textId="3FB38773" w:rsidR="0030163B" w:rsidRPr="0030163B" w:rsidRDefault="0030163B" w:rsidP="00C5700D">
      <w:pPr>
        <w:spacing w:line="480" w:lineRule="auto"/>
        <w:jc w:val="center"/>
        <w:rPr>
          <w:rFonts w:ascii="Times New Roman" w:hAnsi="Times New Roman" w:cs="Times New Roman"/>
        </w:rPr>
      </w:pPr>
      <w:r w:rsidRPr="0030163B">
        <w:rPr>
          <w:rFonts w:ascii="Times New Roman" w:hAnsi="Times New Roman" w:cs="Times New Roman"/>
        </w:rPr>
        <w:t>Strengthening Global Cybersecurity Through International Cooperation</w:t>
      </w:r>
    </w:p>
    <w:p w14:paraId="3EED0D6C" w14:textId="2FE7BF81" w:rsidR="00CD5B4D" w:rsidRDefault="00886B3C" w:rsidP="00C5700D">
      <w:pPr>
        <w:spacing w:line="480" w:lineRule="auto"/>
        <w:ind w:firstLine="720"/>
        <w:rPr>
          <w:rFonts w:ascii="Times New Roman" w:hAnsi="Times New Roman" w:cs="Times New Roman"/>
        </w:rPr>
      </w:pPr>
      <w:r w:rsidRPr="00886B3C">
        <w:rPr>
          <w:rFonts w:ascii="Times New Roman" w:hAnsi="Times New Roman" w:cs="Times New Roman"/>
        </w:rPr>
        <w:t xml:space="preserve">In a time of more intense globalization and digitalization, cybersecurity is not only a regional but also a global issue. The massive increase in computer-related crimes reflects the cyber vulnerabilities of the networks, with the attackers becoming more adept and making use of state-sponsored tools. Cyber threats are not the exclusive concern of one region or another; they can strike even more ferociously at the economy, public safety, and political stability. This is an unreasonable situation in which the implementation of any feasible solution is not possible by singularly one nation. The paper focuses on this question: What ways do international cooperation </w:t>
      </w:r>
      <w:proofErr w:type="gramStart"/>
      <w:r w:rsidRPr="00886B3C">
        <w:rPr>
          <w:rFonts w:ascii="Times New Roman" w:hAnsi="Times New Roman" w:cs="Times New Roman"/>
        </w:rPr>
        <w:t>enhance</w:t>
      </w:r>
      <w:proofErr w:type="gramEnd"/>
      <w:r w:rsidRPr="00886B3C">
        <w:rPr>
          <w:rFonts w:ascii="Times New Roman" w:hAnsi="Times New Roman" w:cs="Times New Roman"/>
        </w:rPr>
        <w:t xml:space="preserve"> global responses cybersecurity threats have, and what are the principal problems? In relation to this issue, it is vital to get that cooperation and intercultural dialogue are the main channels for improving security. </w:t>
      </w:r>
    </w:p>
    <w:p w14:paraId="1B5F24C0" w14:textId="77777777" w:rsidR="007839A1" w:rsidRDefault="00886B3C" w:rsidP="00C5700D">
      <w:pPr>
        <w:spacing w:line="480" w:lineRule="auto"/>
        <w:ind w:firstLine="720"/>
        <w:rPr>
          <w:rFonts w:ascii="Times New Roman" w:hAnsi="Times New Roman" w:cs="Times New Roman"/>
        </w:rPr>
      </w:pPr>
      <w:r w:rsidRPr="00886B3C">
        <w:rPr>
          <w:rFonts w:ascii="Times New Roman" w:hAnsi="Times New Roman" w:cs="Times New Roman"/>
        </w:rPr>
        <w:t xml:space="preserve">The past and current research provide the empirical evidence for the high level of technological advancement in cyberattacks. The 2017 WannaCry and 2020 SolarWinds attacks provided precisely demonstrable examples, as they show the high level of complexity of cyber activities. They made the case for the collaboration and cooperation in cyberspace through international partnerships. Borderless collaboration is crucial, particularly in the case of hyper-advanced cyber threats, as highlighted by the European Union Agency for Cybersecurity (ENISA, 2021). Initiatives such as the NATO CCDCOE (Cooperative Cyber </w:t>
      </w:r>
      <w:r w:rsidR="0078220A" w:rsidRPr="00886B3C">
        <w:rPr>
          <w:rFonts w:ascii="Times New Roman" w:hAnsi="Times New Roman" w:cs="Times New Roman"/>
        </w:rPr>
        <w:t>Defense</w:t>
      </w:r>
      <w:r w:rsidRPr="00886B3C">
        <w:rPr>
          <w:rFonts w:ascii="Times New Roman" w:hAnsi="Times New Roman" w:cs="Times New Roman"/>
        </w:rPr>
        <w:t xml:space="preserve"> Centre of </w:t>
      </w:r>
      <w:r w:rsidRPr="00886B3C">
        <w:rPr>
          <w:rFonts w:ascii="Times New Roman" w:hAnsi="Times New Roman" w:cs="Times New Roman"/>
        </w:rPr>
        <w:lastRenderedPageBreak/>
        <w:t xml:space="preserve">Excellence) and UN GGE (the United Nations Group of Governmental Experts) have been milestone </w:t>
      </w:r>
      <w:r w:rsidR="0078220A" w:rsidRPr="00886B3C">
        <w:rPr>
          <w:rFonts w:ascii="Times New Roman" w:hAnsi="Times New Roman" w:cs="Times New Roman"/>
        </w:rPr>
        <w:t>steppingstones</w:t>
      </w:r>
      <w:r w:rsidRPr="00886B3C">
        <w:rPr>
          <w:rFonts w:ascii="Times New Roman" w:hAnsi="Times New Roman" w:cs="Times New Roman"/>
        </w:rPr>
        <w:t xml:space="preserve"> toward global cooperation. Contextually, the example of the Five Eyes alliance, which shows how different cooperation frameworks, such as data sharing, can be integrated into security preparedness, is especially relevant. It must be however noted that literature also includes serious obstacles in relationship. Maurer (2018) </w:t>
      </w:r>
      <w:r w:rsidR="0078220A" w:rsidRPr="00886B3C">
        <w:rPr>
          <w:rFonts w:ascii="Times New Roman" w:hAnsi="Times New Roman" w:cs="Times New Roman"/>
        </w:rPr>
        <w:t>emphasizes</w:t>
      </w:r>
      <w:r w:rsidRPr="00886B3C">
        <w:rPr>
          <w:rFonts w:ascii="Times New Roman" w:hAnsi="Times New Roman" w:cs="Times New Roman"/>
        </w:rPr>
        <w:t xml:space="preserve"> the challenge of some states being unwilling to hand over cyber threat information to another side due to fears that national security and data sovereignty may ultimately be compromised. Furthermore, the legal and regulatory hurdles present the nations with additional difficulties in their cooperation. Different definitions of cybercrime, data protection laws and positions on cyber norms promote the adoption of divergent international approaches. Debate has been raging also concerning the deployment of offensive cyber weapons. On the one hand, there are commentators who promote "hack back" strategies commands for dissuading competitors, while on the other perspective, it may worsen the tension and lead to unforeseen outcomes (Rid &amp; Buchanan, 2015). The crux of the matter is how effective strategic reservation should be, thus defensive coordination is to be treated as a special case. </w:t>
      </w:r>
    </w:p>
    <w:p w14:paraId="553664C1" w14:textId="7FB5CBEB" w:rsidR="0054218B" w:rsidRDefault="00886B3C" w:rsidP="0054218B">
      <w:pPr>
        <w:spacing w:line="480" w:lineRule="auto"/>
        <w:ind w:firstLine="720"/>
        <w:rPr>
          <w:rFonts w:ascii="Times New Roman" w:hAnsi="Times New Roman" w:cs="Times New Roman"/>
        </w:rPr>
      </w:pPr>
      <w:r w:rsidRPr="00886B3C">
        <w:rPr>
          <w:rFonts w:ascii="Times New Roman" w:hAnsi="Times New Roman" w:cs="Times New Roman"/>
        </w:rPr>
        <w:t xml:space="preserve">This research </w:t>
      </w:r>
      <w:r w:rsidR="00D53640">
        <w:rPr>
          <w:rFonts w:ascii="Times New Roman" w:hAnsi="Times New Roman" w:cs="Times New Roman"/>
        </w:rPr>
        <w:t>follows the usage</w:t>
      </w:r>
      <w:r w:rsidRPr="00886B3C">
        <w:rPr>
          <w:rFonts w:ascii="Times New Roman" w:hAnsi="Times New Roman" w:cs="Times New Roman"/>
        </w:rPr>
        <w:t xml:space="preserve"> of scholarly analysis, while experiential learning, such as cross-cultural roundtable discussion between Flagler College and CNU students, is an undoubtedly paramount constituent. The methodology was applied to qualitative data collection </w:t>
      </w:r>
      <w:r w:rsidR="00A74FC5" w:rsidRPr="00886B3C">
        <w:rPr>
          <w:rFonts w:ascii="Times New Roman" w:hAnsi="Times New Roman" w:cs="Times New Roman"/>
        </w:rPr>
        <w:t>using</w:t>
      </w:r>
      <w:r w:rsidRPr="00886B3C">
        <w:rPr>
          <w:rFonts w:ascii="Times New Roman" w:hAnsi="Times New Roman" w:cs="Times New Roman"/>
        </w:rPr>
        <w:t xml:space="preserve"> scientific literature, governmental documentation, and reports of think tanks. The peer discussion at CNU was highly beneficial for the integration of various viewpoints in the study. Chinese </w:t>
      </w:r>
      <w:r w:rsidR="0069190D">
        <w:rPr>
          <w:rFonts w:ascii="Times New Roman" w:hAnsi="Times New Roman" w:cs="Times New Roman"/>
        </w:rPr>
        <w:t xml:space="preserve">peers </w:t>
      </w:r>
      <w:r w:rsidRPr="00886B3C">
        <w:rPr>
          <w:rFonts w:ascii="Times New Roman" w:hAnsi="Times New Roman" w:cs="Times New Roman"/>
        </w:rPr>
        <w:t xml:space="preserve">provided comments on cybersecurity management under a system of central control, emphasizing the state's regulatory and supervisory role in relation to cyberspace. Through this discussion, a comparative analysis of the West and China was carried out to </w:t>
      </w:r>
      <w:r w:rsidRPr="00886B3C">
        <w:rPr>
          <w:rFonts w:ascii="Times New Roman" w:hAnsi="Times New Roman" w:cs="Times New Roman"/>
        </w:rPr>
        <w:lastRenderedPageBreak/>
        <w:t xml:space="preserve">establish points of convergence and divergence. Intercultural communication and arts remain a </w:t>
      </w:r>
      <w:r w:rsidR="00663712">
        <w:rPr>
          <w:rFonts w:ascii="Times New Roman" w:hAnsi="Times New Roman" w:cs="Times New Roman"/>
        </w:rPr>
        <w:t>fru</w:t>
      </w:r>
      <w:r w:rsidR="007F68D9">
        <w:rPr>
          <w:rFonts w:ascii="Times New Roman" w:hAnsi="Times New Roman" w:cs="Times New Roman"/>
        </w:rPr>
        <w:t>itful</w:t>
      </w:r>
      <w:r w:rsidRPr="00886B3C">
        <w:rPr>
          <w:rFonts w:ascii="Times New Roman" w:hAnsi="Times New Roman" w:cs="Times New Roman"/>
        </w:rPr>
        <w:t xml:space="preserve"> ground for research in the field of cross-border cooperation in cyberspace. A case in point</w:t>
      </w:r>
      <w:r w:rsidR="005823EE">
        <w:rPr>
          <w:rFonts w:ascii="Times New Roman" w:hAnsi="Times New Roman" w:cs="Times New Roman"/>
        </w:rPr>
        <w:t xml:space="preserve">, </w:t>
      </w:r>
      <w:r w:rsidRPr="00886B3C">
        <w:rPr>
          <w:rFonts w:ascii="Times New Roman" w:hAnsi="Times New Roman" w:cs="Times New Roman"/>
        </w:rPr>
        <w:t xml:space="preserve">combined cyber exercises and creation of global incident response teams, who help nations to prepare and to cope better with cyberattacks. Information-sharing agreements like the Five Eyes network cut the time for detection and defeating threats. Taddeo's (2020) work hints that the collaboration that is absolute and priceless will </w:t>
      </w:r>
      <w:r w:rsidR="00053779">
        <w:rPr>
          <w:rFonts w:ascii="Times New Roman" w:hAnsi="Times New Roman" w:cs="Times New Roman"/>
        </w:rPr>
        <w:t>cut</w:t>
      </w:r>
      <w:r w:rsidRPr="00886B3C">
        <w:rPr>
          <w:rFonts w:ascii="Times New Roman" w:hAnsi="Times New Roman" w:cs="Times New Roman"/>
        </w:rPr>
        <w:t xml:space="preserve"> off the cost and save time in cyberattacks. These partnerships are often especially useful in concentrating on the discovery of new threats and exchanging information about the best practices to handle cybersecurity risks. </w:t>
      </w:r>
    </w:p>
    <w:p w14:paraId="5F386CE9" w14:textId="4A9F1D5D" w:rsidR="00D70109" w:rsidRDefault="00886B3C" w:rsidP="00C5700D">
      <w:pPr>
        <w:spacing w:line="480" w:lineRule="auto"/>
        <w:ind w:firstLine="720"/>
        <w:rPr>
          <w:rFonts w:ascii="Times New Roman" w:hAnsi="Times New Roman" w:cs="Times New Roman"/>
        </w:rPr>
      </w:pPr>
      <w:r w:rsidRPr="00886B3C">
        <w:rPr>
          <w:rFonts w:ascii="Times New Roman" w:hAnsi="Times New Roman" w:cs="Times New Roman"/>
        </w:rPr>
        <w:t xml:space="preserve">Insights from CNU-Flagler's roundtable discussion provided the necessary cultural context. The students depicted a cybersecurity initiative embedded in state security and hierarchic control. Western models emphasize individual privacy, corporate social responsibility, and market-driven innovation. Furthermore, they were of a single mind on cybersecurity issues endangering disinformation, AI-powered cyberattacks, and bad cyber hygiene, which have been effective in zeitgeist-things. Trust was the strongest theme throughout the discussion. Mistrust, that especially exists among global powers, was the main reason undermining efforts for cooperation. The prevalent worry is that the information-sharing projects might function as a tool for spying. Power asymmetries also further complicate the relationship, as smaller and developing nations lack the power to influence key decision-making processes. Geopolitical friction also is an obstacle in the progress. For instance, the draft to set up the United Nations-orchestras cyber norms has been delayed owing to national tensions and conflicting strategic interests. Nevertheless, some analysts claim that creating neutral networks along the lines of the International Atomic Energy Agency could function as the bridge through this divide. Such bodies, which would have the task to supervise the compliance of cyber norms, mediate disputes, </w:t>
      </w:r>
      <w:r w:rsidRPr="00886B3C">
        <w:rPr>
          <w:rFonts w:ascii="Times New Roman" w:hAnsi="Times New Roman" w:cs="Times New Roman"/>
        </w:rPr>
        <w:lastRenderedPageBreak/>
        <w:t xml:space="preserve">and bolster capacity-building efforts in underdeveloped countries, are envisioned. Yet another topic of agreement was the need for education and awareness-raising. To prevent and build resilience, it is essential to improve cyber literacy at all levels of society. The participants mentioned that investment in cybersecurity education and public outreach is going to empower individuals and thus lesser the exposure to human error, which is a number one vulnerability in many cyber incidents. </w:t>
      </w:r>
    </w:p>
    <w:p w14:paraId="4ADCDF8D" w14:textId="1344B9FD" w:rsidR="00535CED" w:rsidRDefault="00886B3C" w:rsidP="00CD74F6">
      <w:pPr>
        <w:spacing w:line="480" w:lineRule="auto"/>
        <w:ind w:firstLine="720"/>
        <w:rPr>
          <w:rFonts w:ascii="Times New Roman" w:hAnsi="Times New Roman" w:cs="Times New Roman"/>
        </w:rPr>
      </w:pPr>
      <w:r w:rsidRPr="00886B3C">
        <w:rPr>
          <w:rFonts w:ascii="Times New Roman" w:hAnsi="Times New Roman" w:cs="Times New Roman"/>
        </w:rPr>
        <w:t>Another effective strategy highlighted is the role of public-private partnerships. Technology companies usually possess the best-in-class cybersecurity resources and real-time data which will make them invaluable in the task of detecting cyber threats. The government and the corporation can join their forces through the public-</w:t>
      </w:r>
      <w:r w:rsidR="00CD74F6" w:rsidRPr="00886B3C">
        <w:rPr>
          <w:rFonts w:ascii="Times New Roman" w:hAnsi="Times New Roman" w:cs="Times New Roman"/>
        </w:rPr>
        <w:t>partnership</w:t>
      </w:r>
      <w:r w:rsidRPr="00886B3C">
        <w:rPr>
          <w:rFonts w:ascii="Times New Roman" w:hAnsi="Times New Roman" w:cs="Times New Roman"/>
        </w:rPr>
        <w:t xml:space="preserve"> projects, and thus they will be able to use their strengths in a more agile and robust way to tackle the cyber threats. These partnerships are to be governed by transparency and accountability </w:t>
      </w:r>
      <w:r w:rsidR="00CD74F6" w:rsidRPr="00886B3C">
        <w:rPr>
          <w:rFonts w:ascii="Times New Roman" w:hAnsi="Times New Roman" w:cs="Times New Roman"/>
        </w:rPr>
        <w:t>to</w:t>
      </w:r>
      <w:r w:rsidRPr="00886B3C">
        <w:rPr>
          <w:rFonts w:ascii="Times New Roman" w:hAnsi="Times New Roman" w:cs="Times New Roman"/>
        </w:rPr>
        <w:t xml:space="preserve"> make sure that they achieve the public good mandate. The conversation of a turning point in cyberspace warfare on a global basis is the Stuxnet worm narrative. The malware, believed to have been created by the U.S. and Israel, was specifically used for Iran's nuclear project and it was </w:t>
      </w:r>
      <w:proofErr w:type="gramStart"/>
      <w:r w:rsidRPr="00886B3C">
        <w:rPr>
          <w:rFonts w:ascii="Times New Roman" w:hAnsi="Times New Roman" w:cs="Times New Roman"/>
        </w:rPr>
        <w:t>start</w:t>
      </w:r>
      <w:proofErr w:type="gramEnd"/>
      <w:r w:rsidRPr="00886B3C">
        <w:rPr>
          <w:rFonts w:ascii="Times New Roman" w:hAnsi="Times New Roman" w:cs="Times New Roman"/>
        </w:rPr>
        <w:t xml:space="preserve"> the use of cyber weapons for physical destruction. Stuxnet was not just a threat to critical infrastructure but also it ignited fear across the globe about the misuse of cyberspace. Stuxnet was the provoker of a real-world event from the cyberspace realm, which is why the calls for global agreements on cyber norms were voiced. The case of this worm reiterates that the bilateral settings with rules and limitations on the circulation of the internet among people are to be recommended, thus the overall idea of the cooperative approach is to go beyond the different national interests. </w:t>
      </w:r>
    </w:p>
    <w:p w14:paraId="6CD023F2" w14:textId="77777777" w:rsidR="00D5362C" w:rsidRDefault="00886B3C" w:rsidP="0054218B">
      <w:pPr>
        <w:spacing w:line="480" w:lineRule="auto"/>
        <w:ind w:firstLine="720"/>
        <w:rPr>
          <w:rFonts w:ascii="Times New Roman" w:hAnsi="Times New Roman" w:cs="Times New Roman"/>
        </w:rPr>
      </w:pPr>
      <w:r w:rsidRPr="00886B3C">
        <w:rPr>
          <w:rFonts w:ascii="Times New Roman" w:hAnsi="Times New Roman" w:cs="Times New Roman"/>
        </w:rPr>
        <w:t>International treaty-like forums like the UN Group of Governmental Experts (GGE) or the Open-Ended Working Group (OEWG) sought to popularize voluntary norms that would</w:t>
      </w:r>
      <w:r w:rsidR="0054218B">
        <w:rPr>
          <w:rFonts w:ascii="Times New Roman" w:hAnsi="Times New Roman" w:cs="Times New Roman"/>
        </w:rPr>
        <w:t xml:space="preserve"> </w:t>
      </w:r>
      <w:r w:rsidRPr="00886B3C">
        <w:rPr>
          <w:rFonts w:ascii="Times New Roman" w:hAnsi="Times New Roman" w:cs="Times New Roman"/>
        </w:rPr>
        <w:lastRenderedPageBreak/>
        <w:t xml:space="preserve">safeguard the web from bad state behavior. These norms include principles like abstaining from directly targeting critical infrastructure in peacetime and jointly investigating cybercrime. Though a stride has been made in this direction, the key players usually are the ones who disagree on definitions and the mechanisms for implementation. Enhanced conversation, whose inclusion of wider dialogues, which acknowledge and respect the distinct national priorities, is the prerequisite for the bridging of the gaps, is a tool for that. Absenting such norms, the danger of the overflow of cyber-events to the real international conflicts is too high. </w:t>
      </w:r>
    </w:p>
    <w:p w14:paraId="1BEE7310" w14:textId="48D6CC01" w:rsidR="00886B3C" w:rsidRPr="00886B3C" w:rsidRDefault="00D5362C" w:rsidP="0054218B">
      <w:pPr>
        <w:spacing w:line="480" w:lineRule="auto"/>
        <w:ind w:firstLine="720"/>
        <w:rPr>
          <w:rFonts w:ascii="Times New Roman" w:hAnsi="Times New Roman" w:cs="Times New Roman"/>
        </w:rPr>
      </w:pPr>
      <w:r>
        <w:rPr>
          <w:rFonts w:ascii="Times New Roman" w:hAnsi="Times New Roman" w:cs="Times New Roman"/>
        </w:rPr>
        <w:t>In conclusion, t</w:t>
      </w:r>
      <w:r w:rsidR="00886B3C" w:rsidRPr="00886B3C">
        <w:rPr>
          <w:rFonts w:ascii="Times New Roman" w:hAnsi="Times New Roman" w:cs="Times New Roman"/>
        </w:rPr>
        <w:t xml:space="preserve">his study reinforces that international collaboration is both a possible solution and an essential mechanism for competitive operation of global cybersecurity. While trust, legal harmonization, and geopolitics related challenges still exist, collaborative frameworks and dialogue offer plausible solutions. The Flagler-CNU case of the exchange is a prime example of the inter-cultural engagement value of building mutual understanding and identifying common goals. Going forward, international bodies are to work toward developing inclusive and transparent institutions, which will enhance trust and accountability. Investment in education and awareness will create not only a more resilient global but also a cyber community. The development of cyber technologies is so rapid, that every day new cyber is added to the lists of threats and hence nations </w:t>
      </w:r>
      <w:r w:rsidR="0091127C" w:rsidRPr="00886B3C">
        <w:rPr>
          <w:rFonts w:ascii="Times New Roman" w:hAnsi="Times New Roman" w:cs="Times New Roman"/>
        </w:rPr>
        <w:t>must</w:t>
      </w:r>
      <w:r w:rsidR="00886B3C" w:rsidRPr="00886B3C">
        <w:rPr>
          <w:rFonts w:ascii="Times New Roman" w:hAnsi="Times New Roman" w:cs="Times New Roman"/>
        </w:rPr>
        <w:t xml:space="preserve"> react dynamically, not only with technology but also with cooperation and empathy and by shared responsibility. The Sun and quantum computing will be the new technologies that the people need to learn to use correctly </w:t>
      </w:r>
      <w:proofErr w:type="gramStart"/>
      <w:r w:rsidR="00886B3C" w:rsidRPr="00886B3C">
        <w:rPr>
          <w:rFonts w:ascii="Times New Roman" w:hAnsi="Times New Roman" w:cs="Times New Roman"/>
        </w:rPr>
        <w:t xml:space="preserve">and </w:t>
      </w:r>
      <w:r w:rsidR="0091127C" w:rsidRPr="00886B3C">
        <w:rPr>
          <w:rFonts w:ascii="Times New Roman" w:hAnsi="Times New Roman" w:cs="Times New Roman"/>
        </w:rPr>
        <w:t>also</w:t>
      </w:r>
      <w:proofErr w:type="gramEnd"/>
      <w:r w:rsidR="0091127C" w:rsidRPr="00886B3C">
        <w:rPr>
          <w:rFonts w:ascii="Times New Roman" w:hAnsi="Times New Roman" w:cs="Times New Roman"/>
        </w:rPr>
        <w:t>,</w:t>
      </w:r>
      <w:r w:rsidR="00886B3C" w:rsidRPr="00886B3C">
        <w:rPr>
          <w:rFonts w:ascii="Times New Roman" w:hAnsi="Times New Roman" w:cs="Times New Roman"/>
        </w:rPr>
        <w:t xml:space="preserve"> they will endanger the global safety. AI-based malware has innovation capabilities that traditional ones do not have, meaning that they can adapt and avoid defenses that are standard. Under quantum, decryption data breaks existing encryption standards for a time then but it also gives rise to the idea of "cybercrime as a service" platforms, which is growing on the dark web. Cyber threats are, </w:t>
      </w:r>
      <w:r w:rsidR="00886B3C" w:rsidRPr="00886B3C">
        <w:rPr>
          <w:rFonts w:ascii="Times New Roman" w:hAnsi="Times New Roman" w:cs="Times New Roman"/>
        </w:rPr>
        <w:lastRenderedPageBreak/>
        <w:t>therefore, a reason for proactively seeking cooperation beyond just securing the current flow but also pushing the boundaries for the technological battlefield future.</w:t>
      </w:r>
    </w:p>
    <w:p w14:paraId="79F6C04D" w14:textId="77777777" w:rsidR="0030163B" w:rsidRPr="0030163B" w:rsidRDefault="0030163B" w:rsidP="00C5700D">
      <w:pPr>
        <w:spacing w:line="480" w:lineRule="auto"/>
        <w:rPr>
          <w:rFonts w:ascii="Times New Roman" w:hAnsi="Times New Roman" w:cs="Times New Roman"/>
        </w:rPr>
      </w:pPr>
      <w:r w:rsidRPr="0030163B">
        <w:rPr>
          <w:rFonts w:ascii="Times New Roman" w:hAnsi="Times New Roman" w:cs="Times New Roman"/>
        </w:rPr>
        <w:t>References</w:t>
      </w:r>
    </w:p>
    <w:p w14:paraId="6F386BDB" w14:textId="77777777" w:rsidR="004749F9" w:rsidRDefault="00AE6DF4" w:rsidP="00C5700D">
      <w:pPr>
        <w:spacing w:line="480" w:lineRule="auto"/>
        <w:rPr>
          <w:rFonts w:ascii="Times New Roman" w:hAnsi="Times New Roman" w:cs="Times New Roman"/>
        </w:rPr>
      </w:pPr>
      <w:r w:rsidRPr="00AE6DF4">
        <w:rPr>
          <w:rFonts w:ascii="Times New Roman" w:hAnsi="Times New Roman" w:cs="Times New Roman"/>
        </w:rPr>
        <w:t>ENISA. (2021, October 27). </w:t>
      </w:r>
      <w:r w:rsidRPr="00AE6DF4">
        <w:rPr>
          <w:rFonts w:ascii="Times New Roman" w:hAnsi="Times New Roman" w:cs="Times New Roman"/>
          <w:i/>
          <w:iCs/>
        </w:rPr>
        <w:t>ENISA Threat Landscape 2021</w:t>
      </w:r>
      <w:r w:rsidRPr="00AE6DF4">
        <w:rPr>
          <w:rFonts w:ascii="Times New Roman" w:hAnsi="Times New Roman" w:cs="Times New Roman"/>
        </w:rPr>
        <w:t xml:space="preserve">. ENISA. https://www.enisa.europa.eu/publications/enisa-threat-landscape-2021 </w:t>
      </w:r>
    </w:p>
    <w:p w14:paraId="328C0B16" w14:textId="77777777" w:rsidR="005B6BBB" w:rsidRDefault="006D229B" w:rsidP="00C5700D">
      <w:pPr>
        <w:spacing w:line="480" w:lineRule="auto"/>
        <w:rPr>
          <w:rFonts w:ascii="Times New Roman" w:hAnsi="Times New Roman" w:cs="Times New Roman"/>
        </w:rPr>
      </w:pPr>
      <w:r w:rsidRPr="006D229B">
        <w:rPr>
          <w:rFonts w:ascii="Times New Roman" w:hAnsi="Times New Roman" w:cs="Times New Roman"/>
        </w:rPr>
        <w:t>Maurer, T. (2018). Cyber Mercenaries. In </w:t>
      </w:r>
      <w:r w:rsidRPr="006D229B">
        <w:rPr>
          <w:rFonts w:ascii="Times New Roman" w:hAnsi="Times New Roman" w:cs="Times New Roman"/>
          <w:i/>
          <w:iCs/>
        </w:rPr>
        <w:t>Cyber Mercenaries: The State, Hackers, and Power</w:t>
      </w:r>
      <w:r w:rsidRPr="006D229B">
        <w:rPr>
          <w:rFonts w:ascii="Times New Roman" w:hAnsi="Times New Roman" w:cs="Times New Roman"/>
        </w:rPr>
        <w:t xml:space="preserve"> (pp. </w:t>
      </w:r>
      <w:proofErr w:type="spellStart"/>
      <w:r w:rsidRPr="006D229B">
        <w:rPr>
          <w:rFonts w:ascii="Times New Roman" w:hAnsi="Times New Roman" w:cs="Times New Roman"/>
        </w:rPr>
        <w:t>i</w:t>
      </w:r>
      <w:proofErr w:type="spellEnd"/>
      <w:r w:rsidRPr="006D229B">
        <w:rPr>
          <w:rFonts w:ascii="Times New Roman" w:hAnsi="Times New Roman" w:cs="Times New Roman"/>
        </w:rPr>
        <w:t>–ii). half-</w:t>
      </w:r>
      <w:proofErr w:type="gramStart"/>
      <w:r w:rsidRPr="006D229B">
        <w:rPr>
          <w:rFonts w:ascii="Times New Roman" w:hAnsi="Times New Roman" w:cs="Times New Roman"/>
        </w:rPr>
        <w:t>title-page</w:t>
      </w:r>
      <w:proofErr w:type="gramEnd"/>
      <w:r w:rsidRPr="006D229B">
        <w:rPr>
          <w:rFonts w:ascii="Times New Roman" w:hAnsi="Times New Roman" w:cs="Times New Roman"/>
        </w:rPr>
        <w:t>, Cambridge: Cambridge University Press.</w:t>
      </w:r>
    </w:p>
    <w:p w14:paraId="35A955E4" w14:textId="68930E3D" w:rsidR="00742994" w:rsidRDefault="00742994" w:rsidP="00C5700D">
      <w:pPr>
        <w:spacing w:line="480" w:lineRule="auto"/>
        <w:rPr>
          <w:rFonts w:ascii="Times New Roman" w:hAnsi="Times New Roman" w:cs="Times New Roman"/>
        </w:rPr>
      </w:pPr>
      <w:r w:rsidRPr="00742994">
        <w:rPr>
          <w:rFonts w:ascii="Times New Roman" w:hAnsi="Times New Roman" w:cs="Times New Roman"/>
        </w:rPr>
        <w:t xml:space="preserve">Rid, T., &amp; Buchanan, B. (2014). Attributing </w:t>
      </w:r>
      <w:proofErr w:type="spellStart"/>
      <w:r w:rsidRPr="00742994">
        <w:rPr>
          <w:rFonts w:ascii="Times New Roman" w:hAnsi="Times New Roman" w:cs="Times New Roman"/>
        </w:rPr>
        <w:t>cyber attacks</w:t>
      </w:r>
      <w:proofErr w:type="spellEnd"/>
      <w:r w:rsidRPr="00742994">
        <w:rPr>
          <w:rFonts w:ascii="Times New Roman" w:hAnsi="Times New Roman" w:cs="Times New Roman"/>
        </w:rPr>
        <w:t>. </w:t>
      </w:r>
      <w:r w:rsidRPr="00742994">
        <w:rPr>
          <w:rFonts w:ascii="Times New Roman" w:hAnsi="Times New Roman" w:cs="Times New Roman"/>
          <w:i/>
          <w:iCs/>
        </w:rPr>
        <w:t>Journal of Strategic Studies</w:t>
      </w:r>
      <w:r w:rsidRPr="00742994">
        <w:rPr>
          <w:rFonts w:ascii="Times New Roman" w:hAnsi="Times New Roman" w:cs="Times New Roman"/>
        </w:rPr>
        <w:t>, </w:t>
      </w:r>
      <w:r w:rsidRPr="00742994">
        <w:rPr>
          <w:rFonts w:ascii="Times New Roman" w:hAnsi="Times New Roman" w:cs="Times New Roman"/>
          <w:i/>
          <w:iCs/>
        </w:rPr>
        <w:t>38</w:t>
      </w:r>
      <w:r w:rsidRPr="00742994">
        <w:rPr>
          <w:rFonts w:ascii="Times New Roman" w:hAnsi="Times New Roman" w:cs="Times New Roman"/>
        </w:rPr>
        <w:t xml:space="preserve">(1-2), 4–37. </w:t>
      </w:r>
      <w:hyperlink r:id="rId9" w:history="1">
        <w:r w:rsidRPr="005A2A3D">
          <w:rPr>
            <w:rStyle w:val="Hyperlink"/>
            <w:rFonts w:ascii="Times New Roman" w:hAnsi="Times New Roman" w:cs="Times New Roman"/>
          </w:rPr>
          <w:t>https://doi.org/10.1080/01402390.2014.977382</w:t>
        </w:r>
      </w:hyperlink>
    </w:p>
    <w:p w14:paraId="520A5035" w14:textId="3B61ADE9" w:rsidR="00926E41" w:rsidRDefault="00926E41" w:rsidP="00C5700D">
      <w:pPr>
        <w:spacing w:line="480" w:lineRule="auto"/>
        <w:rPr>
          <w:rFonts w:ascii="Times New Roman" w:hAnsi="Times New Roman" w:cs="Times New Roman"/>
        </w:rPr>
      </w:pPr>
      <w:r w:rsidRPr="00926E41">
        <w:rPr>
          <w:rFonts w:ascii="Times New Roman" w:hAnsi="Times New Roman" w:cs="Times New Roman"/>
        </w:rPr>
        <w:t>Taddeo, M. (2017). The Limits of Deterrence Theory in Cyberspace. </w:t>
      </w:r>
      <w:r w:rsidRPr="00926E41">
        <w:rPr>
          <w:rFonts w:ascii="Times New Roman" w:hAnsi="Times New Roman" w:cs="Times New Roman"/>
          <w:i/>
          <w:iCs/>
        </w:rPr>
        <w:t>Philosophy &amp; Technology</w:t>
      </w:r>
      <w:r w:rsidRPr="00926E41">
        <w:rPr>
          <w:rFonts w:ascii="Times New Roman" w:hAnsi="Times New Roman" w:cs="Times New Roman"/>
        </w:rPr>
        <w:t>, </w:t>
      </w:r>
      <w:r w:rsidRPr="00926E41">
        <w:rPr>
          <w:rFonts w:ascii="Times New Roman" w:hAnsi="Times New Roman" w:cs="Times New Roman"/>
          <w:i/>
          <w:iCs/>
        </w:rPr>
        <w:t>31</w:t>
      </w:r>
      <w:r w:rsidRPr="00926E41">
        <w:rPr>
          <w:rFonts w:ascii="Times New Roman" w:hAnsi="Times New Roman" w:cs="Times New Roman"/>
        </w:rPr>
        <w:t xml:space="preserve">(3), 339–355. </w:t>
      </w:r>
      <w:hyperlink r:id="rId10" w:history="1">
        <w:r w:rsidRPr="005A2A3D">
          <w:rPr>
            <w:rStyle w:val="Hyperlink"/>
            <w:rFonts w:ascii="Times New Roman" w:hAnsi="Times New Roman" w:cs="Times New Roman"/>
          </w:rPr>
          <w:t>https://doi.org/10.1007/s13347-017-0290-2</w:t>
        </w:r>
      </w:hyperlink>
    </w:p>
    <w:p w14:paraId="207F4EF9" w14:textId="4CAB6819" w:rsidR="008A7CB0" w:rsidRDefault="008A7CB0" w:rsidP="00C5700D">
      <w:pPr>
        <w:spacing w:line="480" w:lineRule="auto"/>
        <w:rPr>
          <w:rFonts w:ascii="Times New Roman" w:hAnsi="Times New Roman" w:cs="Times New Roman"/>
        </w:rPr>
      </w:pPr>
      <w:r w:rsidRPr="008A7CB0">
        <w:rPr>
          <w:rFonts w:ascii="Times New Roman" w:hAnsi="Times New Roman" w:cs="Times New Roman"/>
        </w:rPr>
        <w:t>World Economic Forum. (2024, January 11). </w:t>
      </w:r>
      <w:r w:rsidRPr="008A7CB0">
        <w:rPr>
          <w:rFonts w:ascii="Times New Roman" w:hAnsi="Times New Roman" w:cs="Times New Roman"/>
          <w:i/>
          <w:iCs/>
        </w:rPr>
        <w:t>Global Cybersecurity Outlook 2024</w:t>
      </w:r>
      <w:r w:rsidRPr="008A7CB0">
        <w:rPr>
          <w:rFonts w:ascii="Times New Roman" w:hAnsi="Times New Roman" w:cs="Times New Roman"/>
        </w:rPr>
        <w:t xml:space="preserve">. World Economic Forum. </w:t>
      </w:r>
      <w:hyperlink r:id="rId11" w:history="1">
        <w:r w:rsidRPr="005A2A3D">
          <w:rPr>
            <w:rStyle w:val="Hyperlink"/>
            <w:rFonts w:ascii="Times New Roman" w:hAnsi="Times New Roman" w:cs="Times New Roman"/>
          </w:rPr>
          <w:t>https://www.weforum.org/publications/global-cybersecurity-outlook-2024/</w:t>
        </w:r>
      </w:hyperlink>
    </w:p>
    <w:p w14:paraId="5469B495" w14:textId="45931359" w:rsidR="003A7DA2" w:rsidRPr="0030163B" w:rsidRDefault="009E3B6D" w:rsidP="00C5700D">
      <w:pPr>
        <w:spacing w:line="480" w:lineRule="auto"/>
        <w:rPr>
          <w:rFonts w:ascii="Times New Roman" w:hAnsi="Times New Roman" w:cs="Times New Roman"/>
        </w:rPr>
      </w:pPr>
      <w:r w:rsidRPr="009E3B6D">
        <w:rPr>
          <w:rFonts w:ascii="Times New Roman" w:hAnsi="Times New Roman" w:cs="Times New Roman"/>
          <w:i/>
          <w:iCs/>
        </w:rPr>
        <w:t>Countdown to Zero Day: Stuxnet and the Launch of the World’s First Digital Weapon</w:t>
      </w:r>
      <w:r w:rsidRPr="009E3B6D">
        <w:rPr>
          <w:rFonts w:ascii="Times New Roman" w:hAnsi="Times New Roman" w:cs="Times New Roman"/>
        </w:rPr>
        <w:t>. (2021, June 2). Cybersecurity &amp; Digital Trust. https://icdt.osu.edu/countdown-zero-day-stuxnet-and-launch-worlds-first-digital-weapon</w:t>
      </w:r>
    </w:p>
    <w:sectPr w:rsidR="003A7DA2" w:rsidRPr="003016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2AE51" w14:textId="77777777" w:rsidR="0054218B" w:rsidRDefault="0054218B" w:rsidP="0054218B">
      <w:pPr>
        <w:spacing w:after="0" w:line="240" w:lineRule="auto"/>
      </w:pPr>
      <w:r>
        <w:separator/>
      </w:r>
    </w:p>
  </w:endnote>
  <w:endnote w:type="continuationSeparator" w:id="0">
    <w:p w14:paraId="2C13B915" w14:textId="77777777" w:rsidR="0054218B" w:rsidRDefault="0054218B" w:rsidP="0054218B">
      <w:pPr>
        <w:spacing w:after="0" w:line="240" w:lineRule="auto"/>
      </w:pPr>
      <w:r>
        <w:continuationSeparator/>
      </w:r>
    </w:p>
  </w:endnote>
  <w:endnote w:type="continuationNotice" w:id="1">
    <w:p w14:paraId="7EB4D579" w14:textId="77777777" w:rsidR="000A60C6" w:rsidRDefault="000A60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5C409" w14:textId="77777777" w:rsidR="0054218B" w:rsidRDefault="0054218B" w:rsidP="0054218B">
      <w:pPr>
        <w:spacing w:after="0" w:line="240" w:lineRule="auto"/>
      </w:pPr>
      <w:r>
        <w:separator/>
      </w:r>
    </w:p>
  </w:footnote>
  <w:footnote w:type="continuationSeparator" w:id="0">
    <w:p w14:paraId="598A2C84" w14:textId="77777777" w:rsidR="0054218B" w:rsidRDefault="0054218B" w:rsidP="0054218B">
      <w:pPr>
        <w:spacing w:after="0" w:line="240" w:lineRule="auto"/>
      </w:pPr>
      <w:r>
        <w:continuationSeparator/>
      </w:r>
    </w:p>
  </w:footnote>
  <w:footnote w:type="continuationNotice" w:id="1">
    <w:p w14:paraId="7234C2CB" w14:textId="77777777" w:rsidR="000A60C6" w:rsidRDefault="000A60C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3B"/>
    <w:rsid w:val="00032FE4"/>
    <w:rsid w:val="0004667E"/>
    <w:rsid w:val="00050BD1"/>
    <w:rsid w:val="00053779"/>
    <w:rsid w:val="000A60C6"/>
    <w:rsid w:val="000B32C3"/>
    <w:rsid w:val="000B6377"/>
    <w:rsid w:val="0013211B"/>
    <w:rsid w:val="00147735"/>
    <w:rsid w:val="001509E1"/>
    <w:rsid w:val="0016529C"/>
    <w:rsid w:val="001E6155"/>
    <w:rsid w:val="00215A5C"/>
    <w:rsid w:val="00215D41"/>
    <w:rsid w:val="002649FE"/>
    <w:rsid w:val="0027585E"/>
    <w:rsid w:val="002873BE"/>
    <w:rsid w:val="002A2550"/>
    <w:rsid w:val="0030163B"/>
    <w:rsid w:val="003546F3"/>
    <w:rsid w:val="00393A36"/>
    <w:rsid w:val="003A7DA2"/>
    <w:rsid w:val="003C020F"/>
    <w:rsid w:val="00401DCF"/>
    <w:rsid w:val="0041365C"/>
    <w:rsid w:val="00425E8F"/>
    <w:rsid w:val="00445D59"/>
    <w:rsid w:val="004749F9"/>
    <w:rsid w:val="00475667"/>
    <w:rsid w:val="004B3FBF"/>
    <w:rsid w:val="00535CED"/>
    <w:rsid w:val="0054218B"/>
    <w:rsid w:val="00564350"/>
    <w:rsid w:val="005823EE"/>
    <w:rsid w:val="005B62F2"/>
    <w:rsid w:val="005B6BBB"/>
    <w:rsid w:val="006341F8"/>
    <w:rsid w:val="00663712"/>
    <w:rsid w:val="0066654D"/>
    <w:rsid w:val="0069190D"/>
    <w:rsid w:val="00697F2E"/>
    <w:rsid w:val="006A1298"/>
    <w:rsid w:val="006D229B"/>
    <w:rsid w:val="00725339"/>
    <w:rsid w:val="00742994"/>
    <w:rsid w:val="0078220A"/>
    <w:rsid w:val="007839A1"/>
    <w:rsid w:val="007F68D9"/>
    <w:rsid w:val="00860E30"/>
    <w:rsid w:val="00886B3C"/>
    <w:rsid w:val="008A7CB0"/>
    <w:rsid w:val="008D2B21"/>
    <w:rsid w:val="008D4445"/>
    <w:rsid w:val="008D6F2C"/>
    <w:rsid w:val="0091127C"/>
    <w:rsid w:val="00911BB8"/>
    <w:rsid w:val="00926E41"/>
    <w:rsid w:val="009315BF"/>
    <w:rsid w:val="009618FE"/>
    <w:rsid w:val="009E3B6D"/>
    <w:rsid w:val="00A74FC5"/>
    <w:rsid w:val="00AA7A26"/>
    <w:rsid w:val="00AE6DF4"/>
    <w:rsid w:val="00B00310"/>
    <w:rsid w:val="00B269F9"/>
    <w:rsid w:val="00B50CF3"/>
    <w:rsid w:val="00B60CAD"/>
    <w:rsid w:val="00B70DFF"/>
    <w:rsid w:val="00BF30CD"/>
    <w:rsid w:val="00C5700D"/>
    <w:rsid w:val="00C623ED"/>
    <w:rsid w:val="00CD5B4D"/>
    <w:rsid w:val="00CD74F6"/>
    <w:rsid w:val="00CE4787"/>
    <w:rsid w:val="00D13C7F"/>
    <w:rsid w:val="00D5362C"/>
    <w:rsid w:val="00D53640"/>
    <w:rsid w:val="00D70109"/>
    <w:rsid w:val="00D70C7F"/>
    <w:rsid w:val="00D9010E"/>
    <w:rsid w:val="00DD5E35"/>
    <w:rsid w:val="00E052CE"/>
    <w:rsid w:val="00F0751A"/>
    <w:rsid w:val="00F07D8C"/>
    <w:rsid w:val="00F121CB"/>
    <w:rsid w:val="00F24043"/>
    <w:rsid w:val="00F56E94"/>
    <w:rsid w:val="00F73A26"/>
    <w:rsid w:val="00F814A0"/>
    <w:rsid w:val="00FE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6820"/>
  <w15:chartTrackingRefBased/>
  <w15:docId w15:val="{8C0166E1-63BD-40DB-B790-11FC02CB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63B"/>
    <w:rPr>
      <w:rFonts w:eastAsiaTheme="majorEastAsia" w:cstheme="majorBidi"/>
      <w:color w:val="272727" w:themeColor="text1" w:themeTint="D8"/>
    </w:rPr>
  </w:style>
  <w:style w:type="paragraph" w:styleId="Title">
    <w:name w:val="Title"/>
    <w:basedOn w:val="Normal"/>
    <w:next w:val="Normal"/>
    <w:link w:val="TitleChar"/>
    <w:uiPriority w:val="10"/>
    <w:qFormat/>
    <w:rsid w:val="00301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63B"/>
    <w:pPr>
      <w:spacing w:before="160"/>
      <w:jc w:val="center"/>
    </w:pPr>
    <w:rPr>
      <w:i/>
      <w:iCs/>
      <w:color w:val="404040" w:themeColor="text1" w:themeTint="BF"/>
    </w:rPr>
  </w:style>
  <w:style w:type="character" w:customStyle="1" w:styleId="QuoteChar">
    <w:name w:val="Quote Char"/>
    <w:basedOn w:val="DefaultParagraphFont"/>
    <w:link w:val="Quote"/>
    <w:uiPriority w:val="29"/>
    <w:rsid w:val="0030163B"/>
    <w:rPr>
      <w:i/>
      <w:iCs/>
      <w:color w:val="404040" w:themeColor="text1" w:themeTint="BF"/>
    </w:rPr>
  </w:style>
  <w:style w:type="paragraph" w:styleId="ListParagraph">
    <w:name w:val="List Paragraph"/>
    <w:basedOn w:val="Normal"/>
    <w:uiPriority w:val="34"/>
    <w:qFormat/>
    <w:rsid w:val="0030163B"/>
    <w:pPr>
      <w:ind w:left="720"/>
      <w:contextualSpacing/>
    </w:pPr>
  </w:style>
  <w:style w:type="character" w:styleId="IntenseEmphasis">
    <w:name w:val="Intense Emphasis"/>
    <w:basedOn w:val="DefaultParagraphFont"/>
    <w:uiPriority w:val="21"/>
    <w:qFormat/>
    <w:rsid w:val="0030163B"/>
    <w:rPr>
      <w:i/>
      <w:iCs/>
      <w:color w:val="0F4761" w:themeColor="accent1" w:themeShade="BF"/>
    </w:rPr>
  </w:style>
  <w:style w:type="paragraph" w:styleId="IntenseQuote">
    <w:name w:val="Intense Quote"/>
    <w:basedOn w:val="Normal"/>
    <w:next w:val="Normal"/>
    <w:link w:val="IntenseQuoteChar"/>
    <w:uiPriority w:val="30"/>
    <w:qFormat/>
    <w:rsid w:val="00301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63B"/>
    <w:rPr>
      <w:i/>
      <w:iCs/>
      <w:color w:val="0F4761" w:themeColor="accent1" w:themeShade="BF"/>
    </w:rPr>
  </w:style>
  <w:style w:type="character" w:styleId="IntenseReference">
    <w:name w:val="Intense Reference"/>
    <w:basedOn w:val="DefaultParagraphFont"/>
    <w:uiPriority w:val="32"/>
    <w:qFormat/>
    <w:rsid w:val="0030163B"/>
    <w:rPr>
      <w:b/>
      <w:bCs/>
      <w:smallCaps/>
      <w:color w:val="0F4761" w:themeColor="accent1" w:themeShade="BF"/>
      <w:spacing w:val="5"/>
    </w:rPr>
  </w:style>
  <w:style w:type="character" w:styleId="Hyperlink">
    <w:name w:val="Hyperlink"/>
    <w:basedOn w:val="DefaultParagraphFont"/>
    <w:uiPriority w:val="99"/>
    <w:unhideWhenUsed/>
    <w:rsid w:val="00742994"/>
    <w:rPr>
      <w:color w:val="467886" w:themeColor="hyperlink"/>
      <w:u w:val="single"/>
    </w:rPr>
  </w:style>
  <w:style w:type="character" w:styleId="UnresolvedMention">
    <w:name w:val="Unresolved Mention"/>
    <w:basedOn w:val="DefaultParagraphFont"/>
    <w:uiPriority w:val="99"/>
    <w:semiHidden/>
    <w:unhideWhenUsed/>
    <w:rsid w:val="00742994"/>
    <w:rPr>
      <w:color w:val="605E5C"/>
      <w:shd w:val="clear" w:color="auto" w:fill="E1DFDD"/>
    </w:rPr>
  </w:style>
  <w:style w:type="paragraph" w:styleId="Header">
    <w:name w:val="header"/>
    <w:basedOn w:val="Normal"/>
    <w:link w:val="HeaderChar"/>
    <w:uiPriority w:val="99"/>
    <w:unhideWhenUsed/>
    <w:rsid w:val="00542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18B"/>
  </w:style>
  <w:style w:type="paragraph" w:styleId="Footer">
    <w:name w:val="footer"/>
    <w:basedOn w:val="Normal"/>
    <w:link w:val="FooterChar"/>
    <w:uiPriority w:val="99"/>
    <w:unhideWhenUsed/>
    <w:rsid w:val="00542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2480">
      <w:bodyDiv w:val="1"/>
      <w:marLeft w:val="0"/>
      <w:marRight w:val="0"/>
      <w:marTop w:val="0"/>
      <w:marBottom w:val="0"/>
      <w:divBdr>
        <w:top w:val="none" w:sz="0" w:space="0" w:color="auto"/>
        <w:left w:val="none" w:sz="0" w:space="0" w:color="auto"/>
        <w:bottom w:val="none" w:sz="0" w:space="0" w:color="auto"/>
        <w:right w:val="none" w:sz="0" w:space="0" w:color="auto"/>
      </w:divBdr>
    </w:div>
    <w:div w:id="329020107">
      <w:bodyDiv w:val="1"/>
      <w:marLeft w:val="0"/>
      <w:marRight w:val="0"/>
      <w:marTop w:val="0"/>
      <w:marBottom w:val="0"/>
      <w:divBdr>
        <w:top w:val="none" w:sz="0" w:space="0" w:color="auto"/>
        <w:left w:val="none" w:sz="0" w:space="0" w:color="auto"/>
        <w:bottom w:val="none" w:sz="0" w:space="0" w:color="auto"/>
        <w:right w:val="none" w:sz="0" w:space="0" w:color="auto"/>
      </w:divBdr>
      <w:divsChild>
        <w:div w:id="1818304039">
          <w:marLeft w:val="0"/>
          <w:marRight w:val="0"/>
          <w:marTop w:val="0"/>
          <w:marBottom w:val="0"/>
          <w:divBdr>
            <w:top w:val="single" w:sz="2" w:space="0" w:color="E5E7EB"/>
            <w:left w:val="single" w:sz="2" w:space="0" w:color="E5E7EB"/>
            <w:bottom w:val="single" w:sz="2" w:space="0" w:color="E5E7EB"/>
            <w:right w:val="single" w:sz="2" w:space="0" w:color="E5E7EB"/>
          </w:divBdr>
          <w:divsChild>
            <w:div w:id="1182083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712240">
          <w:marLeft w:val="0"/>
          <w:marRight w:val="0"/>
          <w:marTop w:val="0"/>
          <w:marBottom w:val="0"/>
          <w:divBdr>
            <w:top w:val="single" w:sz="2" w:space="0" w:color="E5E7EB"/>
            <w:left w:val="single" w:sz="2" w:space="0" w:color="E5E7EB"/>
            <w:bottom w:val="single" w:sz="2" w:space="0" w:color="E5E7EB"/>
            <w:right w:val="single" w:sz="2" w:space="0" w:color="E5E7EB"/>
          </w:divBdr>
          <w:divsChild>
            <w:div w:id="1616978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091635">
      <w:bodyDiv w:val="1"/>
      <w:marLeft w:val="0"/>
      <w:marRight w:val="0"/>
      <w:marTop w:val="0"/>
      <w:marBottom w:val="0"/>
      <w:divBdr>
        <w:top w:val="none" w:sz="0" w:space="0" w:color="auto"/>
        <w:left w:val="none" w:sz="0" w:space="0" w:color="auto"/>
        <w:bottom w:val="none" w:sz="0" w:space="0" w:color="auto"/>
        <w:right w:val="none" w:sz="0" w:space="0" w:color="auto"/>
      </w:divBdr>
    </w:div>
    <w:div w:id="1097944491">
      <w:bodyDiv w:val="1"/>
      <w:marLeft w:val="0"/>
      <w:marRight w:val="0"/>
      <w:marTop w:val="0"/>
      <w:marBottom w:val="0"/>
      <w:divBdr>
        <w:top w:val="none" w:sz="0" w:space="0" w:color="auto"/>
        <w:left w:val="none" w:sz="0" w:space="0" w:color="auto"/>
        <w:bottom w:val="none" w:sz="0" w:space="0" w:color="auto"/>
        <w:right w:val="none" w:sz="0" w:space="0" w:color="auto"/>
      </w:divBdr>
    </w:div>
    <w:div w:id="1567111197">
      <w:bodyDiv w:val="1"/>
      <w:marLeft w:val="0"/>
      <w:marRight w:val="0"/>
      <w:marTop w:val="0"/>
      <w:marBottom w:val="0"/>
      <w:divBdr>
        <w:top w:val="none" w:sz="0" w:space="0" w:color="auto"/>
        <w:left w:val="none" w:sz="0" w:space="0" w:color="auto"/>
        <w:bottom w:val="none" w:sz="0" w:space="0" w:color="auto"/>
        <w:right w:val="none" w:sz="0" w:space="0" w:color="auto"/>
      </w:divBdr>
    </w:div>
    <w:div w:id="1785802354">
      <w:bodyDiv w:val="1"/>
      <w:marLeft w:val="0"/>
      <w:marRight w:val="0"/>
      <w:marTop w:val="0"/>
      <w:marBottom w:val="0"/>
      <w:divBdr>
        <w:top w:val="none" w:sz="0" w:space="0" w:color="auto"/>
        <w:left w:val="none" w:sz="0" w:space="0" w:color="auto"/>
        <w:bottom w:val="none" w:sz="0" w:space="0" w:color="auto"/>
        <w:right w:val="none" w:sz="0" w:space="0" w:color="auto"/>
      </w:divBdr>
    </w:div>
    <w:div w:id="1895115481">
      <w:bodyDiv w:val="1"/>
      <w:marLeft w:val="0"/>
      <w:marRight w:val="0"/>
      <w:marTop w:val="0"/>
      <w:marBottom w:val="0"/>
      <w:divBdr>
        <w:top w:val="none" w:sz="0" w:space="0" w:color="auto"/>
        <w:left w:val="none" w:sz="0" w:space="0" w:color="auto"/>
        <w:bottom w:val="none" w:sz="0" w:space="0" w:color="auto"/>
        <w:right w:val="none" w:sz="0" w:space="0" w:color="auto"/>
      </w:divBdr>
    </w:div>
    <w:div w:id="2099211390">
      <w:bodyDiv w:val="1"/>
      <w:marLeft w:val="0"/>
      <w:marRight w:val="0"/>
      <w:marTop w:val="0"/>
      <w:marBottom w:val="0"/>
      <w:divBdr>
        <w:top w:val="none" w:sz="0" w:space="0" w:color="auto"/>
        <w:left w:val="none" w:sz="0" w:space="0" w:color="auto"/>
        <w:bottom w:val="none" w:sz="0" w:space="0" w:color="auto"/>
        <w:right w:val="none" w:sz="0" w:space="0" w:color="auto"/>
      </w:divBdr>
      <w:divsChild>
        <w:div w:id="1356422486">
          <w:marLeft w:val="0"/>
          <w:marRight w:val="0"/>
          <w:marTop w:val="0"/>
          <w:marBottom w:val="0"/>
          <w:divBdr>
            <w:top w:val="single" w:sz="2" w:space="0" w:color="E5E7EB"/>
            <w:left w:val="single" w:sz="2" w:space="0" w:color="E5E7EB"/>
            <w:bottom w:val="single" w:sz="2" w:space="0" w:color="E5E7EB"/>
            <w:right w:val="single" w:sz="2" w:space="0" w:color="E5E7EB"/>
          </w:divBdr>
          <w:divsChild>
            <w:div w:id="1167865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036699">
          <w:marLeft w:val="0"/>
          <w:marRight w:val="0"/>
          <w:marTop w:val="0"/>
          <w:marBottom w:val="0"/>
          <w:divBdr>
            <w:top w:val="single" w:sz="2" w:space="0" w:color="E5E7EB"/>
            <w:left w:val="single" w:sz="2" w:space="0" w:color="E5E7EB"/>
            <w:bottom w:val="single" w:sz="2" w:space="0" w:color="E5E7EB"/>
            <w:right w:val="single" w:sz="2" w:space="0" w:color="E5E7EB"/>
          </w:divBdr>
          <w:divsChild>
            <w:div w:id="1192106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forum.org/publications/global-cybersecurity-outlook-2024/" TargetMode="External"/><Relationship Id="rId5" Type="http://schemas.openxmlformats.org/officeDocument/2006/relationships/settings" Target="settings.xml"/><Relationship Id="rId10" Type="http://schemas.openxmlformats.org/officeDocument/2006/relationships/hyperlink" Target="https://doi.org/10.1007/s13347-017-0290-2" TargetMode="External"/><Relationship Id="rId4" Type="http://schemas.openxmlformats.org/officeDocument/2006/relationships/styles" Target="styles.xml"/><Relationship Id="rId9" Type="http://schemas.openxmlformats.org/officeDocument/2006/relationships/hyperlink" Target="https://doi.org/10.1080/01402390.2014.977382"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4581BB258B3E4990D240C0C6770016" ma:contentTypeVersion="13" ma:contentTypeDescription="Create a new document." ma:contentTypeScope="" ma:versionID="60b7a9eb6b13359d94c791310d99abc9">
  <xsd:schema xmlns:xsd="http://www.w3.org/2001/XMLSchema" xmlns:xs="http://www.w3.org/2001/XMLSchema" xmlns:p="http://schemas.microsoft.com/office/2006/metadata/properties" xmlns:ns3="b526b683-7d60-4dfd-ab22-808ba6aad7b1" xmlns:ns4="8a273eb5-d33a-47ee-8e1c-c625d008c167" targetNamespace="http://schemas.microsoft.com/office/2006/metadata/properties" ma:root="true" ma:fieldsID="06e28026c409d09bdcc098f443962cc7" ns3:_="" ns4:_="">
    <xsd:import namespace="b526b683-7d60-4dfd-ab22-808ba6aad7b1"/>
    <xsd:import namespace="8a273eb5-d33a-47ee-8e1c-c625d008c16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6b683-7d60-4dfd-ab22-808ba6aad7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273eb5-d33a-47ee-8e1c-c625d008c16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526b683-7d60-4dfd-ab22-808ba6aad7b1" xsi:nil="true"/>
  </documentManagement>
</p:properties>
</file>

<file path=customXml/itemProps1.xml><?xml version="1.0" encoding="utf-8"?>
<ds:datastoreItem xmlns:ds="http://schemas.openxmlformats.org/officeDocument/2006/customXml" ds:itemID="{729793C0-6155-469C-B8B9-D0A01AB44F6C}">
  <ds:schemaRefs>
    <ds:schemaRef ds:uri="http://schemas.microsoft.com/sharepoint/v3/contenttype/forms"/>
  </ds:schemaRefs>
</ds:datastoreItem>
</file>

<file path=customXml/itemProps2.xml><?xml version="1.0" encoding="utf-8"?>
<ds:datastoreItem xmlns:ds="http://schemas.openxmlformats.org/officeDocument/2006/customXml" ds:itemID="{3E2F789E-3738-4DE8-8E30-66E9129BF148}">
  <ds:schemaRefs>
    <ds:schemaRef ds:uri="http://schemas.microsoft.com/office/2006/metadata/contentType"/>
    <ds:schemaRef ds:uri="http://schemas.microsoft.com/office/2006/metadata/properties/metaAttributes"/>
    <ds:schemaRef ds:uri="http://www.w3.org/2000/xmlns/"/>
    <ds:schemaRef ds:uri="http://www.w3.org/2001/XMLSchema"/>
    <ds:schemaRef ds:uri="b526b683-7d60-4dfd-ab22-808ba6aad7b1"/>
    <ds:schemaRef ds:uri="8a273eb5-d33a-47ee-8e1c-c625d008c16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01A1BC-899A-4FA6-A859-9737EC68AECB}">
  <ds:schemaRefs>
    <ds:schemaRef ds:uri="http://schemas.microsoft.com/office/2006/metadata/properties"/>
    <ds:schemaRef ds:uri="http://www.w3.org/2000/xmlns/"/>
    <ds:schemaRef ds:uri="b526b683-7d60-4dfd-ab22-808ba6aad7b1"/>
    <ds:schemaRef ds:uri="http://www.w3.org/2001/XMLSchema-instan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1712</Words>
  <Characters>9759</Characters>
  <Application>Microsoft Office Word</Application>
  <DocSecurity>0</DocSecurity>
  <Lines>81</Lines>
  <Paragraphs>22</Paragraphs>
  <ScaleCrop>false</ScaleCrop>
  <Company/>
  <LinksUpToDate>false</LinksUpToDate>
  <CharactersWithSpaces>11449</CharactersWithSpaces>
  <SharedDoc>false</SharedDoc>
  <HLinks>
    <vt:vector size="18" baseType="variant">
      <vt:variant>
        <vt:i4>6946938</vt:i4>
      </vt:variant>
      <vt:variant>
        <vt:i4>6</vt:i4>
      </vt:variant>
      <vt:variant>
        <vt:i4>0</vt:i4>
      </vt:variant>
      <vt:variant>
        <vt:i4>5</vt:i4>
      </vt:variant>
      <vt:variant>
        <vt:lpwstr>https://www.weforum.org/publications/global-cybersecurity-outlook-2024/</vt:lpwstr>
      </vt:variant>
      <vt:variant>
        <vt:lpwstr/>
      </vt:variant>
      <vt:variant>
        <vt:i4>327706</vt:i4>
      </vt:variant>
      <vt:variant>
        <vt:i4>3</vt:i4>
      </vt:variant>
      <vt:variant>
        <vt:i4>0</vt:i4>
      </vt:variant>
      <vt:variant>
        <vt:i4>5</vt:i4>
      </vt:variant>
      <vt:variant>
        <vt:lpwstr>https://doi.org/10.1007/s13347-017-0290-2</vt:lpwstr>
      </vt:variant>
      <vt:variant>
        <vt:lpwstr/>
      </vt:variant>
      <vt:variant>
        <vt:i4>131145</vt:i4>
      </vt:variant>
      <vt:variant>
        <vt:i4>0</vt:i4>
      </vt:variant>
      <vt:variant>
        <vt:i4>0</vt:i4>
      </vt:variant>
      <vt:variant>
        <vt:i4>5</vt:i4>
      </vt:variant>
      <vt:variant>
        <vt:lpwstr>https://doi.org/10.1080/01402390.2014.977382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 Jacob David</dc:creator>
  <cp:keywords/>
  <dc:description/>
  <cp:lastModifiedBy>Corder, Jacob David</cp:lastModifiedBy>
  <cp:revision>2</cp:revision>
  <dcterms:created xsi:type="dcterms:W3CDTF">2025-10-08T15:14:00Z</dcterms:created>
  <dcterms:modified xsi:type="dcterms:W3CDTF">2025-10-08T15:14:00Z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0x0101008B4581BB258B3E4990D240C0C6770016</vt:lpwstr>
  </property>
</Properties>
</file>