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</w:rPr>
        <w:t xml:space="preserve">Лабораторная работа №8</w:t>
      </w:r>
      <w:r>
        <w:rPr>
          <w:b/>
          <w:bCs/>
        </w:rPr>
      </w:r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11111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 Возьмем набор восьмиразрядных чисел и подключим его к мультиплексору, переход от одного числа к другому будем осуществлять с помощью счетчика, подключенного к выбирающему входу мультиплексора, а к выходу мультиплексора подключим сумматор и </w:t>
      </w:r>
      <w:r>
        <w:rPr>
          <w:rFonts w:ascii="Arial" w:hAnsi="Arial" w:eastAsia="Arial" w:cs="Arial"/>
          <w:sz w:val="24"/>
          <w:highlight w:val="white"/>
        </w:rPr>
        <w:t xml:space="preserve">аккумулятор</w:t>
      </w:r>
      <w:r>
        <w:rPr>
          <w:rFonts w:ascii="Arial" w:hAnsi="Arial" w:eastAsia="Arial" w:cs="Arial"/>
          <w:color w:val="111111"/>
          <w:sz w:val="24"/>
          <w:highlight w:val="white"/>
        </w:rPr>
        <w:t xml:space="preserve">. В качестве тактового генератора будем использовать кнопку. Данные будут загружаться в аккумулятор при отпускании кнопки. Это осуществляется с помощью элемента </w:t>
      </w:r>
      <w:r>
        <w:rPr>
          <w:rFonts w:ascii="Arial" w:hAnsi="Arial" w:eastAsia="Arial" w:cs="Arial"/>
          <w:i/>
          <w:color w:val="111111"/>
          <w:sz w:val="24"/>
          <w:highlight w:val="white"/>
        </w:rPr>
        <w:t xml:space="preserve">НЕ</w:t>
      </w:r>
      <w:r>
        <w:rPr>
          <w:rFonts w:ascii="Arial" w:hAnsi="Arial" w:eastAsia="Arial" w:cs="Arial"/>
          <w:color w:val="111111"/>
          <w:sz w:val="24"/>
          <w:highlight w:val="white"/>
        </w:rPr>
        <w:t xml:space="preserve">, подключенного к кнопке. </w:t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none"/>
        </w:rPr>
      </w:r>
      <w:r>
        <w:rPr>
          <w:rFonts w:ascii="Arial" w:hAnsi="Arial" w:eastAsia="Arial" w:cs="Arial"/>
          <w:color w:val="111111"/>
          <w:sz w:val="24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2000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669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24249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7.5pt;height:157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11111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Будем хранить числа в ОЗУ (RAM).</w:t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none"/>
        </w:rPr>
      </w:r>
      <w:r>
        <w:rPr>
          <w:rFonts w:ascii="Arial" w:hAnsi="Arial" w:eastAsia="Arial" w:cs="Arial"/>
          <w:color w:val="111111"/>
          <w:sz w:val="24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1438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945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24249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7.5pt;height:11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ОЗУ можно представить в виде набора регистров, доступ к которым производится с помощью демультиплексора и мультиплексора (DMX и MUX).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2962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268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00500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5.0pt;height:23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8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11111"/>
          <w:sz w:val="24"/>
          <w:highlight w:val="none"/>
        </w:rPr>
      </w:r>
      <w:r>
        <w:rPr>
          <w:rFonts w:ascii="Arial" w:hAnsi="Arial" w:eastAsia="Arial" w:cs="Arial"/>
          <w:b/>
          <w:color w:val="111111"/>
          <w:sz w:val="24"/>
          <w:highlight w:val="none"/>
        </w:rPr>
      </w:r>
    </w:p>
    <w:p>
      <w:pPr>
        <w:pStyle w:val="18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b/>
          <w:bCs/>
          <w:color w:val="11111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11111"/>
          <w:sz w:val="24"/>
        </w:rPr>
        <w:t xml:space="preserve">Гарвардская архитектура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Предположим, в ОЗУ хранится набор чисел, а нам нужно сложить все числа и сохранить результат (в свободную ячейку). Будем хранить команды («сложить» и «сохранить») в одном ОЗУ, а обрабатываемые числа — в другом. Такой способ хранения является отличительным </w:t>
      </w:r>
      <w:r>
        <w:rPr>
          <w:rFonts w:ascii="Arial" w:hAnsi="Arial" w:eastAsia="Arial" w:cs="Arial"/>
          <w:color w:val="111111"/>
          <w:sz w:val="24"/>
          <w:highlight w:val="white"/>
        </w:rPr>
        <w:t xml:space="preserve">признаком </w:t>
      </w:r>
      <w:r>
        <w:rPr>
          <w:rFonts w:ascii="Arial" w:hAnsi="Arial" w:eastAsia="Arial" w:cs="Arial"/>
          <w:sz w:val="24"/>
          <w:highlight w:val="white"/>
        </w:rPr>
        <w:t xml:space="preserve">Гарвардской архитектуры</w:t>
      </w:r>
      <w:r>
        <w:rPr>
          <w:rFonts w:ascii="Arial" w:hAnsi="Arial" w:eastAsia="Arial" w:cs="Arial"/>
          <w:color w:val="111111"/>
          <w:sz w:val="24"/>
          <w:highlight w:val="white"/>
        </w:rPr>
        <w:t xml:space="preserve">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Команда «1» будет записывать число из сумматора в аккумулятор, команда «2» будет записывать число из аккумулятора во 2-ое ОЗУ.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5848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81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958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5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Предположим, в ОЗУ хранятся несколько массивов чисел. Т.е. нам необходимо</w:t>
      </w:r>
      <w:r/>
    </w:p>
    <w:p>
      <w:pPr>
        <w:pStyle w:val="602"/>
        <w:numPr>
          <w:ilvl w:val="0"/>
          <w:numId w:val="1"/>
        </w:numPr>
        <w:ind w:right="0"/>
        <w:spacing w:before="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</w:rPr>
        <w:t xml:space="preserve">загружать числа из ОЗУ в аккумулятор</w:t>
      </w:r>
      <w:r/>
    </w:p>
    <w:p>
      <w:pPr>
        <w:pStyle w:val="602"/>
        <w:numPr>
          <w:ilvl w:val="0"/>
          <w:numId w:val="2"/>
        </w:numPr>
        <w:ind w:right="0"/>
        <w:spacing w:before="9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</w:rPr>
        <w:t xml:space="preserve">загружать числа из сумматора в аккумулятор</w:t>
      </w:r>
      <w:r/>
    </w:p>
    <w:p>
      <w:pPr>
        <w:pStyle w:val="602"/>
        <w:numPr>
          <w:ilvl w:val="0"/>
          <w:numId w:val="3"/>
        </w:numPr>
        <w:ind w:right="0"/>
        <w:spacing w:before="9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</w:rPr>
        <w:t xml:space="preserve">сохранять числа из аккумулятора в ОЗУ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Будем использовать для выборки данных из ОЗУ мультиплексор MUX.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Новая инструкция «5» по переднему фронту тактового генератора переключает мультиплексор MUX, а по заднему фронту (по спаду) производит запись в аккумулятор.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3454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172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834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44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8"/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11111"/>
          <w:sz w:val="24"/>
        </w:rPr>
        <w:t xml:space="preserve">Архитектура фон Неймана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Далее, будем хранить инструкции и данные в одном ОЗУ. Такой способ хранения является отличительным признаком </w:t>
      </w:r>
      <w:r>
        <w:rPr>
          <w:rFonts w:ascii="Arial" w:hAnsi="Arial" w:eastAsia="Arial" w:cs="Arial"/>
          <w:sz w:val="24"/>
          <w:highlight w:val="white"/>
        </w:rPr>
        <w:t xml:space="preserve">архитектуры фон Неймана</w:t>
      </w:r>
      <w:r>
        <w:rPr>
          <w:rFonts w:ascii="Arial" w:hAnsi="Arial" w:eastAsia="Arial" w:cs="Arial"/>
          <w:color w:val="111111"/>
          <w:sz w:val="24"/>
          <w:highlight w:val="white"/>
        </w:rPr>
        <w:t xml:space="preserve">.</w:t>
      </w:r>
      <w:r/>
    </w:p>
    <w:p>
      <w:pPr>
        <w:rPr>
          <w:b/>
          <w:bCs/>
          <w:highlight w:val="none"/>
        </w:rPr>
      </w:pPr>
      <w:r>
        <w:rPr>
          <w:rFonts w:ascii="Arial" w:hAnsi="Arial" w:eastAsia="Arial" w:cs="Arial"/>
          <w:color w:val="111111"/>
          <w:sz w:val="24"/>
          <w:highlight w:val="white"/>
        </w:rPr>
        <w:t xml:space="preserve">В первых четырех разрядах восьмиразрядной ячейки памяти будет храниться команда, во вторых четырех разрядах будет храниться адрес (</w:t>
      </w:r>
      <w:r>
        <w:rPr>
          <w:rFonts w:ascii="Arial" w:hAnsi="Arial" w:eastAsia="Arial" w:cs="Arial"/>
          <w:sz w:val="24"/>
          <w:highlight w:val="white"/>
        </w:rPr>
        <w:t xml:space="preserve">прямая адресация</w:t>
      </w:r>
      <w:r>
        <w:rPr>
          <w:rFonts w:ascii="Arial" w:hAnsi="Arial" w:eastAsia="Arial" w:cs="Arial"/>
          <w:color w:val="111111"/>
          <w:sz w:val="24"/>
          <w:highlight w:val="white"/>
        </w:rPr>
        <w:t xml:space="preserve">).</w: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Задание к работе.</w:t>
      </w:r>
      <w:r>
        <w:rPr>
          <w:b/>
          <w:bCs/>
          <w:highlight w:val="none"/>
        </w:rPr>
      </w:r>
    </w:p>
    <w:p>
      <w:pPr>
        <w:rPr>
          <w:b/>
          <w:bCs/>
        </w:rPr>
      </w:pPr>
      <w:r>
        <w:rPr>
          <w:b/>
          <w:bCs/>
          <w:highlight w:val="none"/>
        </w:rPr>
        <w:t xml:space="preserve">Повторить в Log</w:t>
      </w:r>
      <w:r>
        <w:rPr>
          <w:b/>
          <w:bCs/>
          <w:highlight w:val="none"/>
          <w:lang w:val="en-US"/>
        </w:rPr>
        <w:t xml:space="preserve">isim одну </w:t>
      </w:r>
      <w:r>
        <w:rPr>
          <w:b/>
          <w:bCs/>
          <w:highlight w:val="none"/>
          <w:lang w:val="ru-RU"/>
        </w:rPr>
        <w:t xml:space="preserve">из базовых архитектур (Гарвардскую или фон Неймана). Добиться работоспособности схемы (по нажатию кнопки)</w:t>
      </w:r>
      <w:r>
        <w:rPr>
          <w:b/>
          <w:bCs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2022-12-17T16:57:57Z</dcterms:modified>
</cp:coreProperties>
</file>