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2"/>
          <w:szCs w:val="32"/>
        </w:rPr>
        <w:t xml:space="preserve">LookOut - Violation Indicators and Scoring Model</w:t>
      </w:r>
    </w:p>
    <w:p>
      <w:pPr>
        <w:spacing w:after="240"/>
        <w:jc w:val="center"/>
      </w:pPr>
      <w:r>
        <w:rPr>
          <w:i/>
          <w:iCs/>
          <w:sz w:val="20"/>
          <w:szCs w:val="20"/>
        </w:rPr>
        <w:t xml:space="preserve">Indicator inventory, justification sources, and the weighted-sum scoring method</w:t>
      </w:r>
    </w:p>
    <w:p>
      <w:pPr>
        <w:pStyle w:val="Heading2"/>
        <w:spacing w:after="140" w:before="280"/>
      </w:pPr>
      <w:r>
        <w:t xml:space="preserve">Legend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AD3" w:color="auto" w:val="clear"/>
            <w:tcMar>
              <w:top w:type="dxa" w:w="60"/>
              <w:left w:type="dxa" w:w="90"/>
              <w:bottom w:type="dxa" w:w="60"/>
              <w:right w:type="dxa" w:w="90"/>
            </w:tcMar>
          </w:tcPr>
          <w:p>
            <w:r>
              <w:rPr>
                <w:b/>
                <w:bCs/>
                <w:color w:val="000000"/>
                <w:sz w:val="18"/>
                <w:szCs w:val="18"/>
              </w:rPr>
              <w:t xml:space="preserve">Green row</w:t>
            </w:r>
          </w:p>
        </w:tc>
        <w:tc>
          <w:tcPr>
            <w:tcW w:type="dxa" w:w="6800"/>
            <w:shd w:fill="D9EAD3" w:color="auto" w:val="clear"/>
            <w:tcMar>
              <w:top w:type="dxa" w:w="60"/>
              <w:left w:type="dxa" w:w="90"/>
              <w:bottom w:type="dxa" w:w="60"/>
              <w:right w:type="dxa" w:w="90"/>
            </w:tcMar>
          </w:tcPr>
          <w:p>
            <w:r>
              <w:rPr>
                <w:b w:val="false"/>
                <w:bCs w:val="false"/>
                <w:color w:val="000000"/>
                <w:sz w:val="18"/>
                <w:szCs w:val="18"/>
              </w:rPr>
              <w:t xml:space="preserve">Already implemented and active in the LookOut system</w:t>
            </w:r>
          </w:p>
        </w:tc>
      </w:tr>
      <w:tr>
        <w:tc>
          <w:tcPr>
            <w:tcW w:type="dxa" w:w="2200"/>
            <w:shd w:fill="FFF2CC" w:color="auto" w:val="clear"/>
            <w:tcMar>
              <w:top w:type="dxa" w:w="60"/>
              <w:left w:type="dxa" w:w="90"/>
              <w:bottom w:type="dxa" w:w="60"/>
              <w:right w:type="dxa" w:w="90"/>
            </w:tcMar>
          </w:tcPr>
          <w:p>
            <w:r>
              <w:rPr>
                <w:b/>
                <w:bCs/>
                <w:color w:val="000000"/>
                <w:sz w:val="18"/>
                <w:szCs w:val="18"/>
              </w:rPr>
              <w:t xml:space="preserve">Yellow row</w:t>
            </w:r>
          </w:p>
        </w:tc>
        <w:tc>
          <w:tcPr>
            <w:tcW w:type="dxa" w:w="6800"/>
            <w:shd w:fill="FFF2CC" w:color="auto" w:val="clear"/>
            <w:tcMar>
              <w:top w:type="dxa" w:w="60"/>
              <w:left w:type="dxa" w:w="90"/>
              <w:bottom w:type="dxa" w:w="60"/>
              <w:right w:type="dxa" w:w="90"/>
            </w:tcMar>
          </w:tcPr>
          <w:p>
            <w:r>
              <w:rPr>
                <w:b w:val="false"/>
                <w:bCs w:val="false"/>
                <w:color w:val="000000"/>
                <w:sz w:val="18"/>
                <w:szCs w:val="18"/>
              </w:rPr>
              <w:t xml:space="preserve">Code exists but is disabled by default, not wired into production, or needs a value change</w:t>
            </w:r>
          </w:p>
        </w:tc>
      </w:tr>
      <w:tr>
        <w:tc>
          <w:tcPr>
            <w:tcW w:type="dxa" w:w="2200"/>
            <w:tcMar>
              <w:top w:type="dxa" w:w="60"/>
              <w:left w:type="dxa" w:w="90"/>
              <w:bottom w:type="dxa" w:w="60"/>
              <w:right w:type="dxa" w:w="90"/>
            </w:tcMar>
          </w:tcPr>
          <w:p>
            <w:r>
              <w:rPr>
                <w:b/>
                <w:bCs/>
                <w:color w:val="000000"/>
                <w:sz w:val="18"/>
                <w:szCs w:val="18"/>
              </w:rPr>
              <w:t xml:space="preserve">White row</w:t>
            </w:r>
          </w:p>
        </w:tc>
        <w:tc>
          <w:tcPr>
            <w:tcW w:type="dxa" w:w="6800"/>
            <w:tcMar>
              <w:top w:type="dxa" w:w="60"/>
              <w:left w:type="dxa" w:w="90"/>
              <w:bottom w:type="dxa" w:w="60"/>
              <w:right w:type="dxa" w:w="90"/>
            </w:tcMar>
          </w:tcPr>
          <w:p>
            <w:r>
              <w:rPr>
                <w:b w:val="false"/>
                <w:bCs w:val="false"/>
                <w:color w:val="000000"/>
                <w:sz w:val="18"/>
                <w:szCs w:val="18"/>
              </w:rPr>
              <w:t xml:space="preserve">Not yet implemented - proposed addition</w:t>
            </w:r>
          </w:p>
        </w:tc>
      </w:tr>
    </w:tbl>
    <w:p>
      <w:pPr>
        <w:spacing w:after="120"/>
      </w:pPr>
      <w:r>
        <w:rPr>
          <w:b w:val="false"/>
          <w:bCs w:val="false"/>
          <w:i w:val="false"/>
          <w:iCs w:val="false"/>
          <w:sz w:val="20"/>
          <w:szCs w:val="20"/>
        </w:rPr>
        <w:t xml:space="preserve"/>
      </w:r>
    </w:p>
    <w:p>
      <w:pPr>
        <w:spacing w:after="120"/>
      </w:pPr>
      <w:r>
        <w:rPr>
          <w:b w:val="false"/>
          <w:bCs w:val="false"/>
          <w:i/>
          <w:iCs/>
          <w:sz w:val="20"/>
          <w:szCs w:val="20"/>
        </w:rPr>
        <w:t xml:space="preserve">Strength reflects both the quality of the supporting citation and how reliably the indicator can be detected on barangay CCTV footage.</w:t>
      </w:r>
    </w:p>
    <w:p>
      <w:pPr>
        <w:pStyle w:val="Heading1"/>
        <w:spacing w:after="140" w:before="280"/>
      </w:pPr>
      <w:r>
        <w:t xml:space="preserve">1. Public Drinking (Inuman / Tagay)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1250"/>
        <w:gridCol w:w="1250"/>
        <w:gridCol w:w="1150"/>
        <w:gridCol w:w="2800"/>
      </w:tblGrid>
      <w:tr>
        <w:trPr>
          <w:tblHeader/>
        </w:trPr>
        <w:tc>
          <w:tcPr>
            <w:tcW w:type="dxa" w:w="500"/>
            <w:shd w:fill="44546A" w:color="auto" w:val="clear"/>
            <w:tcMar>
              <w:top w:type="dxa" w:w="60"/>
              <w:left w:type="dxa" w:w="90"/>
              <w:bottom w:type="dxa" w:w="60"/>
              <w:right w:type="dxa" w:w="90"/>
            </w:tcMar>
          </w:tcPr>
          <w:p>
            <w:r>
              <w:rPr>
                <w:b/>
                <w:bCs/>
                <w:color w:val="FFFFFF"/>
                <w:sz w:val="18"/>
                <w:szCs w:val="18"/>
              </w:rPr>
              <w:t xml:space="preserve">#</w:t>
            </w:r>
          </w:p>
        </w:tc>
        <w:tc>
          <w:tcPr>
            <w:tcW w:type="dxa" w:w="2050"/>
            <w:shd w:fill="44546A" w:color="auto" w:val="clear"/>
            <w:tcMar>
              <w:top w:type="dxa" w:w="60"/>
              <w:left w:type="dxa" w:w="90"/>
              <w:bottom w:type="dxa" w:w="60"/>
              <w:right w:type="dxa" w:w="90"/>
            </w:tcMar>
          </w:tcPr>
          <w:p>
            <w:r>
              <w:rPr>
                <w:b/>
                <w:bCs/>
                <w:color w:val="FFFFFF"/>
                <w:sz w:val="18"/>
                <w:szCs w:val="18"/>
              </w:rPr>
              <w:t xml:space="preserve">Indicator</w:t>
            </w:r>
          </w:p>
        </w:tc>
        <w:tc>
          <w:tcPr>
            <w:tcW w:type="dxa" w:w="1250"/>
            <w:shd w:fill="44546A" w:color="auto" w:val="clear"/>
            <w:tcMar>
              <w:top w:type="dxa" w:w="60"/>
              <w:left w:type="dxa" w:w="90"/>
              <w:bottom w:type="dxa" w:w="60"/>
              <w:right w:type="dxa" w:w="90"/>
            </w:tcMar>
          </w:tcPr>
          <w:p>
            <w:r>
              <w:rPr>
                <w:b/>
                <w:bCs/>
                <w:color w:val="FFFFFF"/>
                <w:sz w:val="18"/>
                <w:szCs w:val="18"/>
              </w:rPr>
              <w:t xml:space="preserve">Detected by</w:t>
            </w:r>
          </w:p>
        </w:tc>
        <w:tc>
          <w:tcPr>
            <w:tcW w:type="dxa" w:w="1250"/>
            <w:shd w:fill="44546A" w:color="auto" w:val="clear"/>
            <w:tcMar>
              <w:top w:type="dxa" w:w="60"/>
              <w:left w:type="dxa" w:w="90"/>
              <w:bottom w:type="dxa" w:w="60"/>
              <w:right w:type="dxa" w:w="90"/>
            </w:tcMar>
          </w:tcPr>
          <w:p>
            <w:r>
              <w:rPr>
                <w:b/>
                <w:bCs/>
                <w:color w:val="FFFFFF"/>
                <w:sz w:val="18"/>
                <w:szCs w:val="18"/>
              </w:rPr>
              <w:t xml:space="preserve">Status</w:t>
            </w:r>
          </w:p>
        </w:tc>
        <w:tc>
          <w:tcPr>
            <w:tcW w:type="dxa" w:w="1150"/>
            <w:shd w:fill="44546A" w:color="auto" w:val="clear"/>
            <w:tcMar>
              <w:top w:type="dxa" w:w="60"/>
              <w:left w:type="dxa" w:w="90"/>
              <w:bottom w:type="dxa" w:w="60"/>
              <w:right w:type="dxa" w:w="90"/>
            </w:tcMar>
          </w:tcPr>
          <w:p>
            <w:r>
              <w:rPr>
                <w:b/>
                <w:bCs/>
                <w:color w:val="FFFFFF"/>
                <w:sz w:val="18"/>
                <w:szCs w:val="18"/>
              </w:rPr>
              <w:t xml:space="preserve">Strength</w:t>
            </w:r>
          </w:p>
        </w:tc>
        <w:tc>
          <w:tcPr>
            <w:tcW w:type="dxa" w:w="2800"/>
            <w:shd w:fill="44546A" w:color="auto" w:val="clear"/>
            <w:tcMar>
              <w:top w:type="dxa" w:w="60"/>
              <w:left w:type="dxa" w:w="90"/>
              <w:bottom w:type="dxa" w:w="60"/>
              <w:right w:type="dxa" w:w="90"/>
            </w:tcMar>
          </w:tcPr>
          <w:p>
            <w:r>
              <w:rPr>
                <w:b/>
                <w:bCs/>
                <w:color w:val="FFFFFF"/>
                <w:sz w:val="18"/>
                <w:szCs w:val="18"/>
              </w:rPr>
              <w:t xml:space="preserve">Source / Citation</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1</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Bottle / vessel</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YOLO</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OK</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Omamalin (2022), PSSJ</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2</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At-mouth posture</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Face / pose</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OK</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Skeleton drink-action (arXiv 2507.00566)</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3</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Gathering of 2+ persons</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Tracking</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Omamalin (2022); Setti et al. (2015)</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4</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Gathering stationary</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Tracking</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Setti et al. (2015), PLOS One</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5</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Gathering duration (600-900s)</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Timer</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 - raise value</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Omamalin (2022): 3-5 hr sessions</w:t>
            </w:r>
          </w:p>
        </w:tc>
      </w:tr>
      <w:tr>
        <w:tc>
          <w:tcPr>
            <w:tcW w:type="dxa" w:w="500"/>
            <w:shd w:fill="FFF2CC" w:color="auto" w:val="clear"/>
            <w:tcMar>
              <w:top w:type="dxa" w:w="60"/>
              <w:left w:type="dxa" w:w="90"/>
              <w:bottom w:type="dxa" w:w="60"/>
              <w:right w:type="dxa" w:w="90"/>
            </w:tcMar>
          </w:tcPr>
          <w:p>
            <w:r>
              <w:rPr>
                <w:b w:val="false"/>
                <w:bCs w:val="false"/>
                <w:color w:val="000000"/>
                <w:sz w:val="18"/>
                <w:szCs w:val="18"/>
              </w:rPr>
              <w:t xml:space="preserve">6</w:t>
            </w:r>
          </w:p>
        </w:tc>
        <w:tc>
          <w:tcPr>
            <w:tcW w:type="dxa" w:w="2050"/>
            <w:shd w:fill="FFF2CC" w:color="auto" w:val="clear"/>
            <w:tcMar>
              <w:top w:type="dxa" w:w="60"/>
              <w:left w:type="dxa" w:w="90"/>
              <w:bottom w:type="dxa" w:w="60"/>
              <w:right w:type="dxa" w:w="90"/>
            </w:tcMar>
          </w:tcPr>
          <w:p>
            <w:r>
              <w:rPr>
                <w:b w:val="false"/>
                <w:bCs w:val="false"/>
                <w:color w:val="000000"/>
                <w:sz w:val="18"/>
                <w:szCs w:val="18"/>
              </w:rPr>
              <w:t xml:space="preserve">Time band (High 4PM-12AM)</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Clock</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Partly - gate exists, off by default</w:t>
            </w:r>
          </w:p>
        </w:tc>
        <w:tc>
          <w:tcPr>
            <w:tcW w:type="dxa" w:w="1150"/>
            <w:shd w:fill="FFF2CC" w:color="auto" w:val="clear"/>
            <w:tcMar>
              <w:top w:type="dxa" w:w="60"/>
              <w:left w:type="dxa" w:w="90"/>
              <w:bottom w:type="dxa" w:w="60"/>
              <w:right w:type="dxa" w:w="90"/>
            </w:tcMar>
          </w:tcPr>
          <w:p>
            <w:r>
              <w:rPr>
                <w:b w:val="false"/>
                <w:bCs w:val="false"/>
                <w:color w:val="000000"/>
                <w:sz w:val="18"/>
                <w:szCs w:val="18"/>
              </w:rPr>
              <w:t xml:space="preserve">OK</w:t>
            </w:r>
          </w:p>
        </w:tc>
        <w:tc>
          <w:tcPr>
            <w:tcW w:type="dxa" w:w="2800"/>
            <w:shd w:fill="FFF2CC" w:color="auto" w:val="clear"/>
            <w:tcMar>
              <w:top w:type="dxa" w:w="60"/>
              <w:left w:type="dxa" w:w="90"/>
              <w:bottom w:type="dxa" w:w="60"/>
              <w:right w:type="dxa" w:w="90"/>
            </w:tcMar>
          </w:tcPr>
          <w:p>
            <w:r>
              <w:rPr>
                <w:b w:val="false"/>
                <w:bCs w:val="false"/>
                <w:color w:val="000000"/>
                <w:sz w:val="18"/>
                <w:szCs w:val="18"/>
              </w:rPr>
              <w:t xml:space="preserve">Omamalin (2022); Thai ED (2021); W. Australia ED</w:t>
            </w:r>
          </w:p>
        </w:tc>
      </w:tr>
      <w:tr>
        <w:tc>
          <w:tcPr>
            <w:tcW w:type="dxa" w:w="500"/>
            <w:tcMar>
              <w:top w:type="dxa" w:w="60"/>
              <w:left w:type="dxa" w:w="90"/>
              <w:bottom w:type="dxa" w:w="60"/>
              <w:right w:type="dxa" w:w="90"/>
            </w:tcMar>
          </w:tcPr>
          <w:p>
            <w:r>
              <w:rPr>
                <w:b w:val="false"/>
                <w:bCs w:val="false"/>
                <w:color w:val="000000"/>
                <w:sz w:val="18"/>
                <w:szCs w:val="18"/>
              </w:rPr>
              <w:t xml:space="preserve">7</w:t>
            </w:r>
          </w:p>
        </w:tc>
        <w:tc>
          <w:tcPr>
            <w:tcW w:type="dxa" w:w="2050"/>
            <w:tcMar>
              <w:top w:type="dxa" w:w="60"/>
              <w:left w:type="dxa" w:w="90"/>
              <w:bottom w:type="dxa" w:w="60"/>
              <w:right w:type="dxa" w:w="90"/>
            </w:tcMar>
          </w:tcPr>
          <w:p>
            <w:r>
              <w:rPr>
                <w:b w:val="false"/>
                <w:bCs w:val="false"/>
                <w:color w:val="000000"/>
                <w:sz w:val="18"/>
                <w:szCs w:val="18"/>
              </w:rPr>
              <w:t xml:space="preserve">Cup / drinking glass</w:t>
            </w:r>
          </w:p>
        </w:tc>
        <w:tc>
          <w:tcPr>
            <w:tcW w:type="dxa" w:w="1250"/>
            <w:tcMar>
              <w:top w:type="dxa" w:w="60"/>
              <w:left w:type="dxa" w:w="90"/>
              <w:bottom w:type="dxa" w:w="60"/>
              <w:right w:type="dxa" w:w="90"/>
            </w:tcMar>
          </w:tcPr>
          <w:p>
            <w:r>
              <w:rPr>
                <w:b w:val="false"/>
                <w:bCs w:val="false"/>
                <w:color w:val="000000"/>
                <w:sz w:val="18"/>
                <w:szCs w:val="18"/>
              </w:rPr>
              <w:t xml:space="preserve">VLM</w:t>
            </w:r>
          </w:p>
        </w:tc>
        <w:tc>
          <w:tcPr>
            <w:tcW w:type="dxa" w:w="1250"/>
            <w:tcMar>
              <w:top w:type="dxa" w:w="60"/>
              <w:left w:type="dxa" w:w="90"/>
              <w:bottom w:type="dxa" w:w="60"/>
              <w:right w:type="dxa" w:w="90"/>
            </w:tcMar>
          </w:tcPr>
          <w:p>
            <w:r>
              <w:rPr>
                <w:b w:val="false"/>
                <w:bCs w:val="false"/>
                <w:color w:val="000000"/>
                <w:sz w:val="18"/>
                <w:szCs w:val="18"/>
              </w:rPr>
              <w:t xml:space="preserve">NEW</w:t>
            </w:r>
          </w:p>
        </w:tc>
        <w:tc>
          <w:tcPr>
            <w:tcW w:type="dxa" w:w="1150"/>
            <w:tcMar>
              <w:top w:type="dxa" w:w="60"/>
              <w:left w:type="dxa" w:w="90"/>
              <w:bottom w:type="dxa" w:w="60"/>
              <w:right w:type="dxa" w:w="90"/>
            </w:tcMar>
          </w:tcPr>
          <w:p>
            <w:r>
              <w:rPr>
                <w:b w:val="false"/>
                <w:bCs w:val="false"/>
                <w:color w:val="000000"/>
                <w:sz w:val="18"/>
                <w:szCs w:val="18"/>
              </w:rPr>
              <w:t xml:space="preserve">OK</w:t>
            </w:r>
          </w:p>
        </w:tc>
        <w:tc>
          <w:tcPr>
            <w:tcW w:type="dxa" w:w="2800"/>
            <w:tcMar>
              <w:top w:type="dxa" w:w="60"/>
              <w:left w:type="dxa" w:w="90"/>
              <w:bottom w:type="dxa" w:w="60"/>
              <w:right w:type="dxa" w:w="90"/>
            </w:tcMar>
          </w:tcPr>
          <w:p>
            <w:r>
              <w:rPr>
                <w:b w:val="false"/>
                <w:bCs w:val="false"/>
                <w:color w:val="000000"/>
                <w:sz w:val="18"/>
                <w:szCs w:val="18"/>
              </w:rPr>
              <w:t xml:space="preserve">Omamalin (2022); CSI-VAD</w:t>
            </w:r>
          </w:p>
        </w:tc>
      </w:tr>
      <w:tr>
        <w:tc>
          <w:tcPr>
            <w:tcW w:type="dxa" w:w="500"/>
            <w:tcMar>
              <w:top w:type="dxa" w:w="60"/>
              <w:left w:type="dxa" w:w="90"/>
              <w:bottom w:type="dxa" w:w="60"/>
              <w:right w:type="dxa" w:w="90"/>
            </w:tcMar>
          </w:tcPr>
          <w:p>
            <w:r>
              <w:rPr>
                <w:b w:val="false"/>
                <w:bCs w:val="false"/>
                <w:color w:val="000000"/>
                <w:sz w:val="18"/>
                <w:szCs w:val="18"/>
              </w:rPr>
              <w:t xml:space="preserve">8</w:t>
            </w:r>
          </w:p>
        </w:tc>
        <w:tc>
          <w:tcPr>
            <w:tcW w:type="dxa" w:w="2050"/>
            <w:tcMar>
              <w:top w:type="dxa" w:w="60"/>
              <w:left w:type="dxa" w:w="90"/>
              <w:bottom w:type="dxa" w:w="60"/>
              <w:right w:type="dxa" w:w="90"/>
            </w:tcMar>
          </w:tcPr>
          <w:p>
            <w:r>
              <w:rPr>
                <w:b w:val="false"/>
                <w:bCs w:val="false"/>
                <w:color w:val="000000"/>
                <w:sz w:val="18"/>
                <w:szCs w:val="18"/>
              </w:rPr>
              <w:t xml:space="preserve">Chairs / table</w:t>
            </w:r>
          </w:p>
        </w:tc>
        <w:tc>
          <w:tcPr>
            <w:tcW w:type="dxa" w:w="1250"/>
            <w:tcMar>
              <w:top w:type="dxa" w:w="60"/>
              <w:left w:type="dxa" w:w="90"/>
              <w:bottom w:type="dxa" w:w="60"/>
              <w:right w:type="dxa" w:w="90"/>
            </w:tcMar>
          </w:tcPr>
          <w:p>
            <w:r>
              <w:rPr>
                <w:b w:val="false"/>
                <w:bCs w:val="false"/>
                <w:color w:val="000000"/>
                <w:sz w:val="18"/>
                <w:szCs w:val="18"/>
              </w:rPr>
              <w:t xml:space="preserve">VLM</w:t>
            </w:r>
          </w:p>
        </w:tc>
        <w:tc>
          <w:tcPr>
            <w:tcW w:type="dxa" w:w="1250"/>
            <w:tcMar>
              <w:top w:type="dxa" w:w="60"/>
              <w:left w:type="dxa" w:w="90"/>
              <w:bottom w:type="dxa" w:w="60"/>
              <w:right w:type="dxa" w:w="90"/>
            </w:tcMar>
          </w:tcPr>
          <w:p>
            <w:r>
              <w:rPr>
                <w:b w:val="false"/>
                <w:bCs w:val="false"/>
                <w:color w:val="000000"/>
                <w:sz w:val="18"/>
                <w:szCs w:val="18"/>
              </w:rPr>
              <w:t xml:space="preserve">NEW</w:t>
            </w:r>
          </w:p>
        </w:tc>
        <w:tc>
          <w:tcPr>
            <w:tcW w:type="dxa" w:w="1150"/>
            <w:tcMar>
              <w:top w:type="dxa" w:w="60"/>
              <w:left w:type="dxa" w:w="90"/>
              <w:bottom w:type="dxa" w:w="60"/>
              <w:right w:type="dxa" w:w="90"/>
            </w:tcMar>
          </w:tcPr>
          <w:p>
            <w:r>
              <w:rPr>
                <w:b w:val="false"/>
                <w:bCs w:val="false"/>
                <w:color w:val="000000"/>
                <w:sz w:val="18"/>
                <w:szCs w:val="18"/>
              </w:rPr>
              <w:t xml:space="preserve">Strong</w:t>
            </w:r>
          </w:p>
        </w:tc>
        <w:tc>
          <w:tcPr>
            <w:tcW w:type="dxa" w:w="2800"/>
            <w:tcMar>
              <w:top w:type="dxa" w:w="60"/>
              <w:left w:type="dxa" w:w="90"/>
              <w:bottom w:type="dxa" w:w="60"/>
              <w:right w:type="dxa" w:w="90"/>
            </w:tcMar>
          </w:tcPr>
          <w:p>
            <w:r>
              <w:rPr>
                <w:b w:val="false"/>
                <w:bCs w:val="false"/>
                <w:color w:val="000000"/>
                <w:sz w:val="18"/>
                <w:szCs w:val="18"/>
              </w:rPr>
              <w:t xml:space="preserve">Omamalin (2022); CSI-VAD</w:t>
            </w:r>
          </w:p>
        </w:tc>
      </w:tr>
      <w:tr>
        <w:tc>
          <w:tcPr>
            <w:tcW w:type="dxa" w:w="500"/>
            <w:tcMar>
              <w:top w:type="dxa" w:w="60"/>
              <w:left w:type="dxa" w:w="90"/>
              <w:bottom w:type="dxa" w:w="60"/>
              <w:right w:type="dxa" w:w="90"/>
            </w:tcMar>
          </w:tcPr>
          <w:p>
            <w:r>
              <w:rPr>
                <w:b w:val="false"/>
                <w:bCs w:val="false"/>
                <w:color w:val="000000"/>
                <w:sz w:val="18"/>
                <w:szCs w:val="18"/>
              </w:rPr>
              <w:t xml:space="preserve">9</w:t>
            </w:r>
          </w:p>
        </w:tc>
        <w:tc>
          <w:tcPr>
            <w:tcW w:type="dxa" w:w="2050"/>
            <w:tcMar>
              <w:top w:type="dxa" w:w="60"/>
              <w:left w:type="dxa" w:w="90"/>
              <w:bottom w:type="dxa" w:w="60"/>
              <w:right w:type="dxa" w:w="90"/>
            </w:tcMar>
          </w:tcPr>
          <w:p>
            <w:r>
              <w:rPr>
                <w:b w:val="false"/>
                <w:bCs w:val="false"/>
                <w:color w:val="000000"/>
                <w:sz w:val="18"/>
                <w:szCs w:val="18"/>
              </w:rPr>
              <w:t xml:space="preserve">Food / pulutan</w:t>
            </w:r>
          </w:p>
        </w:tc>
        <w:tc>
          <w:tcPr>
            <w:tcW w:type="dxa" w:w="1250"/>
            <w:tcMar>
              <w:top w:type="dxa" w:w="60"/>
              <w:left w:type="dxa" w:w="90"/>
              <w:bottom w:type="dxa" w:w="60"/>
              <w:right w:type="dxa" w:w="90"/>
            </w:tcMar>
          </w:tcPr>
          <w:p>
            <w:r>
              <w:rPr>
                <w:b w:val="false"/>
                <w:bCs w:val="false"/>
                <w:color w:val="000000"/>
                <w:sz w:val="18"/>
                <w:szCs w:val="18"/>
              </w:rPr>
              <w:t xml:space="preserve">VLM</w:t>
            </w:r>
          </w:p>
        </w:tc>
        <w:tc>
          <w:tcPr>
            <w:tcW w:type="dxa" w:w="1250"/>
            <w:tcMar>
              <w:top w:type="dxa" w:w="60"/>
              <w:left w:type="dxa" w:w="90"/>
              <w:bottom w:type="dxa" w:w="60"/>
              <w:right w:type="dxa" w:w="90"/>
            </w:tcMar>
          </w:tcPr>
          <w:p>
            <w:r>
              <w:rPr>
                <w:b w:val="false"/>
                <w:bCs w:val="false"/>
                <w:color w:val="000000"/>
                <w:sz w:val="18"/>
                <w:szCs w:val="18"/>
              </w:rPr>
              <w:t xml:space="preserve">NEW</w:t>
            </w:r>
          </w:p>
        </w:tc>
        <w:tc>
          <w:tcPr>
            <w:tcW w:type="dxa" w:w="1150"/>
            <w:tcMar>
              <w:top w:type="dxa" w:w="60"/>
              <w:left w:type="dxa" w:w="90"/>
              <w:bottom w:type="dxa" w:w="60"/>
              <w:right w:type="dxa" w:w="90"/>
            </w:tcMar>
          </w:tcPr>
          <w:p>
            <w:r>
              <w:rPr>
                <w:b w:val="false"/>
                <w:bCs w:val="false"/>
                <w:color w:val="000000"/>
                <w:sz w:val="18"/>
                <w:szCs w:val="18"/>
              </w:rPr>
              <w:t xml:space="preserve">OK</w:t>
            </w:r>
          </w:p>
        </w:tc>
        <w:tc>
          <w:tcPr>
            <w:tcW w:type="dxa" w:w="2800"/>
            <w:tcMar>
              <w:top w:type="dxa" w:w="60"/>
              <w:left w:type="dxa" w:w="90"/>
              <w:bottom w:type="dxa" w:w="60"/>
              <w:right w:type="dxa" w:w="90"/>
            </w:tcMar>
          </w:tcPr>
          <w:p>
            <w:r>
              <w:rPr>
                <w:b w:val="false"/>
                <w:bCs w:val="false"/>
                <w:color w:val="000000"/>
                <w:sz w:val="18"/>
                <w:szCs w:val="18"/>
              </w:rPr>
              <w:t xml:space="preserve">Omamalin (2022); CSI-VAD</w:t>
            </w:r>
          </w:p>
        </w:tc>
      </w:tr>
      <w:tr>
        <w:tc>
          <w:tcPr>
            <w:tcW w:type="dxa" w:w="500"/>
            <w:tcMar>
              <w:top w:type="dxa" w:w="60"/>
              <w:left w:type="dxa" w:w="90"/>
              <w:bottom w:type="dxa" w:w="60"/>
              <w:right w:type="dxa" w:w="90"/>
            </w:tcMar>
          </w:tcPr>
          <w:p>
            <w:r>
              <w:rPr>
                <w:b w:val="false"/>
                <w:bCs w:val="false"/>
                <w:color w:val="000000"/>
                <w:sz w:val="18"/>
                <w:szCs w:val="18"/>
              </w:rPr>
              <w:t xml:space="preserve">10</w:t>
            </w:r>
          </w:p>
        </w:tc>
        <w:tc>
          <w:tcPr>
            <w:tcW w:type="dxa" w:w="2050"/>
            <w:tcMar>
              <w:top w:type="dxa" w:w="60"/>
              <w:left w:type="dxa" w:w="90"/>
              <w:bottom w:type="dxa" w:w="60"/>
              <w:right w:type="dxa" w:w="90"/>
            </w:tcMar>
          </w:tcPr>
          <w:p>
            <w:r>
              <w:rPr>
                <w:b w:val="false"/>
                <w:bCs w:val="false"/>
                <w:color w:val="000000"/>
                <w:sz w:val="18"/>
                <w:szCs w:val="18"/>
              </w:rPr>
              <w:t xml:space="preserve">VLM verdict (is this inuman?)</w:t>
            </w:r>
          </w:p>
        </w:tc>
        <w:tc>
          <w:tcPr>
            <w:tcW w:type="dxa" w:w="1250"/>
            <w:tcMar>
              <w:top w:type="dxa" w:w="60"/>
              <w:left w:type="dxa" w:w="90"/>
              <w:bottom w:type="dxa" w:w="60"/>
              <w:right w:type="dxa" w:w="90"/>
            </w:tcMar>
          </w:tcPr>
          <w:p>
            <w:r>
              <w:rPr>
                <w:b w:val="false"/>
                <w:bCs w:val="false"/>
                <w:color w:val="000000"/>
                <w:sz w:val="18"/>
                <w:szCs w:val="18"/>
              </w:rPr>
              <w:t xml:space="preserve">VLM</w:t>
            </w:r>
          </w:p>
        </w:tc>
        <w:tc>
          <w:tcPr>
            <w:tcW w:type="dxa" w:w="1250"/>
            <w:tcMar>
              <w:top w:type="dxa" w:w="60"/>
              <w:left w:type="dxa" w:w="90"/>
              <w:bottom w:type="dxa" w:w="60"/>
              <w:right w:type="dxa" w:w="90"/>
            </w:tcMar>
          </w:tcPr>
          <w:p>
            <w:r>
              <w:rPr>
                <w:b w:val="false"/>
                <w:bCs w:val="false"/>
                <w:color w:val="000000"/>
                <w:sz w:val="18"/>
                <w:szCs w:val="18"/>
              </w:rPr>
              <w:t xml:space="preserve">NEW</w:t>
            </w:r>
          </w:p>
        </w:tc>
        <w:tc>
          <w:tcPr>
            <w:tcW w:type="dxa" w:w="1150"/>
            <w:tcMar>
              <w:top w:type="dxa" w:w="60"/>
              <w:left w:type="dxa" w:w="90"/>
              <w:bottom w:type="dxa" w:w="60"/>
              <w:right w:type="dxa" w:w="90"/>
            </w:tcMar>
          </w:tcPr>
          <w:p>
            <w:r>
              <w:rPr>
                <w:b w:val="false"/>
                <w:bCs w:val="false"/>
                <w:color w:val="000000"/>
                <w:sz w:val="18"/>
                <w:szCs w:val="18"/>
              </w:rPr>
              <w:t xml:space="preserve">Strong</w:t>
            </w:r>
          </w:p>
        </w:tc>
        <w:tc>
          <w:tcPr>
            <w:tcW w:type="dxa" w:w="2800"/>
            <w:tcMar>
              <w:top w:type="dxa" w:w="60"/>
              <w:left w:type="dxa" w:w="90"/>
              <w:bottom w:type="dxa" w:w="60"/>
              <w:right w:type="dxa" w:w="90"/>
            </w:tcMar>
          </w:tcPr>
          <w:p>
            <w:r>
              <w:rPr>
                <w:b w:val="false"/>
                <w:bCs w:val="false"/>
                <w:color w:val="000000"/>
                <w:sz w:val="18"/>
                <w:szCs w:val="18"/>
              </w:rPr>
              <w:t xml:space="preserve">SlowFastVAD; LAVAD (CVPR 2024)</w:t>
            </w:r>
          </w:p>
        </w:tc>
      </w:tr>
    </w:tbl>
    <w:p>
      <w:pPr>
        <w:pStyle w:val="Heading1"/>
        <w:spacing w:after="140" w:before="280"/>
      </w:pPr>
      <w:r>
        <w:t xml:space="preserve">2. Public Smoking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1250"/>
        <w:gridCol w:w="1250"/>
        <w:gridCol w:w="1150"/>
        <w:gridCol w:w="2800"/>
      </w:tblGrid>
      <w:tr>
        <w:trPr>
          <w:tblHeader/>
        </w:trPr>
        <w:tc>
          <w:tcPr>
            <w:tcW w:type="dxa" w:w="500"/>
            <w:shd w:fill="44546A" w:color="auto" w:val="clear"/>
            <w:tcMar>
              <w:top w:type="dxa" w:w="60"/>
              <w:left w:type="dxa" w:w="90"/>
              <w:bottom w:type="dxa" w:w="60"/>
              <w:right w:type="dxa" w:w="90"/>
            </w:tcMar>
          </w:tcPr>
          <w:p>
            <w:r>
              <w:rPr>
                <w:b/>
                <w:bCs/>
                <w:color w:val="FFFFFF"/>
                <w:sz w:val="18"/>
                <w:szCs w:val="18"/>
              </w:rPr>
              <w:t xml:space="preserve">#</w:t>
            </w:r>
          </w:p>
        </w:tc>
        <w:tc>
          <w:tcPr>
            <w:tcW w:type="dxa" w:w="2050"/>
            <w:shd w:fill="44546A" w:color="auto" w:val="clear"/>
            <w:tcMar>
              <w:top w:type="dxa" w:w="60"/>
              <w:left w:type="dxa" w:w="90"/>
              <w:bottom w:type="dxa" w:w="60"/>
              <w:right w:type="dxa" w:w="90"/>
            </w:tcMar>
          </w:tcPr>
          <w:p>
            <w:r>
              <w:rPr>
                <w:b/>
                <w:bCs/>
                <w:color w:val="FFFFFF"/>
                <w:sz w:val="18"/>
                <w:szCs w:val="18"/>
              </w:rPr>
              <w:t xml:space="preserve">Indicator</w:t>
            </w:r>
          </w:p>
        </w:tc>
        <w:tc>
          <w:tcPr>
            <w:tcW w:type="dxa" w:w="1250"/>
            <w:shd w:fill="44546A" w:color="auto" w:val="clear"/>
            <w:tcMar>
              <w:top w:type="dxa" w:w="60"/>
              <w:left w:type="dxa" w:w="90"/>
              <w:bottom w:type="dxa" w:w="60"/>
              <w:right w:type="dxa" w:w="90"/>
            </w:tcMar>
          </w:tcPr>
          <w:p>
            <w:r>
              <w:rPr>
                <w:b/>
                <w:bCs/>
                <w:color w:val="FFFFFF"/>
                <w:sz w:val="18"/>
                <w:szCs w:val="18"/>
              </w:rPr>
              <w:t xml:space="preserve">Detected by</w:t>
            </w:r>
          </w:p>
        </w:tc>
        <w:tc>
          <w:tcPr>
            <w:tcW w:type="dxa" w:w="1250"/>
            <w:shd w:fill="44546A" w:color="auto" w:val="clear"/>
            <w:tcMar>
              <w:top w:type="dxa" w:w="60"/>
              <w:left w:type="dxa" w:w="90"/>
              <w:bottom w:type="dxa" w:w="60"/>
              <w:right w:type="dxa" w:w="90"/>
            </w:tcMar>
          </w:tcPr>
          <w:p>
            <w:r>
              <w:rPr>
                <w:b/>
                <w:bCs/>
                <w:color w:val="FFFFFF"/>
                <w:sz w:val="18"/>
                <w:szCs w:val="18"/>
              </w:rPr>
              <w:t xml:space="preserve">Status</w:t>
            </w:r>
          </w:p>
        </w:tc>
        <w:tc>
          <w:tcPr>
            <w:tcW w:type="dxa" w:w="1150"/>
            <w:shd w:fill="44546A" w:color="auto" w:val="clear"/>
            <w:tcMar>
              <w:top w:type="dxa" w:w="60"/>
              <w:left w:type="dxa" w:w="90"/>
              <w:bottom w:type="dxa" w:w="60"/>
              <w:right w:type="dxa" w:w="90"/>
            </w:tcMar>
          </w:tcPr>
          <w:p>
            <w:r>
              <w:rPr>
                <w:b/>
                <w:bCs/>
                <w:color w:val="FFFFFF"/>
                <w:sz w:val="18"/>
                <w:szCs w:val="18"/>
              </w:rPr>
              <w:t xml:space="preserve">Strength</w:t>
            </w:r>
          </w:p>
        </w:tc>
        <w:tc>
          <w:tcPr>
            <w:tcW w:type="dxa" w:w="2800"/>
            <w:shd w:fill="44546A" w:color="auto" w:val="clear"/>
            <w:tcMar>
              <w:top w:type="dxa" w:w="60"/>
              <w:left w:type="dxa" w:w="90"/>
              <w:bottom w:type="dxa" w:w="60"/>
              <w:right w:type="dxa" w:w="90"/>
            </w:tcMar>
          </w:tcPr>
          <w:p>
            <w:r>
              <w:rPr>
                <w:b/>
                <w:bCs/>
                <w:color w:val="FFFFFF"/>
                <w:sz w:val="18"/>
                <w:szCs w:val="18"/>
              </w:rPr>
              <w:t xml:space="preserve">Source / Citation</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1</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Cigarette / vape</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YOLO</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Weak - small object</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YOLOv8-MNC (2023); Smoke Sentry</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2</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Cigarette near mouth</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Face</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OK</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Keypoints + YOLOv8 (IEEE)</w:t>
            </w:r>
          </w:p>
        </w:tc>
      </w:tr>
      <w:tr>
        <w:tc>
          <w:tcPr>
            <w:tcW w:type="dxa" w:w="500"/>
            <w:shd w:fill="FFF2CC" w:color="auto" w:val="clear"/>
            <w:tcMar>
              <w:top w:type="dxa" w:w="60"/>
              <w:left w:type="dxa" w:w="90"/>
              <w:bottom w:type="dxa" w:w="60"/>
              <w:right w:type="dxa" w:w="90"/>
            </w:tcMar>
          </w:tcPr>
          <w:p>
            <w:r>
              <w:rPr>
                <w:b w:val="false"/>
                <w:bCs w:val="false"/>
                <w:color w:val="000000"/>
                <w:sz w:val="18"/>
                <w:szCs w:val="18"/>
              </w:rPr>
              <w:t xml:space="preserve">3</w:t>
            </w:r>
          </w:p>
        </w:tc>
        <w:tc>
          <w:tcPr>
            <w:tcW w:type="dxa" w:w="2050"/>
            <w:shd w:fill="FFF2CC" w:color="auto" w:val="clear"/>
            <w:tcMar>
              <w:top w:type="dxa" w:w="60"/>
              <w:left w:type="dxa" w:w="90"/>
              <w:bottom w:type="dxa" w:w="60"/>
              <w:right w:type="dxa" w:w="90"/>
            </w:tcMar>
          </w:tcPr>
          <w:p>
            <w:r>
              <w:rPr>
                <w:b w:val="false"/>
                <w:bCs w:val="false"/>
                <w:color w:val="000000"/>
                <w:sz w:val="18"/>
                <w:szCs w:val="18"/>
              </w:rPr>
              <w:t xml:space="preserve">Hand-to-mouth gesture</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Pose</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Partly - only in watch_smoking_pose.py</w:t>
            </w:r>
          </w:p>
        </w:tc>
        <w:tc>
          <w:tcPr>
            <w:tcW w:type="dxa" w:w="1150"/>
            <w:shd w:fill="FFF2CC"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FFF2CC" w:color="auto" w:val="clear"/>
            <w:tcMar>
              <w:top w:type="dxa" w:w="60"/>
              <w:left w:type="dxa" w:w="90"/>
              <w:bottom w:type="dxa" w:w="60"/>
              <w:right w:type="dxa" w:w="90"/>
            </w:tcMar>
          </w:tcPr>
          <w:p>
            <w:r>
              <w:rPr>
                <w:b w:val="false"/>
                <w:bCs w:val="false"/>
                <w:color w:val="000000"/>
                <w:sz w:val="18"/>
                <w:szCs w:val="18"/>
              </w:rPr>
              <w:t xml:space="preserve">Keypoints + YOLOv8 (IEEE)</w:t>
            </w:r>
          </w:p>
        </w:tc>
      </w:tr>
      <w:tr>
        <w:tc>
          <w:tcPr>
            <w:tcW w:type="dxa" w:w="500"/>
            <w:shd w:fill="FFF2CC" w:color="auto" w:val="clear"/>
            <w:tcMar>
              <w:top w:type="dxa" w:w="60"/>
              <w:left w:type="dxa" w:w="90"/>
              <w:bottom w:type="dxa" w:w="60"/>
              <w:right w:type="dxa" w:w="90"/>
            </w:tcMar>
          </w:tcPr>
          <w:p>
            <w:r>
              <w:rPr>
                <w:b w:val="false"/>
                <w:bCs w:val="false"/>
                <w:color w:val="000000"/>
                <w:sz w:val="18"/>
                <w:szCs w:val="18"/>
              </w:rPr>
              <w:t xml:space="preserve">4</w:t>
            </w:r>
          </w:p>
        </w:tc>
        <w:tc>
          <w:tcPr>
            <w:tcW w:type="dxa" w:w="2050"/>
            <w:shd w:fill="FFF2CC" w:color="auto" w:val="clear"/>
            <w:tcMar>
              <w:top w:type="dxa" w:w="60"/>
              <w:left w:type="dxa" w:w="90"/>
              <w:bottom w:type="dxa" w:w="60"/>
              <w:right w:type="dxa" w:w="90"/>
            </w:tcMar>
          </w:tcPr>
          <w:p>
            <w:r>
              <w:rPr>
                <w:b w:val="false"/>
                <w:bCs w:val="false"/>
                <w:color w:val="000000"/>
                <w:sz w:val="18"/>
                <w:szCs w:val="18"/>
              </w:rPr>
              <w:t xml:space="preserve">Repeated puffs (2+ per window)</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Pose</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Partly - needs --require-puff</w:t>
            </w:r>
          </w:p>
        </w:tc>
        <w:tc>
          <w:tcPr>
            <w:tcW w:type="dxa" w:w="1150"/>
            <w:shd w:fill="FFF2CC"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FFF2CC" w:color="auto" w:val="clear"/>
            <w:tcMar>
              <w:top w:type="dxa" w:w="60"/>
              <w:left w:type="dxa" w:w="90"/>
              <w:bottom w:type="dxa" w:w="60"/>
              <w:right w:type="dxa" w:w="90"/>
            </w:tcMar>
          </w:tcPr>
          <w:p>
            <w:r>
              <w:rPr>
                <w:b w:val="false"/>
                <w:bCs w:val="false"/>
                <w:color w:val="000000"/>
                <w:sz w:val="18"/>
                <w:szCs w:val="18"/>
              </w:rPr>
              <w:t xml:space="preserve">Keypoints + YOLOv8 (IEEE); PACT2.0 (Sensors)</w:t>
            </w:r>
          </w:p>
        </w:tc>
      </w:tr>
      <w:tr>
        <w:tc>
          <w:tcPr>
            <w:tcW w:type="dxa" w:w="500"/>
            <w:tcMar>
              <w:top w:type="dxa" w:w="60"/>
              <w:left w:type="dxa" w:w="90"/>
              <w:bottom w:type="dxa" w:w="60"/>
              <w:right w:type="dxa" w:w="90"/>
            </w:tcMar>
          </w:tcPr>
          <w:p>
            <w:r>
              <w:rPr>
                <w:b w:val="false"/>
                <w:bCs w:val="false"/>
                <w:color w:val="000000"/>
                <w:sz w:val="18"/>
                <w:szCs w:val="18"/>
              </w:rPr>
              <w:t xml:space="preserve">5</w:t>
            </w:r>
          </w:p>
        </w:tc>
        <w:tc>
          <w:tcPr>
            <w:tcW w:type="dxa" w:w="2050"/>
            <w:tcMar>
              <w:top w:type="dxa" w:w="60"/>
              <w:left w:type="dxa" w:w="90"/>
              <w:bottom w:type="dxa" w:w="60"/>
              <w:right w:type="dxa" w:w="90"/>
            </w:tcMar>
          </w:tcPr>
          <w:p>
            <w:r>
              <w:rPr>
                <w:b w:val="false"/>
                <w:bCs w:val="false"/>
                <w:color w:val="000000"/>
                <w:sz w:val="18"/>
                <w:szCs w:val="18"/>
              </w:rPr>
              <w:t xml:space="preserve">VLM verdict (is this smoking?)</w:t>
            </w:r>
          </w:p>
        </w:tc>
        <w:tc>
          <w:tcPr>
            <w:tcW w:type="dxa" w:w="1250"/>
            <w:tcMar>
              <w:top w:type="dxa" w:w="60"/>
              <w:left w:type="dxa" w:w="90"/>
              <w:bottom w:type="dxa" w:w="60"/>
              <w:right w:type="dxa" w:w="90"/>
            </w:tcMar>
          </w:tcPr>
          <w:p>
            <w:r>
              <w:rPr>
                <w:b w:val="false"/>
                <w:bCs w:val="false"/>
                <w:color w:val="000000"/>
                <w:sz w:val="18"/>
                <w:szCs w:val="18"/>
              </w:rPr>
              <w:t xml:space="preserve">VLM</w:t>
            </w:r>
          </w:p>
        </w:tc>
        <w:tc>
          <w:tcPr>
            <w:tcW w:type="dxa" w:w="1250"/>
            <w:tcMar>
              <w:top w:type="dxa" w:w="60"/>
              <w:left w:type="dxa" w:w="90"/>
              <w:bottom w:type="dxa" w:w="60"/>
              <w:right w:type="dxa" w:w="90"/>
            </w:tcMar>
          </w:tcPr>
          <w:p>
            <w:r>
              <w:rPr>
                <w:b w:val="false"/>
                <w:bCs w:val="false"/>
                <w:color w:val="000000"/>
                <w:sz w:val="18"/>
                <w:szCs w:val="18"/>
              </w:rPr>
              <w:t xml:space="preserve">NEW</w:t>
            </w:r>
          </w:p>
        </w:tc>
        <w:tc>
          <w:tcPr>
            <w:tcW w:type="dxa" w:w="1150"/>
            <w:tcMar>
              <w:top w:type="dxa" w:w="60"/>
              <w:left w:type="dxa" w:w="90"/>
              <w:bottom w:type="dxa" w:w="60"/>
              <w:right w:type="dxa" w:w="90"/>
            </w:tcMar>
          </w:tcPr>
          <w:p>
            <w:r>
              <w:rPr>
                <w:b w:val="false"/>
                <w:bCs w:val="false"/>
                <w:color w:val="000000"/>
                <w:sz w:val="18"/>
                <w:szCs w:val="18"/>
              </w:rPr>
              <w:t xml:space="preserve">Strong</w:t>
            </w:r>
          </w:p>
        </w:tc>
        <w:tc>
          <w:tcPr>
            <w:tcW w:type="dxa" w:w="2800"/>
            <w:tcMar>
              <w:top w:type="dxa" w:w="60"/>
              <w:left w:type="dxa" w:w="90"/>
              <w:bottom w:type="dxa" w:w="60"/>
              <w:right w:type="dxa" w:w="90"/>
            </w:tcMar>
          </w:tcPr>
          <w:p>
            <w:r>
              <w:rPr>
                <w:b w:val="false"/>
                <w:bCs w:val="false"/>
                <w:color w:val="000000"/>
                <w:sz w:val="18"/>
                <w:szCs w:val="18"/>
              </w:rPr>
              <w:t xml:space="preserve">SlowFastVAD; LAVAD (CVPR 2024)</w:t>
            </w:r>
          </w:p>
        </w:tc>
      </w:tr>
    </w:tbl>
    <w:p>
      <w:pPr>
        <w:pStyle w:val="Heading1"/>
        <w:spacing w:after="140" w:before="280"/>
      </w:pPr>
      <w:r>
        <w:t xml:space="preserve">3. Holdup</w:t>
      </w:r>
    </w:p>
    <w:p>
      <w:pPr>
        <w:spacing w:after="120"/>
      </w:pPr>
      <w:r>
        <w:rPr>
          <w:b w:val="false"/>
          <w:bCs w:val="false"/>
          <w:i/>
          <w:iCs/>
          <w:sz w:val="20"/>
          <w:szCs w:val="20"/>
        </w:rPr>
        <w:t xml:space="preserve">Note: the holdup indicator set is pending verification against holdup_audit.md, to separate holdup cues from the other theft patterns (snatching, property theft, carnapping) that share the same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1250"/>
        <w:gridCol w:w="1250"/>
        <w:gridCol w:w="1150"/>
        <w:gridCol w:w="2800"/>
      </w:tblGrid>
      <w:tr>
        <w:trPr>
          <w:tblHeader/>
        </w:trPr>
        <w:tc>
          <w:tcPr>
            <w:tcW w:type="dxa" w:w="500"/>
            <w:shd w:fill="44546A" w:color="auto" w:val="clear"/>
            <w:tcMar>
              <w:top w:type="dxa" w:w="60"/>
              <w:left w:type="dxa" w:w="90"/>
              <w:bottom w:type="dxa" w:w="60"/>
              <w:right w:type="dxa" w:w="90"/>
            </w:tcMar>
          </w:tcPr>
          <w:p>
            <w:r>
              <w:rPr>
                <w:b/>
                <w:bCs/>
                <w:color w:val="FFFFFF"/>
                <w:sz w:val="18"/>
                <w:szCs w:val="18"/>
              </w:rPr>
              <w:t xml:space="preserve">#</w:t>
            </w:r>
          </w:p>
        </w:tc>
        <w:tc>
          <w:tcPr>
            <w:tcW w:type="dxa" w:w="2050"/>
            <w:shd w:fill="44546A" w:color="auto" w:val="clear"/>
            <w:tcMar>
              <w:top w:type="dxa" w:w="60"/>
              <w:left w:type="dxa" w:w="90"/>
              <w:bottom w:type="dxa" w:w="60"/>
              <w:right w:type="dxa" w:w="90"/>
            </w:tcMar>
          </w:tcPr>
          <w:p>
            <w:r>
              <w:rPr>
                <w:b/>
                <w:bCs/>
                <w:color w:val="FFFFFF"/>
                <w:sz w:val="18"/>
                <w:szCs w:val="18"/>
              </w:rPr>
              <w:t xml:space="preserve">Indicator</w:t>
            </w:r>
          </w:p>
        </w:tc>
        <w:tc>
          <w:tcPr>
            <w:tcW w:type="dxa" w:w="1250"/>
            <w:shd w:fill="44546A" w:color="auto" w:val="clear"/>
            <w:tcMar>
              <w:top w:type="dxa" w:w="60"/>
              <w:left w:type="dxa" w:w="90"/>
              <w:bottom w:type="dxa" w:w="60"/>
              <w:right w:type="dxa" w:w="90"/>
            </w:tcMar>
          </w:tcPr>
          <w:p>
            <w:r>
              <w:rPr>
                <w:b/>
                <w:bCs/>
                <w:color w:val="FFFFFF"/>
                <w:sz w:val="18"/>
                <w:szCs w:val="18"/>
              </w:rPr>
              <w:t xml:space="preserve">Detected by</w:t>
            </w:r>
          </w:p>
        </w:tc>
        <w:tc>
          <w:tcPr>
            <w:tcW w:type="dxa" w:w="1250"/>
            <w:shd w:fill="44546A" w:color="auto" w:val="clear"/>
            <w:tcMar>
              <w:top w:type="dxa" w:w="60"/>
              <w:left w:type="dxa" w:w="90"/>
              <w:bottom w:type="dxa" w:w="60"/>
              <w:right w:type="dxa" w:w="90"/>
            </w:tcMar>
          </w:tcPr>
          <w:p>
            <w:r>
              <w:rPr>
                <w:b/>
                <w:bCs/>
                <w:color w:val="FFFFFF"/>
                <w:sz w:val="18"/>
                <w:szCs w:val="18"/>
              </w:rPr>
              <w:t xml:space="preserve">Status</w:t>
            </w:r>
          </w:p>
        </w:tc>
        <w:tc>
          <w:tcPr>
            <w:tcW w:type="dxa" w:w="1150"/>
            <w:shd w:fill="44546A" w:color="auto" w:val="clear"/>
            <w:tcMar>
              <w:top w:type="dxa" w:w="60"/>
              <w:left w:type="dxa" w:w="90"/>
              <w:bottom w:type="dxa" w:w="60"/>
              <w:right w:type="dxa" w:w="90"/>
            </w:tcMar>
          </w:tcPr>
          <w:p>
            <w:r>
              <w:rPr>
                <w:b/>
                <w:bCs/>
                <w:color w:val="FFFFFF"/>
                <w:sz w:val="18"/>
                <w:szCs w:val="18"/>
              </w:rPr>
              <w:t xml:space="preserve">Strength</w:t>
            </w:r>
          </w:p>
        </w:tc>
        <w:tc>
          <w:tcPr>
            <w:tcW w:type="dxa" w:w="2800"/>
            <w:shd w:fill="44546A" w:color="auto" w:val="clear"/>
            <w:tcMar>
              <w:top w:type="dxa" w:w="60"/>
              <w:left w:type="dxa" w:w="90"/>
              <w:bottom w:type="dxa" w:w="60"/>
              <w:right w:type="dxa" w:w="90"/>
            </w:tcMar>
          </w:tcPr>
          <w:p>
            <w:r>
              <w:rPr>
                <w:b/>
                <w:bCs/>
                <w:color w:val="FFFFFF"/>
                <w:sz w:val="18"/>
                <w:szCs w:val="18"/>
              </w:rPr>
              <w:t xml:space="preserve">Source / Citation</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1</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Knife / weapon present</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YOLO</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Weak - reflections</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Fernandez-Testa &amp; Salcedo (2024)</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2</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Knife near wrist / size check</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Pose</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Ruiz-Santaquiteria et al. (2021)</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3</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At least 2 persons (victim + aggressor)</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Tracking</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Revised Penal Code, Art. 293</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4</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Confrontation freeze / close proximity</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Tracking</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Ruiz-Santaquiteria (2021); Ahmed et al. (2021)</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5</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Loitering</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Tracking</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OK - no citation yet</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Pending</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6</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Group convergence</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Tracking</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Weak - no citation</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Pending - consider dropping</w:t>
            </w:r>
          </w:p>
        </w:tc>
      </w:tr>
      <w:tr>
        <w:tc>
          <w:tcPr>
            <w:tcW w:type="dxa" w:w="500"/>
            <w:shd w:fill="FFF2CC" w:color="auto" w:val="clear"/>
            <w:tcMar>
              <w:top w:type="dxa" w:w="60"/>
              <w:left w:type="dxa" w:w="90"/>
              <w:bottom w:type="dxa" w:w="60"/>
              <w:right w:type="dxa" w:w="90"/>
            </w:tcMar>
          </w:tcPr>
          <w:p>
            <w:r>
              <w:rPr>
                <w:b w:val="false"/>
                <w:bCs w:val="false"/>
                <w:color w:val="000000"/>
                <w:sz w:val="18"/>
                <w:szCs w:val="18"/>
              </w:rPr>
              <w:t xml:space="preserve">7</w:t>
            </w:r>
          </w:p>
        </w:tc>
        <w:tc>
          <w:tcPr>
            <w:tcW w:type="dxa" w:w="2050"/>
            <w:shd w:fill="FFF2CC" w:color="auto" w:val="clear"/>
            <w:tcMar>
              <w:top w:type="dxa" w:w="60"/>
              <w:left w:type="dxa" w:w="90"/>
              <w:bottom w:type="dxa" w:w="60"/>
              <w:right w:type="dxa" w:w="90"/>
            </w:tcMar>
          </w:tcPr>
          <w:p>
            <w:r>
              <w:rPr>
                <w:b w:val="false"/>
                <w:bCs w:val="false"/>
                <w:color w:val="000000"/>
                <w:sz w:val="18"/>
                <w:szCs w:val="18"/>
              </w:rPr>
              <w:t xml:space="preserve">Knife persistence over frames</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YOLO over time</w:t>
            </w:r>
          </w:p>
        </w:tc>
        <w:tc>
          <w:tcPr>
            <w:tcW w:type="dxa" w:w="1250"/>
            <w:shd w:fill="FFF2CC" w:color="auto" w:val="clear"/>
            <w:tcMar>
              <w:top w:type="dxa" w:w="60"/>
              <w:left w:type="dxa" w:w="90"/>
              <w:bottom w:type="dxa" w:w="60"/>
              <w:right w:type="dxa" w:w="90"/>
            </w:tcMar>
          </w:tcPr>
          <w:p>
            <w:r>
              <w:rPr>
                <w:b w:val="false"/>
                <w:bCs w:val="false"/>
                <w:color w:val="000000"/>
                <w:sz w:val="18"/>
                <w:szCs w:val="18"/>
              </w:rPr>
              <w:t xml:space="preserve">Partly - vote gate only</w:t>
            </w:r>
          </w:p>
        </w:tc>
        <w:tc>
          <w:tcPr>
            <w:tcW w:type="dxa" w:w="1150"/>
            <w:shd w:fill="FFF2CC"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FFF2CC" w:color="auto" w:val="clear"/>
            <w:tcMar>
              <w:top w:type="dxa" w:w="60"/>
              <w:left w:type="dxa" w:w="90"/>
              <w:bottom w:type="dxa" w:w="60"/>
              <w:right w:type="dxa" w:w="90"/>
            </w:tcMar>
          </w:tcPr>
          <w:p>
            <w:r>
              <w:rPr>
                <w:b w:val="false"/>
                <w:bCs w:val="false"/>
                <w:color w:val="000000"/>
                <w:sz w:val="18"/>
                <w:szCs w:val="18"/>
              </w:rPr>
              <w:t xml:space="preserve">Fernandez-Testa &amp; Salcedo (2024), Momentum</w:t>
            </w:r>
          </w:p>
        </w:tc>
      </w:tr>
      <w:tr>
        <w:tc>
          <w:tcPr>
            <w:tcW w:type="dxa" w:w="500"/>
            <w:tcMar>
              <w:top w:type="dxa" w:w="60"/>
              <w:left w:type="dxa" w:w="90"/>
              <w:bottom w:type="dxa" w:w="60"/>
              <w:right w:type="dxa" w:w="90"/>
            </w:tcMar>
          </w:tcPr>
          <w:p>
            <w:r>
              <w:rPr>
                <w:b w:val="false"/>
                <w:bCs w:val="false"/>
                <w:color w:val="000000"/>
                <w:sz w:val="18"/>
                <w:szCs w:val="18"/>
              </w:rPr>
              <w:t xml:space="preserve">8</w:t>
            </w:r>
          </w:p>
        </w:tc>
        <w:tc>
          <w:tcPr>
            <w:tcW w:type="dxa" w:w="2050"/>
            <w:tcMar>
              <w:top w:type="dxa" w:w="60"/>
              <w:left w:type="dxa" w:w="90"/>
              <w:bottom w:type="dxa" w:w="60"/>
              <w:right w:type="dxa" w:w="90"/>
            </w:tcMar>
          </w:tcPr>
          <w:p>
            <w:r>
              <w:rPr>
                <w:b w:val="false"/>
                <w:bCs w:val="false"/>
                <w:color w:val="000000"/>
                <w:sz w:val="18"/>
                <w:szCs w:val="18"/>
              </w:rPr>
              <w:t xml:space="preserve">Time-of-day weights (Manila bins)</w:t>
            </w:r>
          </w:p>
        </w:tc>
        <w:tc>
          <w:tcPr>
            <w:tcW w:type="dxa" w:w="1250"/>
            <w:tcMar>
              <w:top w:type="dxa" w:w="60"/>
              <w:left w:type="dxa" w:w="90"/>
              <w:bottom w:type="dxa" w:w="60"/>
              <w:right w:type="dxa" w:w="90"/>
            </w:tcMar>
          </w:tcPr>
          <w:p>
            <w:r>
              <w:rPr>
                <w:b w:val="false"/>
                <w:bCs w:val="false"/>
                <w:color w:val="000000"/>
                <w:sz w:val="18"/>
                <w:szCs w:val="18"/>
              </w:rPr>
              <w:t xml:space="preserve">Clock</w:t>
            </w:r>
          </w:p>
        </w:tc>
        <w:tc>
          <w:tcPr>
            <w:tcW w:type="dxa" w:w="1250"/>
            <w:tcMar>
              <w:top w:type="dxa" w:w="60"/>
              <w:left w:type="dxa" w:w="90"/>
              <w:bottom w:type="dxa" w:w="60"/>
              <w:right w:type="dxa" w:w="90"/>
            </w:tcMar>
          </w:tcPr>
          <w:p>
            <w:r>
              <w:rPr>
                <w:b w:val="false"/>
                <w:bCs w:val="false"/>
                <w:color w:val="000000"/>
                <w:sz w:val="18"/>
                <w:szCs w:val="18"/>
              </w:rPr>
              <w:t xml:space="preserve">NEW - replaces night x1.3</w:t>
            </w:r>
          </w:p>
        </w:tc>
        <w:tc>
          <w:tcPr>
            <w:tcW w:type="dxa" w:w="1150"/>
            <w:tcMar>
              <w:top w:type="dxa" w:w="60"/>
              <w:left w:type="dxa" w:w="90"/>
              <w:bottom w:type="dxa" w:w="60"/>
              <w:right w:type="dxa" w:w="90"/>
            </w:tcMar>
          </w:tcPr>
          <w:p>
            <w:r>
              <w:rPr>
                <w:b w:val="false"/>
                <w:bCs w:val="false"/>
                <w:color w:val="000000"/>
                <w:sz w:val="18"/>
                <w:szCs w:val="18"/>
              </w:rPr>
              <w:t xml:space="preserve">Strong</w:t>
            </w:r>
          </w:p>
        </w:tc>
        <w:tc>
          <w:tcPr>
            <w:tcW w:type="dxa" w:w="2800"/>
            <w:tcMar>
              <w:top w:type="dxa" w:w="60"/>
              <w:left w:type="dxa" w:w="90"/>
              <w:bottom w:type="dxa" w:w="60"/>
              <w:right w:type="dxa" w:w="90"/>
            </w:tcMar>
          </w:tcPr>
          <w:p>
            <w:r>
              <w:rPr>
                <w:b w:val="false"/>
                <w:bCs w:val="false"/>
                <w:color w:val="000000"/>
                <w:sz w:val="18"/>
                <w:szCs w:val="18"/>
              </w:rPr>
              <w:t xml:space="preserve">Robielos &amp; Duran (2020), IEOM</w:t>
            </w:r>
          </w:p>
        </w:tc>
      </w:tr>
      <w:tr>
        <w:tc>
          <w:tcPr>
            <w:tcW w:type="dxa" w:w="500"/>
            <w:tcMar>
              <w:top w:type="dxa" w:w="60"/>
              <w:left w:type="dxa" w:w="90"/>
              <w:bottom w:type="dxa" w:w="60"/>
              <w:right w:type="dxa" w:w="90"/>
            </w:tcMar>
          </w:tcPr>
          <w:p>
            <w:r>
              <w:rPr>
                <w:b w:val="false"/>
                <w:bCs w:val="false"/>
                <w:color w:val="000000"/>
                <w:sz w:val="18"/>
                <w:szCs w:val="18"/>
              </w:rPr>
              <w:t xml:space="preserve">9</w:t>
            </w:r>
          </w:p>
        </w:tc>
        <w:tc>
          <w:tcPr>
            <w:tcW w:type="dxa" w:w="2050"/>
            <w:tcMar>
              <w:top w:type="dxa" w:w="60"/>
              <w:left w:type="dxa" w:w="90"/>
              <w:bottom w:type="dxa" w:w="60"/>
              <w:right w:type="dxa" w:w="90"/>
            </w:tcMar>
          </w:tcPr>
          <w:p>
            <w:r>
              <w:rPr>
                <w:b w:val="false"/>
                <w:bCs w:val="false"/>
                <w:color w:val="000000"/>
                <w:sz w:val="18"/>
                <w:szCs w:val="18"/>
              </w:rPr>
              <w:t xml:space="preserve">Vendor vs. threat context</w:t>
            </w:r>
          </w:p>
        </w:tc>
        <w:tc>
          <w:tcPr>
            <w:tcW w:type="dxa" w:w="1250"/>
            <w:tcMar>
              <w:top w:type="dxa" w:w="60"/>
              <w:left w:type="dxa" w:w="90"/>
              <w:bottom w:type="dxa" w:w="60"/>
              <w:right w:type="dxa" w:w="90"/>
            </w:tcMar>
          </w:tcPr>
          <w:p>
            <w:r>
              <w:rPr>
                <w:b w:val="false"/>
                <w:bCs w:val="false"/>
                <w:color w:val="000000"/>
                <w:sz w:val="18"/>
                <w:szCs w:val="18"/>
              </w:rPr>
              <w:t xml:space="preserve">VLM</w:t>
            </w:r>
          </w:p>
        </w:tc>
        <w:tc>
          <w:tcPr>
            <w:tcW w:type="dxa" w:w="1250"/>
            <w:tcMar>
              <w:top w:type="dxa" w:w="60"/>
              <w:left w:type="dxa" w:w="90"/>
              <w:bottom w:type="dxa" w:w="60"/>
              <w:right w:type="dxa" w:w="90"/>
            </w:tcMar>
          </w:tcPr>
          <w:p>
            <w:r>
              <w:rPr>
                <w:b w:val="false"/>
                <w:bCs w:val="false"/>
                <w:color w:val="000000"/>
                <w:sz w:val="18"/>
                <w:szCs w:val="18"/>
              </w:rPr>
              <w:t xml:space="preserve">NEW</w:t>
            </w:r>
          </w:p>
        </w:tc>
        <w:tc>
          <w:tcPr>
            <w:tcW w:type="dxa" w:w="1150"/>
            <w:tcMar>
              <w:top w:type="dxa" w:w="60"/>
              <w:left w:type="dxa" w:w="90"/>
              <w:bottom w:type="dxa" w:w="60"/>
              <w:right w:type="dxa" w:w="90"/>
            </w:tcMar>
          </w:tcPr>
          <w:p>
            <w:r>
              <w:rPr>
                <w:b w:val="false"/>
                <w:bCs w:val="false"/>
                <w:color w:val="000000"/>
                <w:sz w:val="18"/>
                <w:szCs w:val="18"/>
              </w:rPr>
              <w:t xml:space="preserve">Strong</w:t>
            </w:r>
          </w:p>
        </w:tc>
        <w:tc>
          <w:tcPr>
            <w:tcW w:type="dxa" w:w="2800"/>
            <w:tcMar>
              <w:top w:type="dxa" w:w="60"/>
              <w:left w:type="dxa" w:w="90"/>
              <w:bottom w:type="dxa" w:w="60"/>
              <w:right w:type="dxa" w:w="90"/>
            </w:tcMar>
          </w:tcPr>
          <w:p>
            <w:r>
              <w:rPr>
                <w:b w:val="false"/>
                <w:bCs w:val="false"/>
                <w:color w:val="000000"/>
                <w:sz w:val="18"/>
                <w:szCs w:val="18"/>
              </w:rPr>
              <w:t xml:space="preserve">CSI-VAD; adviser's example</w:t>
            </w:r>
          </w:p>
        </w:tc>
      </w:tr>
      <w:tr>
        <w:tc>
          <w:tcPr>
            <w:tcW w:type="dxa" w:w="500"/>
            <w:tcMar>
              <w:top w:type="dxa" w:w="60"/>
              <w:left w:type="dxa" w:w="90"/>
              <w:bottom w:type="dxa" w:w="60"/>
              <w:right w:type="dxa" w:w="90"/>
            </w:tcMar>
          </w:tcPr>
          <w:p>
            <w:r>
              <w:rPr>
                <w:b w:val="false"/>
                <w:bCs w:val="false"/>
                <w:color w:val="000000"/>
                <w:sz w:val="18"/>
                <w:szCs w:val="18"/>
              </w:rPr>
              <w:t xml:space="preserve">10</w:t>
            </w:r>
          </w:p>
        </w:tc>
        <w:tc>
          <w:tcPr>
            <w:tcW w:type="dxa" w:w="2050"/>
            <w:tcMar>
              <w:top w:type="dxa" w:w="60"/>
              <w:left w:type="dxa" w:w="90"/>
              <w:bottom w:type="dxa" w:w="60"/>
              <w:right w:type="dxa" w:w="90"/>
            </w:tcMar>
          </w:tcPr>
          <w:p>
            <w:r>
              <w:rPr>
                <w:b w:val="false"/>
                <w:bCs w:val="false"/>
                <w:color w:val="000000"/>
                <w:sz w:val="18"/>
                <w:szCs w:val="18"/>
              </w:rPr>
              <w:t xml:space="preserve">VLM verdict</w:t>
            </w:r>
          </w:p>
        </w:tc>
        <w:tc>
          <w:tcPr>
            <w:tcW w:type="dxa" w:w="1250"/>
            <w:tcMar>
              <w:top w:type="dxa" w:w="60"/>
              <w:left w:type="dxa" w:w="90"/>
              <w:bottom w:type="dxa" w:w="60"/>
              <w:right w:type="dxa" w:w="90"/>
            </w:tcMar>
          </w:tcPr>
          <w:p>
            <w:r>
              <w:rPr>
                <w:b w:val="false"/>
                <w:bCs w:val="false"/>
                <w:color w:val="000000"/>
                <w:sz w:val="18"/>
                <w:szCs w:val="18"/>
              </w:rPr>
              <w:t xml:space="preserve">VLM</w:t>
            </w:r>
          </w:p>
        </w:tc>
        <w:tc>
          <w:tcPr>
            <w:tcW w:type="dxa" w:w="1250"/>
            <w:tcMar>
              <w:top w:type="dxa" w:w="60"/>
              <w:left w:type="dxa" w:w="90"/>
              <w:bottom w:type="dxa" w:w="60"/>
              <w:right w:type="dxa" w:w="90"/>
            </w:tcMar>
          </w:tcPr>
          <w:p>
            <w:r>
              <w:rPr>
                <w:b w:val="false"/>
                <w:bCs w:val="false"/>
                <w:color w:val="000000"/>
                <w:sz w:val="18"/>
                <w:szCs w:val="18"/>
              </w:rPr>
              <w:t xml:space="preserve">NEW</w:t>
            </w:r>
          </w:p>
        </w:tc>
        <w:tc>
          <w:tcPr>
            <w:tcW w:type="dxa" w:w="1150"/>
            <w:tcMar>
              <w:top w:type="dxa" w:w="60"/>
              <w:left w:type="dxa" w:w="90"/>
              <w:bottom w:type="dxa" w:w="60"/>
              <w:right w:type="dxa" w:w="90"/>
            </w:tcMar>
          </w:tcPr>
          <w:p>
            <w:r>
              <w:rPr>
                <w:b w:val="false"/>
                <w:bCs w:val="false"/>
                <w:color w:val="000000"/>
                <w:sz w:val="18"/>
                <w:szCs w:val="18"/>
              </w:rPr>
              <w:t xml:space="preserve">Strong</w:t>
            </w:r>
          </w:p>
        </w:tc>
        <w:tc>
          <w:tcPr>
            <w:tcW w:type="dxa" w:w="2800"/>
            <w:tcMar>
              <w:top w:type="dxa" w:w="60"/>
              <w:left w:type="dxa" w:w="90"/>
              <w:bottom w:type="dxa" w:w="60"/>
              <w:right w:type="dxa" w:w="90"/>
            </w:tcMar>
          </w:tcPr>
          <w:p>
            <w:r>
              <w:rPr>
                <w:b w:val="false"/>
                <w:bCs w:val="false"/>
                <w:color w:val="000000"/>
                <w:sz w:val="18"/>
                <w:szCs w:val="18"/>
              </w:rPr>
              <w:t xml:space="preserve">Fernandez-Testa (2024); SlowFastVAD</w:t>
            </w:r>
          </w:p>
        </w:tc>
      </w:tr>
    </w:tbl>
    <w:p>
      <w:pPr>
        <w:pStyle w:val="Heading1"/>
        <w:spacing w:after="140" w:before="280"/>
      </w:pPr>
      <w:r>
        <w:t xml:space="preserve">4. Parking Obstruction (unchanged)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1250"/>
        <w:gridCol w:w="1250"/>
        <w:gridCol w:w="1150"/>
        <w:gridCol w:w="2800"/>
      </w:tblGrid>
      <w:tr>
        <w:trPr>
          <w:tblHeader/>
        </w:trPr>
        <w:tc>
          <w:tcPr>
            <w:tcW w:type="dxa" w:w="500"/>
            <w:shd w:fill="44546A" w:color="auto" w:val="clear"/>
            <w:tcMar>
              <w:top w:type="dxa" w:w="60"/>
              <w:left w:type="dxa" w:w="90"/>
              <w:bottom w:type="dxa" w:w="60"/>
              <w:right w:type="dxa" w:w="90"/>
            </w:tcMar>
          </w:tcPr>
          <w:p>
            <w:r>
              <w:rPr>
                <w:b/>
                <w:bCs/>
                <w:color w:val="FFFFFF"/>
                <w:sz w:val="18"/>
                <w:szCs w:val="18"/>
              </w:rPr>
              <w:t xml:space="preserve">#</w:t>
            </w:r>
          </w:p>
        </w:tc>
        <w:tc>
          <w:tcPr>
            <w:tcW w:type="dxa" w:w="2050"/>
            <w:shd w:fill="44546A" w:color="auto" w:val="clear"/>
            <w:tcMar>
              <w:top w:type="dxa" w:w="60"/>
              <w:left w:type="dxa" w:w="90"/>
              <w:bottom w:type="dxa" w:w="60"/>
              <w:right w:type="dxa" w:w="90"/>
            </w:tcMar>
          </w:tcPr>
          <w:p>
            <w:r>
              <w:rPr>
                <w:b/>
                <w:bCs/>
                <w:color w:val="FFFFFF"/>
                <w:sz w:val="18"/>
                <w:szCs w:val="18"/>
              </w:rPr>
              <w:t xml:space="preserve">Indicator</w:t>
            </w:r>
          </w:p>
        </w:tc>
        <w:tc>
          <w:tcPr>
            <w:tcW w:type="dxa" w:w="1250"/>
            <w:shd w:fill="44546A" w:color="auto" w:val="clear"/>
            <w:tcMar>
              <w:top w:type="dxa" w:w="60"/>
              <w:left w:type="dxa" w:w="90"/>
              <w:bottom w:type="dxa" w:w="60"/>
              <w:right w:type="dxa" w:w="90"/>
            </w:tcMar>
          </w:tcPr>
          <w:p>
            <w:r>
              <w:rPr>
                <w:b/>
                <w:bCs/>
                <w:color w:val="FFFFFF"/>
                <w:sz w:val="18"/>
                <w:szCs w:val="18"/>
              </w:rPr>
              <w:t xml:space="preserve">Detected by</w:t>
            </w:r>
          </w:p>
        </w:tc>
        <w:tc>
          <w:tcPr>
            <w:tcW w:type="dxa" w:w="1250"/>
            <w:shd w:fill="44546A" w:color="auto" w:val="clear"/>
            <w:tcMar>
              <w:top w:type="dxa" w:w="60"/>
              <w:left w:type="dxa" w:w="90"/>
              <w:bottom w:type="dxa" w:w="60"/>
              <w:right w:type="dxa" w:w="90"/>
            </w:tcMar>
          </w:tcPr>
          <w:p>
            <w:r>
              <w:rPr>
                <w:b/>
                <w:bCs/>
                <w:color w:val="FFFFFF"/>
                <w:sz w:val="18"/>
                <w:szCs w:val="18"/>
              </w:rPr>
              <w:t xml:space="preserve">Status</w:t>
            </w:r>
          </w:p>
        </w:tc>
        <w:tc>
          <w:tcPr>
            <w:tcW w:type="dxa" w:w="1150"/>
            <w:shd w:fill="44546A" w:color="auto" w:val="clear"/>
            <w:tcMar>
              <w:top w:type="dxa" w:w="60"/>
              <w:left w:type="dxa" w:w="90"/>
              <w:bottom w:type="dxa" w:w="60"/>
              <w:right w:type="dxa" w:w="90"/>
            </w:tcMar>
          </w:tcPr>
          <w:p>
            <w:r>
              <w:rPr>
                <w:b/>
                <w:bCs/>
                <w:color w:val="FFFFFF"/>
                <w:sz w:val="18"/>
                <w:szCs w:val="18"/>
              </w:rPr>
              <w:t xml:space="preserve">Strength</w:t>
            </w:r>
          </w:p>
        </w:tc>
        <w:tc>
          <w:tcPr>
            <w:tcW w:type="dxa" w:w="2800"/>
            <w:shd w:fill="44546A" w:color="auto" w:val="clear"/>
            <w:tcMar>
              <w:top w:type="dxa" w:w="60"/>
              <w:left w:type="dxa" w:w="90"/>
              <w:bottom w:type="dxa" w:w="60"/>
              <w:right w:type="dxa" w:w="90"/>
            </w:tcMar>
          </w:tcPr>
          <w:p>
            <w:r>
              <w:rPr>
                <w:b/>
                <w:bCs/>
                <w:color w:val="FFFFFF"/>
                <w:sz w:val="18"/>
                <w:szCs w:val="18"/>
              </w:rPr>
              <w:t xml:space="preserve">Source / Citation</w:t>
            </w:r>
          </w:p>
        </w:tc>
      </w:tr>
      <w:tr>
        <w:tc>
          <w:tcPr>
            <w:tcW w:type="dxa" w:w="500"/>
            <w:shd w:fill="D9EAD3" w:color="auto" w:val="clear"/>
            <w:tcMar>
              <w:top w:type="dxa" w:w="60"/>
              <w:left w:type="dxa" w:w="90"/>
              <w:bottom w:type="dxa" w:w="60"/>
              <w:right w:type="dxa" w:w="90"/>
            </w:tcMar>
          </w:tcPr>
          <w:p>
            <w:r>
              <w:rPr>
                <w:b w:val="false"/>
                <w:bCs w:val="false"/>
                <w:color w:val="000000"/>
                <w:sz w:val="18"/>
                <w:szCs w:val="18"/>
              </w:rPr>
              <w:t xml:space="preserve">1</w:t>
            </w:r>
          </w:p>
        </w:tc>
        <w:tc>
          <w:tcPr>
            <w:tcW w:type="dxa" w:w="2050"/>
            <w:shd w:fill="D9EAD3" w:color="auto" w:val="clear"/>
            <w:tcMar>
              <w:top w:type="dxa" w:w="60"/>
              <w:left w:type="dxa" w:w="90"/>
              <w:bottom w:type="dxa" w:w="60"/>
              <w:right w:type="dxa" w:w="90"/>
            </w:tcMar>
          </w:tcPr>
          <w:p>
            <w:r>
              <w:rPr>
                <w:b w:val="false"/>
                <w:bCs w:val="false"/>
                <w:color w:val="000000"/>
                <w:sz w:val="18"/>
                <w:szCs w:val="18"/>
              </w:rPr>
              <w:t xml:space="preserve">Vehicle 50%+ past road edge for 5 min</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YOLO + edge lines</w:t>
            </w:r>
          </w:p>
        </w:tc>
        <w:tc>
          <w:tcPr>
            <w:tcW w:type="dxa" w:w="1250"/>
            <w:shd w:fill="D9EAD3" w:color="auto" w:val="clear"/>
            <w:tcMar>
              <w:top w:type="dxa" w:w="60"/>
              <w:left w:type="dxa" w:w="90"/>
              <w:bottom w:type="dxa" w:w="60"/>
              <w:right w:type="dxa" w:w="90"/>
            </w:tcMar>
          </w:tcPr>
          <w:p>
            <w:r>
              <w:rPr>
                <w:b w:val="false"/>
                <w:bCs w:val="false"/>
                <w:color w:val="000000"/>
                <w:sz w:val="18"/>
                <w:szCs w:val="18"/>
              </w:rPr>
              <w:t xml:space="preserve">Existing</w:t>
            </w:r>
          </w:p>
        </w:tc>
        <w:tc>
          <w:tcPr>
            <w:tcW w:type="dxa" w:w="1150"/>
            <w:shd w:fill="D9EAD3" w:color="auto" w:val="clear"/>
            <w:tcMar>
              <w:top w:type="dxa" w:w="60"/>
              <w:left w:type="dxa" w:w="90"/>
              <w:bottom w:type="dxa" w:w="60"/>
              <w:right w:type="dxa" w:w="90"/>
            </w:tcMar>
          </w:tcPr>
          <w:p>
            <w:r>
              <w:rPr>
                <w:b w:val="false"/>
                <w:bCs w:val="false"/>
                <w:color w:val="000000"/>
                <w:sz w:val="18"/>
                <w:szCs w:val="18"/>
              </w:rPr>
              <w:t xml:space="preserve">Strong</w:t>
            </w:r>
          </w:p>
        </w:tc>
        <w:tc>
          <w:tcPr>
            <w:tcW w:type="dxa" w:w="2800"/>
            <w:shd w:fill="D9EAD3" w:color="auto" w:val="clear"/>
            <w:tcMar>
              <w:top w:type="dxa" w:w="60"/>
              <w:left w:type="dxa" w:w="90"/>
              <w:bottom w:type="dxa" w:w="60"/>
              <w:right w:type="dxa" w:w="90"/>
            </w:tcMar>
          </w:tcPr>
          <w:p>
            <w:r>
              <w:rPr>
                <w:b w:val="false"/>
                <w:bCs w:val="false"/>
                <w:color w:val="000000"/>
                <w:sz w:val="18"/>
                <w:szCs w:val="18"/>
              </w:rPr>
              <w:t xml:space="preserve">Ordinance No. 601</w:t>
            </w:r>
          </w:p>
        </w:tc>
      </w:tr>
    </w:tbl>
    <w:p>
      <w:r>
        <w:br/>
        <w:t xml:space="preserve"/>
      </w:r>
    </w:p>
    <w:p>
      <w:pPr>
        <w:pStyle w:val="Heading1"/>
        <w:spacing w:after="140" w:before="280"/>
      </w:pPr>
      <w:r>
        <w:t xml:space="preserve">5. The Weighted-Sum Scoring Model</w:t>
      </w:r>
    </w:p>
    <w:p>
      <w:pPr>
        <w:pStyle w:val="Heading2"/>
        <w:spacing w:after="140" w:before="280"/>
      </w:pPr>
      <w:r>
        <w:t xml:space="preserve">5.1 The problem it solves</w:t>
      </w:r>
    </w:p>
    <w:p>
      <w:pPr>
        <w:spacing w:after="120"/>
      </w:pPr>
      <w:r>
        <w:rPr>
          <w:b w:val="false"/>
          <w:bCs w:val="false"/>
          <w:i w:val="false"/>
          <w:iCs w:val="false"/>
          <w:sz w:val="20"/>
          <w:szCs w:val="20"/>
        </w:rPr>
        <w:t xml:space="preserve">At present, every module except the holdup pattern engine decides an alert through a chain of hard gates: the object must be detected, the dwell timer must elapse, the posture check must pass, and so on. If any one gate fails, nothing is reported. The number stored as the alert's confidence is simply the YOLO detection confidence of the winning object.</w:t>
      </w:r>
    </w:p>
    <w:p>
      <w:pPr>
        <w:spacing w:after="120"/>
      </w:pPr>
      <w:r>
        <w:rPr>
          <w:b w:val="false"/>
          <w:bCs w:val="false"/>
          <w:i w:val="false"/>
          <w:iCs w:val="false"/>
          <w:sz w:val="20"/>
          <w:szCs w:val="20"/>
        </w:rPr>
        <w:t xml:space="preserve">That number answers the question "how sure is the model that this is a bottle?" It does not answer "how likely is it that this is a drinking violation?" Those are different questions, and only the second one matters to a barangay official acting on the alert.</w:t>
      </w:r>
    </w:p>
    <w:p>
      <w:pPr>
        <w:spacing w:after="120"/>
      </w:pPr>
      <w:r>
        <w:rPr>
          <w:b w:val="false"/>
          <w:bCs w:val="false"/>
          <w:i w:val="false"/>
          <w:iCs w:val="false"/>
          <w:sz w:val="20"/>
          <w:szCs w:val="20"/>
        </w:rPr>
        <w:t xml:space="preserve">The weighted-sum model replaces the chain of gates with an accumulation of evidence. Each indicator contributes points in proportion to how strongly it distinguishes a violation from ordinary behaviour, and the total becomes the reported violation likelihood.</w:t>
      </w:r>
    </w:p>
    <w:p>
      <w:pPr>
        <w:pStyle w:val="Heading2"/>
        <w:spacing w:after="140" w:before="280"/>
      </w:pPr>
      <w:r>
        <w:t xml:space="preserve">5.2 The formula</w:t>
      </w:r>
    </w:p>
    <w:p>
      <w:pPr>
        <w:shd w:fill="F3F3F3" w:color="auto" w:val="clear"/>
        <w:spacing w:after="60"/>
      </w:pPr>
      <w:r>
        <w:rPr>
          <w:rFonts w:ascii="Consolas" w:cs="Consolas" w:eastAsia="Consolas" w:hAnsi="Consolas"/>
          <w:sz w:val="18"/>
          <w:szCs w:val="18"/>
        </w:rPr>
        <w:t xml:space="preserve">raw_score   = SUM ( weight_i  x  cue_i )        cue_i = 1 if fired, else 0</w:t>
      </w:r>
    </w:p>
    <w:p>
      <w:pPr>
        <w:shd w:fill="F3F3F3" w:color="auto" w:val="clear"/>
        <w:spacing w:after="60"/>
      </w:pPr>
      <w:r>
        <w:rPr>
          <w:rFonts w:ascii="Consolas" w:cs="Consolas" w:eastAsia="Consolas" w:hAnsi="Consolas"/>
          <w:sz w:val="18"/>
          <w:szCs w:val="18"/>
        </w:rPr>
        <w:t xml:space="preserve">final_score = raw_score  x  PRODUCT ( multiplier_j )</w:t>
      </w:r>
    </w:p>
    <w:p>
      <w:pPr>
        <w:shd w:fill="F3F3F3" w:color="auto" w:val="clear"/>
        <w:spacing w:after="60"/>
      </w:pPr>
      <w:r>
        <w:rPr>
          <w:rFonts w:ascii="Consolas" w:cs="Consolas" w:eastAsia="Consolas" w:hAnsi="Consolas"/>
          <w:sz w:val="18"/>
          <w:szCs w:val="18"/>
        </w:rPr>
        <w:t xml:space="preserve"/>
      </w:r>
    </w:p>
    <w:p>
      <w:pPr>
        <w:shd w:fill="F3F3F3" w:color="auto" w:val="clear"/>
        <w:spacing w:after="60"/>
      </w:pPr>
      <w:r>
        <w:rPr>
          <w:rFonts w:ascii="Consolas" w:cs="Consolas" w:eastAsia="Consolas" w:hAnsi="Consolas"/>
          <w:sz w:val="18"/>
          <w:szCs w:val="18"/>
        </w:rPr>
        <w:t xml:space="preserve">level = VIOLATION  if final_score &gt;= 0.75</w:t>
      </w:r>
    </w:p>
    <w:p>
      <w:pPr>
        <w:shd w:fill="F3F3F3" w:color="auto" w:val="clear"/>
        <w:spacing w:after="60"/>
      </w:pPr>
      <w:r>
        <w:rPr>
          <w:rFonts w:ascii="Consolas" w:cs="Consolas" w:eastAsia="Consolas" w:hAnsi="Consolas"/>
          <w:sz w:val="18"/>
          <w:szCs w:val="18"/>
        </w:rPr>
        <w:t xml:space="preserve">        WARNING    if final_score &gt;= 0.55</w:t>
      </w:r>
    </w:p>
    <w:p>
      <w:pPr>
        <w:shd w:fill="F3F3F3" w:color="auto" w:val="clear"/>
        <w:spacing w:after="60"/>
      </w:pPr>
      <w:r>
        <w:rPr>
          <w:rFonts w:ascii="Consolas" w:cs="Consolas" w:eastAsia="Consolas" w:hAnsi="Consolas"/>
          <w:sz w:val="18"/>
          <w:szCs w:val="18"/>
        </w:rPr>
        <w:t xml:space="preserve">        WATCH      if final_score &gt;= 0.35</w:t>
      </w:r>
    </w:p>
    <w:p>
      <w:pPr>
        <w:spacing w:after="120"/>
      </w:pPr>
      <w:r>
        <w:rPr>
          <w:b w:val="false"/>
          <w:bCs w:val="false"/>
          <w:i w:val="false"/>
          <w:iCs w:val="false"/>
          <w:sz w:val="20"/>
          <w:szCs w:val="20"/>
        </w:rPr>
        <w:t xml:space="preserve"/>
      </w:r>
    </w:p>
    <w:p>
      <w:pPr>
        <w:spacing w:after="120"/>
      </w:pPr>
      <w:r>
        <w:rPr>
          <w:b w:val="false"/>
          <w:bCs w:val="false"/>
          <w:i w:val="false"/>
          <w:iCs w:val="false"/>
          <w:sz w:val="20"/>
          <w:szCs w:val="20"/>
        </w:rPr>
        <w:t xml:space="preserve">Additive cues are pieces of evidence that a violation is occurring. Multiplicative factors are context that makes the same evidence more or less suspicious - time of day is the clearest example. A knife-and-freeze pattern at 4 PM in a Manila-like urban setting is more likely to be a robbery than the identical pattern at 7 AM, so the score is scaled rather than having points added.</w:t>
      </w:r>
    </w:p>
    <w:p>
      <w:pPr>
        <w:pStyle w:val="Heading2"/>
        <w:spacing w:after="140" w:before="280"/>
      </w:pPr>
      <w:r>
        <w:t xml:space="preserve">5.3 Worked example (drinking)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44546A" w:color="auto" w:val="clear"/>
            <w:tcMar>
              <w:top w:type="dxa" w:w="60"/>
              <w:left w:type="dxa" w:w="90"/>
              <w:bottom w:type="dxa" w:w="60"/>
              <w:right w:type="dxa" w:w="90"/>
            </w:tcMar>
          </w:tcPr>
          <w:p>
            <w:r>
              <w:rPr>
                <w:b/>
                <w:bCs/>
                <w:color w:val="FFFFFF"/>
                <w:sz w:val="18"/>
                <w:szCs w:val="18"/>
              </w:rPr>
              <w:t xml:space="preserve">Indicator</w:t>
            </w:r>
          </w:p>
        </w:tc>
        <w:tc>
          <w:tcPr>
            <w:tcW w:type="dxa" w:w="3000"/>
            <w:shd w:fill="44546A" w:color="auto" w:val="clear"/>
            <w:tcMar>
              <w:top w:type="dxa" w:w="60"/>
              <w:left w:type="dxa" w:w="90"/>
              <w:bottom w:type="dxa" w:w="60"/>
              <w:right w:type="dxa" w:w="90"/>
            </w:tcMar>
          </w:tcPr>
          <w:p>
            <w:r>
              <w:rPr>
                <w:b/>
                <w:bCs/>
                <w:color w:val="FFFFFF"/>
                <w:sz w:val="18"/>
                <w:szCs w:val="18"/>
              </w:rPr>
              <w:t xml:space="preserve">Proposed weight</w:t>
            </w:r>
          </w:p>
        </w:tc>
        <w:tc>
          <w:tcPr>
            <w:tcW w:type="dxa" w:w="3000"/>
            <w:shd w:fill="44546A" w:color="auto" w:val="clear"/>
            <w:tcMar>
              <w:top w:type="dxa" w:w="60"/>
              <w:left w:type="dxa" w:w="90"/>
              <w:bottom w:type="dxa" w:w="60"/>
              <w:right w:type="dxa" w:w="90"/>
            </w:tcMar>
          </w:tcPr>
          <w:p>
            <w:r>
              <w:rPr>
                <w:b/>
                <w:bCs/>
                <w:color w:val="FFFFFF"/>
                <w:sz w:val="18"/>
                <w:szCs w:val="18"/>
              </w:rPr>
              <w:t xml:space="preserve">Justified by</w:t>
            </w:r>
          </w:p>
        </w:tc>
      </w:tr>
      <w:tr>
        <w:tc>
          <w:tcPr>
            <w:tcW w:type="dxa" w:w="3000"/>
            <w:tcMar>
              <w:top w:type="dxa" w:w="60"/>
              <w:left w:type="dxa" w:w="90"/>
              <w:bottom w:type="dxa" w:w="60"/>
              <w:right w:type="dxa" w:w="90"/>
            </w:tcMar>
          </w:tcPr>
          <w:p>
            <w:r>
              <w:rPr>
                <w:b w:val="false"/>
                <w:bCs w:val="false"/>
                <w:color w:val="000000"/>
                <w:sz w:val="18"/>
                <w:szCs w:val="18"/>
              </w:rPr>
              <w:t xml:space="preserve">Bottle / vessel detected</w:t>
            </w:r>
          </w:p>
        </w:tc>
        <w:tc>
          <w:tcPr>
            <w:tcW w:type="dxa" w:w="3000"/>
            <w:tcMar>
              <w:top w:type="dxa" w:w="60"/>
              <w:left w:type="dxa" w:w="90"/>
              <w:bottom w:type="dxa" w:w="60"/>
              <w:right w:type="dxa" w:w="90"/>
            </w:tcMar>
          </w:tcPr>
          <w:p>
            <w:r>
              <w:rPr>
                <w:b w:val="false"/>
                <w:bCs w:val="false"/>
                <w:color w:val="000000"/>
                <w:sz w:val="18"/>
                <w:szCs w:val="18"/>
              </w:rPr>
              <w:t xml:space="preserve">0.30</w:t>
            </w:r>
          </w:p>
        </w:tc>
        <w:tc>
          <w:tcPr>
            <w:tcW w:type="dxa" w:w="3000"/>
            <w:tcMar>
              <w:top w:type="dxa" w:w="60"/>
              <w:left w:type="dxa" w:w="90"/>
              <w:bottom w:type="dxa" w:w="60"/>
              <w:right w:type="dxa" w:w="90"/>
            </w:tcMar>
          </w:tcPr>
          <w:p>
            <w:r>
              <w:rPr>
                <w:b w:val="false"/>
                <w:bCs w:val="false"/>
                <w:color w:val="000000"/>
                <w:sz w:val="18"/>
                <w:szCs w:val="18"/>
              </w:rPr>
              <w:t xml:space="preserve">Omamalin (2022)</w:t>
            </w:r>
          </w:p>
        </w:tc>
      </w:tr>
      <w:tr>
        <w:tc>
          <w:tcPr>
            <w:tcW w:type="dxa" w:w="3000"/>
            <w:tcMar>
              <w:top w:type="dxa" w:w="60"/>
              <w:left w:type="dxa" w:w="90"/>
              <w:bottom w:type="dxa" w:w="60"/>
              <w:right w:type="dxa" w:w="90"/>
            </w:tcMar>
          </w:tcPr>
          <w:p>
            <w:r>
              <w:rPr>
                <w:b w:val="false"/>
                <w:bCs w:val="false"/>
                <w:color w:val="000000"/>
                <w:sz w:val="18"/>
                <w:szCs w:val="18"/>
              </w:rPr>
              <w:t xml:space="preserve">Gathering of 2+ persons</w:t>
            </w:r>
          </w:p>
        </w:tc>
        <w:tc>
          <w:tcPr>
            <w:tcW w:type="dxa" w:w="3000"/>
            <w:tcMar>
              <w:top w:type="dxa" w:w="60"/>
              <w:left w:type="dxa" w:w="90"/>
              <w:bottom w:type="dxa" w:w="60"/>
              <w:right w:type="dxa" w:w="90"/>
            </w:tcMar>
          </w:tcPr>
          <w:p>
            <w:r>
              <w:rPr>
                <w:b w:val="false"/>
                <w:bCs w:val="false"/>
                <w:color w:val="000000"/>
                <w:sz w:val="18"/>
                <w:szCs w:val="18"/>
              </w:rPr>
              <w:t xml:space="preserve">0.20</w:t>
            </w:r>
          </w:p>
        </w:tc>
        <w:tc>
          <w:tcPr>
            <w:tcW w:type="dxa" w:w="3000"/>
            <w:tcMar>
              <w:top w:type="dxa" w:w="60"/>
              <w:left w:type="dxa" w:w="90"/>
              <w:bottom w:type="dxa" w:w="60"/>
              <w:right w:type="dxa" w:w="90"/>
            </w:tcMar>
          </w:tcPr>
          <w:p>
            <w:r>
              <w:rPr>
                <w:b w:val="false"/>
                <w:bCs w:val="false"/>
                <w:color w:val="000000"/>
                <w:sz w:val="18"/>
                <w:szCs w:val="18"/>
              </w:rPr>
              <w:t xml:space="preserve">Omamalin; Setti et al. (2015)</w:t>
            </w:r>
          </w:p>
        </w:tc>
      </w:tr>
      <w:tr>
        <w:tc>
          <w:tcPr>
            <w:tcW w:type="dxa" w:w="3000"/>
            <w:tcMar>
              <w:top w:type="dxa" w:w="60"/>
              <w:left w:type="dxa" w:w="90"/>
              <w:bottom w:type="dxa" w:w="60"/>
              <w:right w:type="dxa" w:w="90"/>
            </w:tcMar>
          </w:tcPr>
          <w:p>
            <w:r>
              <w:rPr>
                <w:b w:val="false"/>
                <w:bCs w:val="false"/>
                <w:color w:val="000000"/>
                <w:sz w:val="18"/>
                <w:szCs w:val="18"/>
              </w:rPr>
              <w:t xml:space="preserve">Gathering duration met</w:t>
            </w:r>
          </w:p>
        </w:tc>
        <w:tc>
          <w:tcPr>
            <w:tcW w:type="dxa" w:w="3000"/>
            <w:tcMar>
              <w:top w:type="dxa" w:w="60"/>
              <w:left w:type="dxa" w:w="90"/>
              <w:bottom w:type="dxa" w:w="60"/>
              <w:right w:type="dxa" w:w="90"/>
            </w:tcMar>
          </w:tcPr>
          <w:p>
            <w:r>
              <w:rPr>
                <w:b w:val="false"/>
                <w:bCs w:val="false"/>
                <w:color w:val="000000"/>
                <w:sz w:val="18"/>
                <w:szCs w:val="18"/>
              </w:rPr>
              <w:t xml:space="preserve">0.20</w:t>
            </w:r>
          </w:p>
        </w:tc>
        <w:tc>
          <w:tcPr>
            <w:tcW w:type="dxa" w:w="3000"/>
            <w:tcMar>
              <w:top w:type="dxa" w:w="60"/>
              <w:left w:type="dxa" w:w="90"/>
              <w:bottom w:type="dxa" w:w="60"/>
              <w:right w:type="dxa" w:w="90"/>
            </w:tcMar>
          </w:tcPr>
          <w:p>
            <w:r>
              <w:rPr>
                <w:b w:val="false"/>
                <w:bCs w:val="false"/>
                <w:color w:val="000000"/>
                <w:sz w:val="18"/>
                <w:szCs w:val="18"/>
              </w:rPr>
              <w:t xml:space="preserve">Omamalin (3-5 hr sessions)</w:t>
            </w:r>
          </w:p>
        </w:tc>
      </w:tr>
      <w:tr>
        <w:tc>
          <w:tcPr>
            <w:tcW w:type="dxa" w:w="3000"/>
            <w:tcMar>
              <w:top w:type="dxa" w:w="60"/>
              <w:left w:type="dxa" w:w="90"/>
              <w:bottom w:type="dxa" w:w="60"/>
              <w:right w:type="dxa" w:w="90"/>
            </w:tcMar>
          </w:tcPr>
          <w:p>
            <w:r>
              <w:rPr>
                <w:b w:val="false"/>
                <w:bCs w:val="false"/>
                <w:color w:val="000000"/>
                <w:sz w:val="18"/>
                <w:szCs w:val="18"/>
              </w:rPr>
              <w:t xml:space="preserve">Cup / glass (VLM)</w:t>
            </w:r>
          </w:p>
        </w:tc>
        <w:tc>
          <w:tcPr>
            <w:tcW w:type="dxa" w:w="3000"/>
            <w:tcMar>
              <w:top w:type="dxa" w:w="60"/>
              <w:left w:type="dxa" w:w="90"/>
              <w:bottom w:type="dxa" w:w="60"/>
              <w:right w:type="dxa" w:w="90"/>
            </w:tcMar>
          </w:tcPr>
          <w:p>
            <w:r>
              <w:rPr>
                <w:b w:val="false"/>
                <w:bCs w:val="false"/>
                <w:color w:val="000000"/>
                <w:sz w:val="18"/>
                <w:szCs w:val="18"/>
              </w:rPr>
              <w:t xml:space="preserve">0.10</w:t>
            </w:r>
          </w:p>
        </w:tc>
        <w:tc>
          <w:tcPr>
            <w:tcW w:type="dxa" w:w="3000"/>
            <w:tcMar>
              <w:top w:type="dxa" w:w="60"/>
              <w:left w:type="dxa" w:w="90"/>
              <w:bottom w:type="dxa" w:w="60"/>
              <w:right w:type="dxa" w:w="90"/>
            </w:tcMar>
          </w:tcPr>
          <w:p>
            <w:r>
              <w:rPr>
                <w:b w:val="false"/>
                <w:bCs w:val="false"/>
                <w:color w:val="000000"/>
                <w:sz w:val="18"/>
                <w:szCs w:val="18"/>
              </w:rPr>
              <w:t xml:space="preserve">Omamalin (2022)</w:t>
            </w:r>
          </w:p>
        </w:tc>
      </w:tr>
      <w:tr>
        <w:tc>
          <w:tcPr>
            <w:tcW w:type="dxa" w:w="3000"/>
            <w:tcMar>
              <w:top w:type="dxa" w:w="60"/>
              <w:left w:type="dxa" w:w="90"/>
              <w:bottom w:type="dxa" w:w="60"/>
              <w:right w:type="dxa" w:w="90"/>
            </w:tcMar>
          </w:tcPr>
          <w:p>
            <w:r>
              <w:rPr>
                <w:b w:val="false"/>
                <w:bCs w:val="false"/>
                <w:color w:val="000000"/>
                <w:sz w:val="18"/>
                <w:szCs w:val="18"/>
              </w:rPr>
              <w:t xml:space="preserve">Chairs / table (VLM)</w:t>
            </w:r>
          </w:p>
        </w:tc>
        <w:tc>
          <w:tcPr>
            <w:tcW w:type="dxa" w:w="3000"/>
            <w:tcMar>
              <w:top w:type="dxa" w:w="60"/>
              <w:left w:type="dxa" w:w="90"/>
              <w:bottom w:type="dxa" w:w="60"/>
              <w:right w:type="dxa" w:w="90"/>
            </w:tcMar>
          </w:tcPr>
          <w:p>
            <w:r>
              <w:rPr>
                <w:b w:val="false"/>
                <w:bCs w:val="false"/>
                <w:color w:val="000000"/>
                <w:sz w:val="18"/>
                <w:szCs w:val="18"/>
              </w:rPr>
              <w:t xml:space="preserve">0.10</w:t>
            </w:r>
          </w:p>
        </w:tc>
        <w:tc>
          <w:tcPr>
            <w:tcW w:type="dxa" w:w="3000"/>
            <w:tcMar>
              <w:top w:type="dxa" w:w="60"/>
              <w:left w:type="dxa" w:w="90"/>
              <w:bottom w:type="dxa" w:w="60"/>
              <w:right w:type="dxa" w:w="90"/>
            </w:tcMar>
          </w:tcPr>
          <w:p>
            <w:r>
              <w:rPr>
                <w:b w:val="false"/>
                <w:bCs w:val="false"/>
                <w:color w:val="000000"/>
                <w:sz w:val="18"/>
                <w:szCs w:val="18"/>
              </w:rPr>
              <w:t xml:space="preserve">Omamalin (2022)</w:t>
            </w:r>
          </w:p>
        </w:tc>
      </w:tr>
      <w:tr>
        <w:tc>
          <w:tcPr>
            <w:tcW w:type="dxa" w:w="3000"/>
            <w:tcMar>
              <w:top w:type="dxa" w:w="60"/>
              <w:left w:type="dxa" w:w="90"/>
              <w:bottom w:type="dxa" w:w="60"/>
              <w:right w:type="dxa" w:w="90"/>
            </w:tcMar>
          </w:tcPr>
          <w:p>
            <w:r>
              <w:rPr>
                <w:b w:val="false"/>
                <w:bCs w:val="false"/>
                <w:color w:val="000000"/>
                <w:sz w:val="18"/>
                <w:szCs w:val="18"/>
              </w:rPr>
              <w:t xml:space="preserve">Time band = High</w:t>
            </w:r>
          </w:p>
        </w:tc>
        <w:tc>
          <w:tcPr>
            <w:tcW w:type="dxa" w:w="3000"/>
            <w:tcMar>
              <w:top w:type="dxa" w:w="60"/>
              <w:left w:type="dxa" w:w="90"/>
              <w:bottom w:type="dxa" w:w="60"/>
              <w:right w:type="dxa" w:w="90"/>
            </w:tcMar>
          </w:tcPr>
          <w:p>
            <w:r>
              <w:rPr>
                <w:b w:val="false"/>
                <w:bCs w:val="false"/>
                <w:color w:val="000000"/>
                <w:sz w:val="18"/>
                <w:szCs w:val="18"/>
              </w:rPr>
              <w:t xml:space="preserve">0.10</w:t>
            </w:r>
          </w:p>
        </w:tc>
        <w:tc>
          <w:tcPr>
            <w:tcW w:type="dxa" w:w="3000"/>
            <w:tcMar>
              <w:top w:type="dxa" w:w="60"/>
              <w:left w:type="dxa" w:w="90"/>
              <w:bottom w:type="dxa" w:w="60"/>
              <w:right w:type="dxa" w:w="90"/>
            </w:tcMar>
          </w:tcPr>
          <w:p>
            <w:r>
              <w:rPr>
                <w:b w:val="false"/>
                <w:bCs w:val="false"/>
                <w:color w:val="000000"/>
                <w:sz w:val="18"/>
                <w:szCs w:val="18"/>
              </w:rPr>
              <w:t xml:space="preserve">Omamalin; Thai ED (2021)</w:t>
            </w:r>
          </w:p>
        </w:tc>
      </w:tr>
      <w:tr>
        <w:tc>
          <w:tcPr>
            <w:tcW w:type="dxa" w:w="3000"/>
            <w:tcMar>
              <w:top w:type="dxa" w:w="60"/>
              <w:left w:type="dxa" w:w="90"/>
              <w:bottom w:type="dxa" w:w="60"/>
              <w:right w:type="dxa" w:w="90"/>
            </w:tcMar>
          </w:tcPr>
          <w:p>
            <w:r>
              <w:rPr>
                <w:b w:val="false"/>
                <w:bCs w:val="false"/>
                <w:color w:val="000000"/>
                <w:sz w:val="18"/>
                <w:szCs w:val="18"/>
              </w:rPr>
              <w:t xml:space="preserve">VLM confirms inuman</w:t>
            </w:r>
          </w:p>
        </w:tc>
        <w:tc>
          <w:tcPr>
            <w:tcW w:type="dxa" w:w="3000"/>
            <w:tcMar>
              <w:top w:type="dxa" w:w="60"/>
              <w:left w:type="dxa" w:w="90"/>
              <w:bottom w:type="dxa" w:w="60"/>
              <w:right w:type="dxa" w:w="90"/>
            </w:tcMar>
          </w:tcPr>
          <w:p>
            <w:r>
              <w:rPr>
                <w:b w:val="false"/>
                <w:bCs w:val="false"/>
                <w:color w:val="000000"/>
                <w:sz w:val="18"/>
                <w:szCs w:val="18"/>
              </w:rPr>
              <w:t xml:space="preserve">0.30</w:t>
            </w:r>
          </w:p>
        </w:tc>
        <w:tc>
          <w:tcPr>
            <w:tcW w:type="dxa" w:w="3000"/>
            <w:tcMar>
              <w:top w:type="dxa" w:w="60"/>
              <w:left w:type="dxa" w:w="90"/>
              <w:bottom w:type="dxa" w:w="60"/>
              <w:right w:type="dxa" w:w="90"/>
            </w:tcMar>
          </w:tcPr>
          <w:p>
            <w:r>
              <w:rPr>
                <w:b w:val="false"/>
                <w:bCs w:val="false"/>
                <w:color w:val="000000"/>
                <w:sz w:val="18"/>
                <w:szCs w:val="18"/>
              </w:rPr>
              <w:t xml:space="preserve">SlowFastVAD; LAVAD</w:t>
            </w:r>
          </w:p>
        </w:tc>
      </w:tr>
    </w:tbl>
    <w:p>
      <w:pPr>
        <w:spacing w:after="120"/>
      </w:pPr>
      <w:r>
        <w:rPr>
          <w:b w:val="false"/>
          <w:bCs w:val="false"/>
          <w:i w:val="false"/>
          <w:iCs w:val="false"/>
          <w:sz w:val="20"/>
          <w:szCs w:val="20"/>
        </w:rPr>
        <w:t xml:space="preserve"/>
      </w:r>
    </w:p>
    <w:p>
      <w:pPr>
        <w:spacing w:after="120"/>
      </w:pPr>
      <w:r>
        <w:rPr>
          <w:b w:val="false"/>
          <w:bCs w:val="false"/>
          <w:i w:val="false"/>
          <w:iCs w:val="false"/>
          <w:sz w:val="20"/>
          <w:szCs w:val="20"/>
        </w:rPr>
        <w:t xml:space="preserve">A group of three people, stationary for twelve minutes, with a bottle detected and the VLM confirming a drinking session at 8 PM would score 0.30 + 0.20 + 0.20 + 0.10 + 0.30 = 1.10, capped at 1.00, and would be reported as a Violation. The same group with no bottle detected and no VLM confirmation would score 0.50 and would remain at Warning level - visible to the tanods, but not filed as a confirmed violation.</w:t>
      </w:r>
    </w:p>
    <w:p>
      <w:pPr>
        <w:spacing w:after="120"/>
      </w:pPr>
      <w:r>
        <w:rPr>
          <w:b w:val="false"/>
          <w:bCs w:val="false"/>
          <w:i w:val="false"/>
          <w:iCs w:val="false"/>
          <w:sz w:val="20"/>
          <w:szCs w:val="20"/>
        </w:rPr>
        <w:t xml:space="preserve">This behaviour is the direct answer to the domain-gap problem. The object detector missing a bottle no longer silences the system; it only prevents escalation to the highest level.</w:t>
      </w:r>
    </w:p>
    <w:p>
      <w:pPr>
        <w:pStyle w:val="Heading2"/>
        <w:spacing w:after="140" w:before="280"/>
      </w:pPr>
      <w:r>
        <w:t xml:space="preserve">5.4 Time-of-day multipliers for holdup</w:t>
      </w:r>
    </w:p>
    <w:p>
      <w:pPr>
        <w:spacing w:after="120"/>
      </w:pPr>
      <w:r>
        <w:rPr>
          <w:b w:val="false"/>
          <w:bCs w:val="false"/>
          <w:i w:val="false"/>
          <w:iCs w:val="false"/>
          <w:sz w:val="20"/>
          <w:szCs w:val="20"/>
        </w:rPr>
        <w:t xml:space="preserve">Robielos and Duran (2020) modelled five years of robbery and theft records from the City of Manila as a discrete Bayesian network and reported the probability of an incident falling in each three-hour block of the day. Dividing each block's probability by 12.5 percent - the value expected if incidents were spread evenly across the eight blocks - yields a multiplier that can be applied directly to the holdup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44546A" w:color="auto" w:val="clear"/>
            <w:tcMar>
              <w:top w:type="dxa" w:w="60"/>
              <w:left w:type="dxa" w:w="90"/>
              <w:bottom w:type="dxa" w:w="60"/>
              <w:right w:type="dxa" w:w="90"/>
            </w:tcMar>
          </w:tcPr>
          <w:p>
            <w:r>
              <w:rPr>
                <w:b/>
                <w:bCs/>
                <w:color w:val="FFFFFF"/>
                <w:sz w:val="18"/>
                <w:szCs w:val="18"/>
              </w:rPr>
              <w:t xml:space="preserve">Time block</w:t>
            </w:r>
          </w:p>
        </w:tc>
        <w:tc>
          <w:tcPr>
            <w:tcW w:type="dxa" w:w="3000"/>
            <w:shd w:fill="44546A" w:color="auto" w:val="clear"/>
            <w:tcMar>
              <w:top w:type="dxa" w:w="60"/>
              <w:left w:type="dxa" w:w="90"/>
              <w:bottom w:type="dxa" w:w="60"/>
              <w:right w:type="dxa" w:w="90"/>
            </w:tcMar>
          </w:tcPr>
          <w:p>
            <w:r>
              <w:rPr>
                <w:b/>
                <w:bCs/>
                <w:color w:val="FFFFFF"/>
                <w:sz w:val="18"/>
                <w:szCs w:val="18"/>
              </w:rPr>
              <w:t xml:space="preserve">Probability (Manila)</w:t>
            </w:r>
          </w:p>
        </w:tc>
        <w:tc>
          <w:tcPr>
            <w:tcW w:type="dxa" w:w="3000"/>
            <w:shd w:fill="44546A" w:color="auto" w:val="clear"/>
            <w:tcMar>
              <w:top w:type="dxa" w:w="60"/>
              <w:left w:type="dxa" w:w="90"/>
              <w:bottom w:type="dxa" w:w="60"/>
              <w:right w:type="dxa" w:w="90"/>
            </w:tcMar>
          </w:tcPr>
          <w:p>
            <w:r>
              <w:rPr>
                <w:b/>
                <w:bCs/>
                <w:color w:val="FFFFFF"/>
                <w:sz w:val="18"/>
                <w:szCs w:val="18"/>
              </w:rPr>
              <w:t xml:space="preserve">Multiplier</w:t>
            </w:r>
          </w:p>
        </w:tc>
      </w:tr>
      <w:tr>
        <w:tc>
          <w:tcPr>
            <w:tcW w:type="dxa" w:w="3000"/>
            <w:tcMar>
              <w:top w:type="dxa" w:w="60"/>
              <w:left w:type="dxa" w:w="90"/>
              <w:bottom w:type="dxa" w:w="60"/>
              <w:right w:type="dxa" w:w="90"/>
            </w:tcMar>
          </w:tcPr>
          <w:p>
            <w:r>
              <w:rPr>
                <w:b w:val="false"/>
                <w:bCs w:val="false"/>
                <w:color w:val="000000"/>
                <w:sz w:val="18"/>
                <w:szCs w:val="18"/>
              </w:rPr>
              <w:t xml:space="preserve">12 AM - 3 AM</w:t>
            </w:r>
          </w:p>
        </w:tc>
        <w:tc>
          <w:tcPr>
            <w:tcW w:type="dxa" w:w="3000"/>
            <w:tcMar>
              <w:top w:type="dxa" w:w="60"/>
              <w:left w:type="dxa" w:w="90"/>
              <w:bottom w:type="dxa" w:w="60"/>
              <w:right w:type="dxa" w:w="90"/>
            </w:tcMar>
          </w:tcPr>
          <w:p>
            <w:r>
              <w:rPr>
                <w:b w:val="false"/>
                <w:bCs w:val="false"/>
                <w:color w:val="000000"/>
                <w:sz w:val="18"/>
                <w:szCs w:val="18"/>
              </w:rPr>
              <w:t xml:space="preserve">9.5%</w:t>
            </w:r>
          </w:p>
        </w:tc>
        <w:tc>
          <w:tcPr>
            <w:tcW w:type="dxa" w:w="3000"/>
            <w:tcMar>
              <w:top w:type="dxa" w:w="60"/>
              <w:left w:type="dxa" w:w="90"/>
              <w:bottom w:type="dxa" w:w="60"/>
              <w:right w:type="dxa" w:w="90"/>
            </w:tcMar>
          </w:tcPr>
          <w:p>
            <w:r>
              <w:rPr>
                <w:b w:val="false"/>
                <w:bCs w:val="false"/>
                <w:color w:val="000000"/>
                <w:sz w:val="18"/>
                <w:szCs w:val="18"/>
              </w:rPr>
              <w:t xml:space="preserve">x0.76</w:t>
            </w:r>
          </w:p>
        </w:tc>
      </w:tr>
      <w:tr>
        <w:tc>
          <w:tcPr>
            <w:tcW w:type="dxa" w:w="3000"/>
            <w:tcMar>
              <w:top w:type="dxa" w:w="60"/>
              <w:left w:type="dxa" w:w="90"/>
              <w:bottom w:type="dxa" w:w="60"/>
              <w:right w:type="dxa" w:w="90"/>
            </w:tcMar>
          </w:tcPr>
          <w:p>
            <w:r>
              <w:rPr>
                <w:b w:val="false"/>
                <w:bCs w:val="false"/>
                <w:color w:val="000000"/>
                <w:sz w:val="18"/>
                <w:szCs w:val="18"/>
              </w:rPr>
              <w:t xml:space="preserve">3 AM - 6 AM</w:t>
            </w:r>
          </w:p>
        </w:tc>
        <w:tc>
          <w:tcPr>
            <w:tcW w:type="dxa" w:w="3000"/>
            <w:tcMar>
              <w:top w:type="dxa" w:w="60"/>
              <w:left w:type="dxa" w:w="90"/>
              <w:bottom w:type="dxa" w:w="60"/>
              <w:right w:type="dxa" w:w="90"/>
            </w:tcMar>
          </w:tcPr>
          <w:p>
            <w:r>
              <w:rPr>
                <w:b w:val="false"/>
                <w:bCs w:val="false"/>
                <w:color w:val="000000"/>
                <w:sz w:val="18"/>
                <w:szCs w:val="18"/>
              </w:rPr>
              <w:t xml:space="preserve">10.0%</w:t>
            </w:r>
          </w:p>
        </w:tc>
        <w:tc>
          <w:tcPr>
            <w:tcW w:type="dxa" w:w="3000"/>
            <w:tcMar>
              <w:top w:type="dxa" w:w="60"/>
              <w:left w:type="dxa" w:w="90"/>
              <w:bottom w:type="dxa" w:w="60"/>
              <w:right w:type="dxa" w:w="90"/>
            </w:tcMar>
          </w:tcPr>
          <w:p>
            <w:r>
              <w:rPr>
                <w:b w:val="false"/>
                <w:bCs w:val="false"/>
                <w:color w:val="000000"/>
                <w:sz w:val="18"/>
                <w:szCs w:val="18"/>
              </w:rPr>
              <w:t xml:space="preserve">x0.80</w:t>
            </w:r>
          </w:p>
        </w:tc>
      </w:tr>
      <w:tr>
        <w:tc>
          <w:tcPr>
            <w:tcW w:type="dxa" w:w="3000"/>
            <w:tcMar>
              <w:top w:type="dxa" w:w="60"/>
              <w:left w:type="dxa" w:w="90"/>
              <w:bottom w:type="dxa" w:w="60"/>
              <w:right w:type="dxa" w:w="90"/>
            </w:tcMar>
          </w:tcPr>
          <w:p>
            <w:r>
              <w:rPr>
                <w:b w:val="false"/>
                <w:bCs w:val="false"/>
                <w:color w:val="000000"/>
                <w:sz w:val="18"/>
                <w:szCs w:val="18"/>
              </w:rPr>
              <w:t xml:space="preserve">6 AM - 9 AM</w:t>
            </w:r>
          </w:p>
        </w:tc>
        <w:tc>
          <w:tcPr>
            <w:tcW w:type="dxa" w:w="3000"/>
            <w:tcMar>
              <w:top w:type="dxa" w:w="60"/>
              <w:left w:type="dxa" w:w="90"/>
              <w:bottom w:type="dxa" w:w="60"/>
              <w:right w:type="dxa" w:w="90"/>
            </w:tcMar>
          </w:tcPr>
          <w:p>
            <w:r>
              <w:rPr>
                <w:b w:val="false"/>
                <w:bCs w:val="false"/>
                <w:color w:val="000000"/>
                <w:sz w:val="18"/>
                <w:szCs w:val="18"/>
              </w:rPr>
              <w:t xml:space="preserve">7.0%</w:t>
            </w:r>
          </w:p>
        </w:tc>
        <w:tc>
          <w:tcPr>
            <w:tcW w:type="dxa" w:w="3000"/>
            <w:tcMar>
              <w:top w:type="dxa" w:w="60"/>
              <w:left w:type="dxa" w:w="90"/>
              <w:bottom w:type="dxa" w:w="60"/>
              <w:right w:type="dxa" w:w="90"/>
            </w:tcMar>
          </w:tcPr>
          <w:p>
            <w:r>
              <w:rPr>
                <w:b w:val="false"/>
                <w:bCs w:val="false"/>
                <w:color w:val="000000"/>
                <w:sz w:val="18"/>
                <w:szCs w:val="18"/>
              </w:rPr>
              <w:t xml:space="preserve">x0.56</w:t>
            </w:r>
          </w:p>
        </w:tc>
      </w:tr>
      <w:tr>
        <w:tc>
          <w:tcPr>
            <w:tcW w:type="dxa" w:w="3000"/>
            <w:tcMar>
              <w:top w:type="dxa" w:w="60"/>
              <w:left w:type="dxa" w:w="90"/>
              <w:bottom w:type="dxa" w:w="60"/>
              <w:right w:type="dxa" w:w="90"/>
            </w:tcMar>
          </w:tcPr>
          <w:p>
            <w:r>
              <w:rPr>
                <w:b w:val="false"/>
                <w:bCs w:val="false"/>
                <w:color w:val="000000"/>
                <w:sz w:val="18"/>
                <w:szCs w:val="18"/>
              </w:rPr>
              <w:t xml:space="preserve">9 AM - 12 PM</w:t>
            </w:r>
          </w:p>
        </w:tc>
        <w:tc>
          <w:tcPr>
            <w:tcW w:type="dxa" w:w="3000"/>
            <w:tcMar>
              <w:top w:type="dxa" w:w="60"/>
              <w:left w:type="dxa" w:w="90"/>
              <w:bottom w:type="dxa" w:w="60"/>
              <w:right w:type="dxa" w:w="90"/>
            </w:tcMar>
          </w:tcPr>
          <w:p>
            <w:r>
              <w:rPr>
                <w:b w:val="false"/>
                <w:bCs w:val="false"/>
                <w:color w:val="000000"/>
                <w:sz w:val="18"/>
                <w:szCs w:val="18"/>
              </w:rPr>
              <w:t xml:space="preserve">15.6%</w:t>
            </w:r>
          </w:p>
        </w:tc>
        <w:tc>
          <w:tcPr>
            <w:tcW w:type="dxa" w:w="3000"/>
            <w:tcMar>
              <w:top w:type="dxa" w:w="60"/>
              <w:left w:type="dxa" w:w="90"/>
              <w:bottom w:type="dxa" w:w="60"/>
              <w:right w:type="dxa" w:w="90"/>
            </w:tcMar>
          </w:tcPr>
          <w:p>
            <w:r>
              <w:rPr>
                <w:b w:val="false"/>
                <w:bCs w:val="false"/>
                <w:color w:val="000000"/>
                <w:sz w:val="18"/>
                <w:szCs w:val="18"/>
              </w:rPr>
              <w:t xml:space="preserve">x1.25</w:t>
            </w:r>
          </w:p>
        </w:tc>
      </w:tr>
      <w:tr>
        <w:tc>
          <w:tcPr>
            <w:tcW w:type="dxa" w:w="3000"/>
            <w:tcMar>
              <w:top w:type="dxa" w:w="60"/>
              <w:left w:type="dxa" w:w="90"/>
              <w:bottom w:type="dxa" w:w="60"/>
              <w:right w:type="dxa" w:w="90"/>
            </w:tcMar>
          </w:tcPr>
          <w:p>
            <w:r>
              <w:rPr>
                <w:b w:val="false"/>
                <w:bCs w:val="false"/>
                <w:color w:val="000000"/>
                <w:sz w:val="18"/>
                <w:szCs w:val="18"/>
              </w:rPr>
              <w:t xml:space="preserve">12 PM - 3 PM</w:t>
            </w:r>
          </w:p>
        </w:tc>
        <w:tc>
          <w:tcPr>
            <w:tcW w:type="dxa" w:w="3000"/>
            <w:tcMar>
              <w:top w:type="dxa" w:w="60"/>
              <w:left w:type="dxa" w:w="90"/>
              <w:bottom w:type="dxa" w:w="60"/>
              <w:right w:type="dxa" w:w="90"/>
            </w:tcMar>
          </w:tcPr>
          <w:p>
            <w:r>
              <w:rPr>
                <w:b w:val="false"/>
                <w:bCs w:val="false"/>
                <w:color w:val="000000"/>
                <w:sz w:val="18"/>
                <w:szCs w:val="18"/>
              </w:rPr>
              <w:t xml:space="preserve">16.3%</w:t>
            </w:r>
          </w:p>
        </w:tc>
        <w:tc>
          <w:tcPr>
            <w:tcW w:type="dxa" w:w="3000"/>
            <w:tcMar>
              <w:top w:type="dxa" w:w="60"/>
              <w:left w:type="dxa" w:w="90"/>
              <w:bottom w:type="dxa" w:w="60"/>
              <w:right w:type="dxa" w:w="90"/>
            </w:tcMar>
          </w:tcPr>
          <w:p>
            <w:r>
              <w:rPr>
                <w:b w:val="false"/>
                <w:bCs w:val="false"/>
                <w:color w:val="000000"/>
                <w:sz w:val="18"/>
                <w:szCs w:val="18"/>
              </w:rPr>
              <w:t xml:space="preserve">x1.31</w:t>
            </w:r>
          </w:p>
        </w:tc>
      </w:tr>
      <w:tr>
        <w:tc>
          <w:tcPr>
            <w:tcW w:type="dxa" w:w="3000"/>
            <w:tcMar>
              <w:top w:type="dxa" w:w="60"/>
              <w:left w:type="dxa" w:w="90"/>
              <w:bottom w:type="dxa" w:w="60"/>
              <w:right w:type="dxa" w:w="90"/>
            </w:tcMar>
          </w:tcPr>
          <w:p>
            <w:r>
              <w:rPr>
                <w:b w:val="false"/>
                <w:bCs w:val="false"/>
                <w:color w:val="000000"/>
                <w:sz w:val="18"/>
                <w:szCs w:val="18"/>
              </w:rPr>
              <w:t xml:space="preserve">3 PM - 6 PM (peak)</w:t>
            </w:r>
          </w:p>
        </w:tc>
        <w:tc>
          <w:tcPr>
            <w:tcW w:type="dxa" w:w="3000"/>
            <w:tcMar>
              <w:top w:type="dxa" w:w="60"/>
              <w:left w:type="dxa" w:w="90"/>
              <w:bottom w:type="dxa" w:w="60"/>
              <w:right w:type="dxa" w:w="90"/>
            </w:tcMar>
          </w:tcPr>
          <w:p>
            <w:r>
              <w:rPr>
                <w:b w:val="false"/>
                <w:bCs w:val="false"/>
                <w:color w:val="000000"/>
                <w:sz w:val="18"/>
                <w:szCs w:val="18"/>
              </w:rPr>
              <w:t xml:space="preserve">17.0%</w:t>
            </w:r>
          </w:p>
        </w:tc>
        <w:tc>
          <w:tcPr>
            <w:tcW w:type="dxa" w:w="3000"/>
            <w:tcMar>
              <w:top w:type="dxa" w:w="60"/>
              <w:left w:type="dxa" w:w="90"/>
              <w:bottom w:type="dxa" w:w="60"/>
              <w:right w:type="dxa" w:w="90"/>
            </w:tcMar>
          </w:tcPr>
          <w:p>
            <w:r>
              <w:rPr>
                <w:b w:val="false"/>
                <w:bCs w:val="false"/>
                <w:color w:val="000000"/>
                <w:sz w:val="18"/>
                <w:szCs w:val="18"/>
              </w:rPr>
              <w:t xml:space="preserve">x1.36</w:t>
            </w:r>
          </w:p>
        </w:tc>
      </w:tr>
      <w:tr>
        <w:tc>
          <w:tcPr>
            <w:tcW w:type="dxa" w:w="3000"/>
            <w:tcMar>
              <w:top w:type="dxa" w:w="60"/>
              <w:left w:type="dxa" w:w="90"/>
              <w:bottom w:type="dxa" w:w="60"/>
              <w:right w:type="dxa" w:w="90"/>
            </w:tcMar>
          </w:tcPr>
          <w:p>
            <w:r>
              <w:rPr>
                <w:b w:val="false"/>
                <w:bCs w:val="false"/>
                <w:color w:val="000000"/>
                <w:sz w:val="18"/>
                <w:szCs w:val="18"/>
              </w:rPr>
              <w:t xml:space="preserve">6 PM - 9 PM</w:t>
            </w:r>
          </w:p>
        </w:tc>
        <w:tc>
          <w:tcPr>
            <w:tcW w:type="dxa" w:w="3000"/>
            <w:tcMar>
              <w:top w:type="dxa" w:w="60"/>
              <w:left w:type="dxa" w:w="90"/>
              <w:bottom w:type="dxa" w:w="60"/>
              <w:right w:type="dxa" w:w="90"/>
            </w:tcMar>
          </w:tcPr>
          <w:p>
            <w:r>
              <w:rPr>
                <w:b w:val="false"/>
                <w:bCs w:val="false"/>
                <w:color w:val="000000"/>
                <w:sz w:val="18"/>
                <w:szCs w:val="18"/>
              </w:rPr>
              <w:t xml:space="preserve">13.6%</w:t>
            </w:r>
          </w:p>
        </w:tc>
        <w:tc>
          <w:tcPr>
            <w:tcW w:type="dxa" w:w="3000"/>
            <w:tcMar>
              <w:top w:type="dxa" w:w="60"/>
              <w:left w:type="dxa" w:w="90"/>
              <w:bottom w:type="dxa" w:w="60"/>
              <w:right w:type="dxa" w:w="90"/>
            </w:tcMar>
          </w:tcPr>
          <w:p>
            <w:r>
              <w:rPr>
                <w:b w:val="false"/>
                <w:bCs w:val="false"/>
                <w:color w:val="000000"/>
                <w:sz w:val="18"/>
                <w:szCs w:val="18"/>
              </w:rPr>
              <w:t xml:space="preserve">x1.09</w:t>
            </w:r>
          </w:p>
        </w:tc>
      </w:tr>
      <w:tr>
        <w:tc>
          <w:tcPr>
            <w:tcW w:type="dxa" w:w="3000"/>
            <w:tcMar>
              <w:top w:type="dxa" w:w="60"/>
              <w:left w:type="dxa" w:w="90"/>
              <w:bottom w:type="dxa" w:w="60"/>
              <w:right w:type="dxa" w:w="90"/>
            </w:tcMar>
          </w:tcPr>
          <w:p>
            <w:r>
              <w:rPr>
                <w:b w:val="false"/>
                <w:bCs w:val="false"/>
                <w:color w:val="000000"/>
                <w:sz w:val="18"/>
                <w:szCs w:val="18"/>
              </w:rPr>
              <w:t xml:space="preserve">9 PM - 12 AM</w:t>
            </w:r>
          </w:p>
        </w:tc>
        <w:tc>
          <w:tcPr>
            <w:tcW w:type="dxa" w:w="3000"/>
            <w:tcMar>
              <w:top w:type="dxa" w:w="60"/>
              <w:left w:type="dxa" w:w="90"/>
              <w:bottom w:type="dxa" w:w="60"/>
              <w:right w:type="dxa" w:w="90"/>
            </w:tcMar>
          </w:tcPr>
          <w:p>
            <w:r>
              <w:rPr>
                <w:b w:val="false"/>
                <w:bCs w:val="false"/>
                <w:color w:val="000000"/>
                <w:sz w:val="18"/>
                <w:szCs w:val="18"/>
              </w:rPr>
              <w:t xml:space="preserve">10.9%</w:t>
            </w:r>
          </w:p>
        </w:tc>
        <w:tc>
          <w:tcPr>
            <w:tcW w:type="dxa" w:w="3000"/>
            <w:tcMar>
              <w:top w:type="dxa" w:w="60"/>
              <w:left w:type="dxa" w:w="90"/>
              <w:bottom w:type="dxa" w:w="60"/>
              <w:right w:type="dxa" w:w="90"/>
            </w:tcMar>
          </w:tcPr>
          <w:p>
            <w:r>
              <w:rPr>
                <w:b w:val="false"/>
                <w:bCs w:val="false"/>
                <w:color w:val="000000"/>
                <w:sz w:val="18"/>
                <w:szCs w:val="18"/>
              </w:rPr>
              <w:t xml:space="preserve">x0.87</w:t>
            </w:r>
          </w:p>
        </w:tc>
      </w:tr>
    </w:tbl>
    <w:p>
      <w:pPr>
        <w:spacing w:after="120"/>
      </w:pPr>
      <w:r>
        <w:rPr>
          <w:b w:val="false"/>
          <w:bCs w:val="false"/>
          <w:i w:val="false"/>
          <w:iCs w:val="false"/>
          <w:sz w:val="20"/>
          <w:szCs w:val="20"/>
        </w:rPr>
        <w:t xml:space="preserve"/>
      </w:r>
    </w:p>
    <w:p>
      <w:pPr>
        <w:spacing w:after="120"/>
      </w:pPr>
      <w:r>
        <w:rPr>
          <w:b w:val="false"/>
          <w:bCs w:val="false"/>
          <w:i w:val="false"/>
          <w:iCs w:val="false"/>
          <w:sz w:val="20"/>
          <w:szCs w:val="20"/>
        </w:rPr>
        <w:t xml:space="preserve">This replaces the system's current fixed nocturnal multiplier of 1.3 applied between 22:00 and 05:00. Both Philippine datasets examined - Manila and Butuan City - place the peak in the afternoon and early evening rather than late at night, so the existing nocturnal assumption is not supported by local data. International evidence does associate darkness with street robbery, so the discrepancy should be reported rather than hidden.</w:t>
      </w:r>
    </w:p>
    <w:p>
      <w:pPr>
        <w:pStyle w:val="Heading2"/>
        <w:spacing w:after="140" w:before="280"/>
      </w:pPr>
      <w:r>
        <w:t xml:space="preserve">5.5 Where the weights come from</w:t>
      </w:r>
    </w:p>
    <w:p>
      <w:pPr>
        <w:spacing w:after="120"/>
      </w:pPr>
      <w:r>
        <w:rPr>
          <w:b w:val="false"/>
          <w:bCs w:val="false"/>
          <w:i w:val="false"/>
          <w:iCs w:val="false"/>
          <w:sz w:val="20"/>
          <w:szCs w:val="20"/>
        </w:rPr>
        <w:t xml:space="preserve">This is the part a panel is most likely to probe, and it is answered in two stages.</w:t>
      </w:r>
    </w:p>
    <w:p>
      <w:pPr>
        <w:pStyle w:val="ListParagraph"/>
        <w:numPr>
          <w:ilvl w:val="0"/>
          <w:numId w:val="1"/>
        </w:numPr>
        <w:spacing w:after="60"/>
      </w:pPr>
      <w:r>
        <w:rPr>
          <w:sz w:val="20"/>
          <w:szCs w:val="20"/>
        </w:rPr>
        <w:t xml:space="preserve">Initial values are set from the literature. Each indicator's weight reflects how central it is to the violation as described in the cited studies - the drinking vessel is the identity marker of a tagay session, so it carries more weight than the presence of chairs.</w:t>
      </w:r>
    </w:p>
    <w:p>
      <w:pPr>
        <w:pStyle w:val="ListParagraph"/>
        <w:numPr>
          <w:ilvl w:val="0"/>
          <w:numId w:val="1"/>
        </w:numPr>
        <w:spacing w:after="60"/>
      </w:pPr>
      <w:r>
        <w:rPr>
          <w:sz w:val="20"/>
          <w:szCs w:val="20"/>
        </w:rPr>
        <w:t xml:space="preserve">Final values are calibrated on the project's own annotated dataset. Fitting a logistic regression to fifty to one hundred labelled clips produces coefficients that are, by construction, the weights that best separate violations from non-violations in real footage from the deployment cameras. The resulting weights are then fixed in the configuration.</w:t>
      </w:r>
    </w:p>
    <w:p>
      <w:pPr>
        <w:spacing w:after="120"/>
      </w:pPr>
      <w:r>
        <w:rPr>
          <w:b w:val="false"/>
          <w:bCs w:val="false"/>
          <w:i w:val="false"/>
          <w:iCs w:val="false"/>
          <w:sz w:val="20"/>
          <w:szCs w:val="20"/>
        </w:rPr>
        <w:t xml:space="preserve">The second stage is the stronger justification. A weight derived from the project's own labelled data, with the resulting precision and recall reported, is defensible in a way that a borrowed number is not.</w:t>
      </w:r>
    </w:p>
    <w:p>
      <w:pPr>
        <w:pStyle w:val="Heading2"/>
        <w:spacing w:after="140" w:before="280"/>
      </w:pPr>
      <w:r>
        <w:t xml:space="preserve">5.6 Supporting literature for the method</w:t>
      </w:r>
    </w:p>
    <w:p>
      <w:pPr>
        <w:pStyle w:val="ListParagraph"/>
        <w:numPr>
          <w:ilvl w:val="0"/>
          <w:numId w:val="1"/>
        </w:numPr>
        <w:spacing w:after="60"/>
      </w:pPr>
      <w:r>
        <w:rPr>
          <w:sz w:val="20"/>
          <w:szCs w:val="20"/>
        </w:rPr>
        <w:t xml:space="preserve">Fernandez-Testa and Salcedo (2024) accumulate weapon-detection confidences across recent frames using decaying weights and compare the resulting momentum score against a fixed threshold, alerting only when the total clears it. This is the closest published analogue to the proposed model and also supports the knife-persistence indicator.</w:t>
      </w:r>
    </w:p>
    <w:p>
      <w:pPr>
        <w:pStyle w:val="ListParagraph"/>
        <w:numPr>
          <w:ilvl w:val="0"/>
          <w:numId w:val="1"/>
        </w:numPr>
        <w:spacing w:after="60"/>
      </w:pPr>
      <w:r>
        <w:rPr>
          <w:sz w:val="20"/>
          <w:szCs w:val="20"/>
        </w:rPr>
        <w:t xml:space="preserve">Robielos and Duran (2020) demonstrate the use of conditional probabilities by time of day, week and location for robbery and theft in a Philippine city, supporting both the time multipliers and the general framing of a violation as a probability rather than a binary outcome.</w:t>
      </w:r>
    </w:p>
    <w:p>
      <w:pPr>
        <w:pStyle w:val="ListParagraph"/>
        <w:numPr>
          <w:ilvl w:val="0"/>
          <w:numId w:val="1"/>
        </w:numPr>
        <w:spacing w:after="60"/>
      </w:pPr>
      <w:r>
        <w:rPr>
          <w:sz w:val="20"/>
          <w:szCs w:val="20"/>
        </w:rPr>
        <w:t xml:space="preserve">The interpretable robbery-detection work (arXiv 2604.14329) applies a temporal hysteresis filter to frame-level predictions to stabilise them and reduce spurious alarms, which supports the use of bands with separate entry and exit thresholds.</w:t>
      </w:r>
    </w:p>
    <w:p>
      <w:pPr>
        <w:pStyle w:val="ListParagraph"/>
        <w:numPr>
          <w:ilvl w:val="0"/>
          <w:numId w:val="1"/>
        </w:numPr>
        <w:spacing w:after="60"/>
      </w:pPr>
      <w:r>
        <w:rPr>
          <w:sz w:val="20"/>
          <w:szCs w:val="20"/>
        </w:rPr>
        <w:t xml:space="preserve">SlowFastVAD and CSI-VAD support treating a vision-language model's verdict as one scored component among several, rather than as the sole decision-maker.</w:t>
      </w:r>
    </w:p>
    <w:p>
      <w:pPr>
        <w:pStyle w:val="Heading2"/>
        <w:spacing w:after="140" w:before="280"/>
      </w:pPr>
      <w:r>
        <w:t xml:space="preserve">5.7 Known limitations</w:t>
      </w:r>
    </w:p>
    <w:p>
      <w:pPr>
        <w:pStyle w:val="ListParagraph"/>
        <w:numPr>
          <w:ilvl w:val="0"/>
          <w:numId w:val="1"/>
        </w:numPr>
        <w:spacing w:after="60"/>
      </w:pPr>
      <w:r>
        <w:rPr>
          <w:sz w:val="20"/>
          <w:szCs w:val="20"/>
        </w:rPr>
        <w:t xml:space="preserve">A weighted linear sum assumes the indicators are independent, which they are not - a bottle held at the mouth implies a bottle is present. Closely related cues must not be counted twice, and the assumption should be stated in the limitations section.</w:t>
      </w:r>
    </w:p>
    <w:p>
      <w:pPr>
        <w:pStyle w:val="ListParagraph"/>
        <w:numPr>
          <w:ilvl w:val="0"/>
          <w:numId w:val="1"/>
        </w:numPr>
        <w:spacing w:after="60"/>
      </w:pPr>
      <w:r>
        <w:rPr>
          <w:sz w:val="20"/>
          <w:szCs w:val="20"/>
        </w:rPr>
        <w:t xml:space="preserve">No published study provides weights for this specific combination of indicators. The method is cited; the values are calibrated on project data. This distinction should be made explicitly rather than implied.</w:t>
      </w:r>
    </w:p>
    <w:p>
      <w:pPr>
        <w:pStyle w:val="ListParagraph"/>
        <w:numPr>
          <w:ilvl w:val="0"/>
          <w:numId w:val="1"/>
        </w:numPr>
        <w:spacing w:after="60"/>
      </w:pPr>
      <w:r>
        <w:rPr>
          <w:sz w:val="20"/>
          <w:szCs w:val="20"/>
        </w:rPr>
        <w:t xml:space="preserve">The Manila probabilities come from a different city and combine robbery with theft, and only cases that reached conviction were included.</w:t>
      </w:r>
    </w:p>
    <w:p>
      <w:pPr>
        <w:pStyle w:val="ListParagraph"/>
        <w:numPr>
          <w:ilvl w:val="0"/>
          <w:numId w:val="1"/>
        </w:numPr>
        <w:spacing w:after="60"/>
      </w:pPr>
      <w:r>
        <w:rPr>
          <w:sz w:val="20"/>
          <w:szCs w:val="20"/>
        </w:rPr>
        <w:t xml:space="preserve">The three alert levels and their names are a design decision of this project. The underlying band structure follows the existing pattern-scoring engine and the thresholds are set from testing, not from a published standard.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2026-09-23T08:22:38.485Z</dcterms:created>
  <dcterms:modified xsi:type="dcterms:W3CDTF">2026-09-23T08:22:38.494Z</dcterms:modified>
</cp:coreProperties>
</file>

<file path=docProps/custom.xml><?xml version="1.0" encoding="utf-8"?>
<Properties xmlns="http://schemas.openxmlformats.org/officeDocument/2006/custom-properties" xmlns:vt="http://schemas.openxmlformats.org/officeDocument/2006/docPropsVTypes"/>
</file>