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Department Annual Activity Report</w:t>
      </w:r>
    </w:p>
    <w:p>
      <w:r>
        <w:t>Department: Computer Science and Engineering</w:t>
        <w:br/>
        <w:t>Reporting period: Academic Year 2025–2026</w:t>
        <w:br/>
        <w:t>Institution: Sample University (fictional)</w:t>
      </w:r>
    </w:p>
    <w:p>
      <w:pPr>
        <w:pStyle w:val="Heading1"/>
      </w:pPr>
      <w:r>
        <w:t>1. Overview</w:t>
      </w:r>
    </w:p>
    <w:p>
      <w:r>
        <w:t>This fictional report summarises teaching support, faculty development, student engagement, and departmental activities. It is designed to test document upload, text extraction, summarisation, and multi-agent analysis.</w:t>
      </w:r>
    </w:p>
    <w:p>
      <w:pPr>
        <w:pStyle w:val="Heading1"/>
      </w:pPr>
      <w:r>
        <w:t>2. Key Activities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Participants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</w:tr>
      <w:tr>
        <w:tc>
          <w:tcPr>
            <w:tcW w:type="dxa" w:w="2160"/>
          </w:tcPr>
          <w:p>
            <w:r>
              <w:t>Faculty development programme</w:t>
            </w:r>
          </w:p>
        </w:tc>
        <w:tc>
          <w:tcPr>
            <w:tcW w:type="dxa" w:w="2160"/>
          </w:tcPr>
          <w:p>
            <w:r>
              <w:t>14 Aug 2026</w:t>
            </w:r>
          </w:p>
        </w:tc>
        <w:tc>
          <w:tcPr>
            <w:tcW w:type="dxa" w:w="2160"/>
          </w:tcPr>
          <w:p>
            <w:r>
              <w:t>28 faculty</w:t>
            </w:r>
          </w:p>
        </w:tc>
        <w:tc>
          <w:tcPr>
            <w:tcW w:type="dxa" w:w="2160"/>
          </w:tcPr>
          <w:p>
            <w:r>
              <w:t>Shared teaching practices</w:t>
            </w:r>
          </w:p>
        </w:tc>
      </w:tr>
      <w:tr>
        <w:tc>
          <w:tcPr>
            <w:tcW w:type="dxa" w:w="2160"/>
          </w:tcPr>
          <w:p>
            <w:r>
              <w:t>Student project showcase</w:t>
            </w:r>
          </w:p>
        </w:tc>
        <w:tc>
          <w:tcPr>
            <w:tcW w:type="dxa" w:w="2160"/>
          </w:tcPr>
          <w:p>
            <w:r>
              <w:t>18 Sep 2025</w:t>
            </w:r>
          </w:p>
        </w:tc>
        <w:tc>
          <w:tcPr>
            <w:tcW w:type="dxa" w:w="2160"/>
          </w:tcPr>
          <w:p>
            <w:r>
              <w:t>64 students</w:t>
            </w:r>
          </w:p>
        </w:tc>
        <w:tc>
          <w:tcPr>
            <w:tcW w:type="dxa" w:w="2160"/>
          </w:tcPr>
          <w:p>
            <w:r>
              <w:t>16 projects demonstrated</w:t>
            </w:r>
          </w:p>
        </w:tc>
      </w:tr>
      <w:tr>
        <w:tc>
          <w:tcPr>
            <w:tcW w:type="dxa" w:w="2160"/>
          </w:tcPr>
          <w:p>
            <w:r>
              <w:t>Research writing workshop</w:t>
            </w:r>
          </w:p>
        </w:tc>
        <w:tc>
          <w:tcPr>
            <w:tcW w:type="dxa" w:w="2160"/>
          </w:tcPr>
          <w:p>
            <w:r>
              <w:t>06 Nov 2025</w:t>
            </w:r>
          </w:p>
        </w:tc>
        <w:tc>
          <w:tcPr>
            <w:tcW w:type="dxa" w:w="2160"/>
          </w:tcPr>
          <w:p>
            <w:r>
              <w:t>31 attendees</w:t>
            </w:r>
          </w:p>
        </w:tc>
        <w:tc>
          <w:tcPr>
            <w:tcW w:type="dxa" w:w="2160"/>
          </w:tcPr>
          <w:p>
            <w:r>
              <w:t>Citation skills practised</w:t>
            </w:r>
          </w:p>
        </w:tc>
      </w:tr>
      <w:tr>
        <w:tc>
          <w:tcPr>
            <w:tcW w:type="dxa" w:w="2160"/>
          </w:tcPr>
          <w:p>
            <w:r>
              <w:t>Industry interaction</w:t>
            </w:r>
          </w:p>
        </w:tc>
        <w:tc>
          <w:tcPr>
            <w:tcW w:type="dxa" w:w="2160"/>
          </w:tcPr>
          <w:p>
            <w:r>
              <w:t>20 Jan 2026</w:t>
            </w:r>
          </w:p>
        </w:tc>
        <w:tc>
          <w:tcPr>
            <w:tcW w:type="dxa" w:w="2160"/>
          </w:tcPr>
          <w:p>
            <w:r>
              <w:t>82 students</w:t>
            </w:r>
          </w:p>
        </w:tc>
        <w:tc>
          <w:tcPr>
            <w:tcW w:type="dxa" w:w="2160"/>
          </w:tcPr>
          <w:p>
            <w:r>
              <w:t>Career pathways discussed</w:t>
            </w:r>
          </w:p>
        </w:tc>
      </w:tr>
    </w:tbl>
    <w:p>
      <w:pPr>
        <w:pStyle w:val="Heading1"/>
      </w:pPr>
      <w:r>
        <w:t>3. Observations</w:t>
      </w:r>
    </w:p>
    <w:p>
      <w:r>
        <w:t>The listed activities indicate interest in faculty development and student project demonstrations. Suggested follow-up: collect feedback consistently and record action items after each event.</w:t>
      </w:r>
    </w:p>
    <w:p>
      <w:pPr>
        <w:pStyle w:val="Heading1"/>
      </w:pPr>
      <w:r>
        <w:t>4. Follow-up Actions</w:t>
      </w:r>
    </w:p>
    <w:p>
      <w:r>
        <w:t>1. Store attendance sheets with each activity report.</w:t>
        <w:br/>
        <w:t>2. Collect feedback within one week.</w:t>
        <w:br/>
        <w:t>3. Maintain a shared evidence folder with clear file names.</w:t>
        <w:br/>
        <w:t>4. Review outcomes at the next departmental meeting.</w:t>
      </w:r>
    </w:p>
    <w:p>
      <w:r>
        <w:t>FICTIONAL SAMPLE DATA — NOT AN OFFICIAL INSTITUTIONAL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