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F6E56"/>
          <w:sz w:val="84"/>
          <w:szCs w:val="84"/>
        </w:rPr>
        <w:t xml:space="preserve">NIQO</w:t>
      </w:r>
    </w:p>
    <w:p>
      <w:pPr>
        <w:spacing w:after="60" w:before="0"/>
        <w:jc w:val="center"/>
      </w:pPr>
      <w:r>
        <w:rPr>
          <w:rFonts w:ascii="Arial" w:cs="Arial" w:eastAsia="Arial" w:hAnsi="Arial"/>
          <w:color w:val="888780"/>
          <w:sz w:val="32"/>
          <w:szCs w:val="32"/>
        </w:rPr>
        <w:t xml:space="preserve">Cahier des charges — MVP</w:t>
      </w:r>
    </w:p>
    <w:p>
      <w:pPr>
        <w:spacing w:after="40" w:before="0"/>
        <w:jc w:val="center"/>
      </w:pPr>
      <w:r>
        <w:rPr>
          <w:rFonts w:ascii="Arial" w:cs="Arial" w:eastAsia="Arial" w:hAnsi="Arial"/>
          <w:b/>
          <w:bCs/>
          <w:color w:val="534AB7"/>
          <w:sz w:val="24"/>
          <w:szCs w:val="24"/>
        </w:rPr>
        <w:t xml:space="preserve">v4.0  ·  Modèle hors transaction</w:t>
      </w:r>
    </w:p>
    <w:p>
      <w:pPr>
        <w:pBdr>
          <w:bottom w:val="single" w:color="0F6E56" w:sz="4" w:space="1"/>
        </w:pBdr>
        <w:spacing w:after="0" w:before="200"/>
        <w:jc w:val="center"/>
      </w:pPr>
      <w:r>
        <w:rPr>
          <w:rFonts w:ascii="Arial" w:cs="Arial" w:eastAsia="Arial" w:hAnsi="Arial"/>
          <w:color w:val="2C2C2A"/>
          <w:sz w:val="22"/>
          <w:szCs w:val="22"/>
        </w:rPr>
        <w:t xml:space="preserve">Plateforme de mise en relation C2C — Afrique francophone</w:t>
      </w:r>
    </w:p>
    <w:p>
      <w:pPr>
        <w:spacing w:after="0" w:before="160"/>
        <w:jc w:val="center"/>
      </w:pPr>
      <w:r>
        <w:rPr>
          <w:rFonts w:ascii="Arial" w:cs="Arial" w:eastAsia="Arial" w:hAnsi="Arial"/>
          <w:i/>
          <w:iCs/>
          <w:color w:val="888780"/>
          <w:sz w:val="20"/>
          <w:szCs w:val="20"/>
        </w:rPr>
        <w:t xml:space="preserve">Abidjan (CI) + Brazzaville (CG)  ·  Avril 2026  ·  Confidentiel</w:t>
      </w:r>
    </w:p>
    <w:p>
      <w:pPr>
        <w:spacing w:after="2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Version</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Date</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Statut</w:t>
            </w:r>
          </w:p>
        </w:tc>
        <w:tc>
          <w:tcPr>
            <w:tcW w:type="dxa" w:w="39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Auteur / Note</w:t>
            </w:r>
          </w:p>
        </w:tc>
      </w:tr>
      <w:tr>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4.0 — MVP</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Avril 2026</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20"/>
                <w:szCs w:val="20"/>
              </w:rPr>
              <w:t xml:space="preserve">Actif</w:t>
            </w:r>
          </w:p>
        </w:tc>
        <w:tc>
          <w:tcPr>
            <w:tcW w:type="dxa" w:w="39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Dominique Huang — Pivot vers modèle hors transaction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Avril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888780"/>
                <w:sz w:val="20"/>
                <w:szCs w:val="20"/>
              </w:rPr>
              <w:t xml:space="preserve">Archivé</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888780"/>
                <w:sz w:val="20"/>
                <w:szCs w:val="20"/>
              </w:rPr>
              <w:t xml:space="preserve">Modèle escrow Mobile Money (PawaPay) — abandonné</w:t>
            </w:r>
          </w:p>
        </w:tc>
      </w:tr>
    </w:tbl>
    <w:p>
      <w:pPr>
        <w:spacing w:after="0" w:before="200"/>
      </w:pPr>
      <w:r>
        <w:t xml:space="preserve"/>
      </w:r>
    </w:p>
    <w:p>
      <w:r>
        <w:br w:type="page"/>
      </w:r>
    </w:p>
    <w:p>
      <w:pPr>
        <w:pStyle w:val="Heading1"/>
        <w:spacing w:after="200" w:before="360"/>
      </w:pPr>
      <w:r>
        <w:rPr>
          <w:rFonts w:ascii="Arial" w:cs="Arial" w:eastAsia="Arial" w:hAnsi="Arial"/>
          <w:b/>
          <w:bCs/>
          <w:color w:val="0F6E56"/>
          <w:sz w:val="36"/>
          <w:szCs w:val="36"/>
        </w:rPr>
        <w:t xml:space="preserve">1. Présentation du projet</w:t>
      </w:r>
    </w:p>
    <w:p>
      <w:pPr>
        <w:pBdr>
          <w:bottom w:val="single" w:color="0F6E56" w:sz="4" w:space="1"/>
        </w:pBdr>
        <w:spacing w:after="160" w:before="160"/>
      </w:pPr>
      <w:r>
        <w:t xml:space="preserve"/>
      </w:r>
    </w:p>
    <w:p>
      <w:pPr>
        <w:pStyle w:val="Heading2"/>
        <w:spacing w:after="160" w:before="280"/>
      </w:pPr>
      <w:r>
        <w:rPr>
          <w:rFonts w:ascii="Arial" w:cs="Arial" w:eastAsia="Arial" w:hAnsi="Arial"/>
          <w:b/>
          <w:bCs/>
          <w:color w:val="2C2C2A"/>
          <w:sz w:val="28"/>
          <w:szCs w:val="28"/>
        </w:rPr>
        <w:t xml:space="preserve">1.1 Contexte et opportunité</w:t>
      </w:r>
    </w:p>
    <w:p>
      <w:pPr>
        <w:spacing w:after="60" w:before="60"/>
      </w:pPr>
      <w:r>
        <w:rPr>
          <w:rFonts w:ascii="Arial" w:cs="Arial" w:eastAsia="Arial" w:hAnsi="Arial"/>
          <w:b w:val="false"/>
          <w:bCs w:val="false"/>
          <w:i w:val="false"/>
          <w:iCs w:val="false"/>
          <w:color w:val="333333"/>
          <w:sz w:val="20"/>
          <w:szCs w:val="20"/>
        </w:rPr>
        <w:t xml:space="preserve">Le marché de la vente entre particuliers en Afrique francophone est massif mais non structuré. Les transactions se font principalement via WhatsApp, Facebook ou en face à face, sans outil dédié de mise en relation, sans système de réputation, et sans modération. Cela génère de la fraude, des arnaques répétées, et une perte de confiance générale dans le commerce informel digital.</w:t>
      </w:r>
    </w:p>
    <w:p>
      <w:pPr>
        <w:spacing w:after="40" w:before="60"/>
      </w:pPr>
      <w:r>
        <w:t xml:space="preserve"/>
      </w:r>
    </w:p>
    <w:p>
      <w:pPr>
        <w:spacing w:after="60" w:before="60"/>
      </w:pPr>
      <w:r>
        <w:rPr>
          <w:rFonts w:ascii="Arial" w:cs="Arial" w:eastAsia="Arial" w:hAnsi="Arial"/>
          <w:b w:val="false"/>
          <w:bCs w:val="false"/>
          <w:i w:val="false"/>
          <w:iCs w:val="false"/>
          <w:color w:val="333333"/>
          <w:sz w:val="20"/>
          <w:szCs w:val="20"/>
        </w:rPr>
        <w:t xml:space="preserve">Niqo vise à structurer ce marché en proposant une plateforme de mise en relation C2C de qualité, avec un système de confiance fort (vérification d'identité, notation, modération communautaire). Niqo n'intervient pas dans le flux d'argent — l'acheteur et le vendeur s'arrangent pour le paiement (cash, Mobile Money direct). Niqo se concentre sur ce qui crée vraiment de la valeur : trouver l'article, vérifier le vendeur, communiquer en sécurité, organiser le rendez-vous, se noter mutuellement.</w:t>
      </w:r>
    </w:p>
    <w:p>
      <w:pPr>
        <w:spacing w:after="80" w:before="120"/>
      </w:pPr>
      <w:r>
        <w:t xml:space="preserve"/>
      </w:r>
    </w:p>
    <w:p>
      <w:pPr>
        <w:pStyle w:val="Heading2"/>
        <w:spacing w:after="160" w:before="280"/>
      </w:pPr>
      <w:r>
        <w:rPr>
          <w:rFonts w:ascii="Arial" w:cs="Arial" w:eastAsia="Arial" w:hAnsi="Arial"/>
          <w:b/>
          <w:bCs/>
          <w:color w:val="2C2C2A"/>
          <w:sz w:val="28"/>
          <w:szCs w:val="28"/>
        </w:rPr>
        <w:t xml:space="preserve">1.2 Vision</w:t>
      </w:r>
    </w:p>
    <w:p>
      <w:pPr>
        <w:spacing w:after="60" w:before="60"/>
      </w:pPr>
      <w:r>
        <w:rPr>
          <w:rFonts w:ascii="Arial" w:cs="Arial" w:eastAsia="Arial" w:hAnsi="Arial"/>
          <w:b w:val="false"/>
          <w:bCs w:val="false"/>
          <w:i w:val="false"/>
          <w:iCs w:val="false"/>
          <w:color w:val="333333"/>
          <w:sz w:val="20"/>
          <w:szCs w:val="20"/>
        </w:rPr>
        <w:t xml:space="preserve">Faire de Niqo la référence de la mise en relation entre particuliers en Afrique francophone, en commençant par Abidjan et Brazzaville. Une plateforme mobile rapide, locale, francophone, où chaque transaction commence par la confiance et finit par une notation.</w:t>
      </w:r>
    </w:p>
    <w:p>
      <w:pPr>
        <w:spacing w:after="80" w:before="120"/>
      </w:pPr>
      <w:r>
        <w:t xml:space="preserve"/>
      </w:r>
    </w:p>
    <w:p>
      <w:pPr>
        <w:pStyle w:val="Heading2"/>
        <w:spacing w:after="160" w:before="280"/>
      </w:pPr>
      <w:r>
        <w:rPr>
          <w:rFonts w:ascii="Arial" w:cs="Arial" w:eastAsia="Arial" w:hAnsi="Arial"/>
          <w:b/>
          <w:bCs/>
          <w:color w:val="2C2C2A"/>
          <w:sz w:val="28"/>
          <w:szCs w:val="28"/>
        </w:rPr>
        <w:t xml:space="preserve">1.3 Objectifs MVP</w:t>
      </w:r>
    </w:p>
    <w:p>
      <w:pPr>
        <w:pStyle w:val="ListParagraph"/>
        <w:numPr>
          <w:ilvl w:val="0"/>
          <w:numId w:val="2"/>
        </w:numPr>
        <w:spacing w:after="40" w:before="40"/>
      </w:pPr>
      <w:r>
        <w:rPr>
          <w:rFonts w:ascii="Arial" w:cs="Arial" w:eastAsia="Arial" w:hAnsi="Arial"/>
          <w:color w:val="333333"/>
          <w:sz w:val="20"/>
          <w:szCs w:val="20"/>
        </w:rPr>
        <w:t xml:space="preserve">Lancer un MVP mobile fonctionnel à Abidjan et Brazzaville dans les 3 mois suivant les validations administratives</w:t>
      </w:r>
    </w:p>
    <w:p>
      <w:pPr>
        <w:pStyle w:val="ListParagraph"/>
        <w:numPr>
          <w:ilvl w:val="0"/>
          <w:numId w:val="2"/>
        </w:numPr>
        <w:spacing w:after="40" w:before="40"/>
      </w:pPr>
      <w:r>
        <w:rPr>
          <w:rFonts w:ascii="Arial" w:cs="Arial" w:eastAsia="Arial" w:hAnsi="Arial"/>
          <w:color w:val="333333"/>
          <w:sz w:val="20"/>
          <w:szCs w:val="20"/>
        </w:rPr>
        <w:t xml:space="preserve">Atteindre 200 vendeurs actifs et 1 500 annonces publiées à horizon 6 mois</w:t>
      </w:r>
    </w:p>
    <w:p>
      <w:pPr>
        <w:pStyle w:val="ListParagraph"/>
        <w:numPr>
          <w:ilvl w:val="0"/>
          <w:numId w:val="2"/>
        </w:numPr>
        <w:spacing w:after="40" w:before="40"/>
      </w:pPr>
      <w:r>
        <w:rPr>
          <w:rFonts w:ascii="Arial" w:cs="Arial" w:eastAsia="Arial" w:hAnsi="Arial"/>
          <w:color w:val="333333"/>
          <w:sz w:val="20"/>
          <w:szCs w:val="20"/>
        </w:rPr>
        <w:t xml:space="preserve">Générer 300 – 500€ de revenus mensuels nets à horizon 6 mois via les boosts et vérifications</w:t>
      </w:r>
    </w:p>
    <w:p>
      <w:pPr>
        <w:pStyle w:val="ListParagraph"/>
        <w:numPr>
          <w:ilvl w:val="0"/>
          <w:numId w:val="2"/>
        </w:numPr>
        <w:spacing w:after="40" w:before="40"/>
      </w:pPr>
      <w:r>
        <w:rPr>
          <w:rFonts w:ascii="Arial" w:cs="Arial" w:eastAsia="Arial" w:hAnsi="Arial"/>
          <w:color w:val="333333"/>
          <w:sz w:val="20"/>
          <w:szCs w:val="20"/>
        </w:rPr>
        <w:t xml:space="preserve">Atteindre 1 500€/mois de revenus à horizon 12 mois et préparer une levée de fonds pré-seed</w:t>
      </w:r>
    </w:p>
    <w:p>
      <w:pPr>
        <w:pStyle w:val="ListParagraph"/>
        <w:numPr>
          <w:ilvl w:val="0"/>
          <w:numId w:val="2"/>
        </w:numPr>
        <w:spacing w:after="40" w:before="40"/>
      </w:pPr>
      <w:r>
        <w:rPr>
          <w:rFonts w:ascii="Arial" w:cs="Arial" w:eastAsia="Arial" w:hAnsi="Arial"/>
          <w:color w:val="333333"/>
          <w:sz w:val="20"/>
          <w:szCs w:val="20"/>
        </w:rPr>
        <w:t xml:space="preserve">Scaler vers Dakar et Douala à partir du mois 12</w:t>
      </w:r>
    </w:p>
    <w:p>
      <w:pPr>
        <w:spacing w:after="0" w:before="160"/>
      </w:pPr>
      <w:r>
        <w:t xml:space="preserve"/>
      </w:r>
    </w:p>
    <w:p>
      <w:pPr>
        <w:pStyle w:val="Heading2"/>
        <w:spacing w:after="160" w:before="280"/>
      </w:pPr>
      <w:r>
        <w:rPr>
          <w:rFonts w:ascii="Arial" w:cs="Arial" w:eastAsia="Arial" w:hAnsi="Arial"/>
          <w:b/>
          <w:bCs/>
          <w:color w:val="2C2C2A"/>
          <w:sz w:val="28"/>
          <w:szCs w:val="28"/>
        </w:rPr>
        <w:t xml:space="preserve">1.4 Modèle économique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E1CB" w:sz="1"/>
              <w:left w:val="single" w:color="9FE1CB" w:sz="6"/>
              <w:bottom w:val="single" w:color="9FE1CB" w:sz="1"/>
              <w:right w:val="single" w:color="9FE1CB" w:sz="1"/>
            </w:tcBorders>
            <w:shd w:fill="E1F5EE" w:val="clear"/>
            <w:tcMar>
              <w:top w:type="dxa" w:w="140"/>
              <w:left w:type="dxa" w:w="200"/>
              <w:bottom w:type="dxa" w:w="140"/>
              <w:right w:type="dxa" w:w="200"/>
            </w:tcMar>
          </w:tcPr>
          <w:p>
            <w:pPr>
              <w:spacing w:after="80" w:before="0"/>
            </w:pPr>
            <w:r>
              <w:rPr>
                <w:rFonts w:ascii="Arial" w:cs="Arial" w:eastAsia="Arial" w:hAnsi="Arial"/>
                <w:b/>
                <w:bCs/>
                <w:color w:val="085041"/>
                <w:sz w:val="20"/>
                <w:szCs w:val="20"/>
              </w:rPr>
              <w:t xml:space="preserve">Pivot stratégique majeur — modèle hors transaction</w:t>
            </w:r>
          </w:p>
          <w:p>
            <w:pPr>
              <w:spacing w:after="40" w:before="0"/>
            </w:pPr>
            <w:r>
              <w:rPr>
                <w:rFonts w:ascii="Arial" w:cs="Arial" w:eastAsia="Arial" w:hAnsi="Arial"/>
                <w:color w:val="333333"/>
                <w:sz w:val="20"/>
                <w:szCs w:val="20"/>
              </w:rPr>
              <w:t xml:space="preserve">Niqo ne gère plus le paiement entre acheteur et vendeur. L'escrow Mobile Money via PawaPay est abandonné. Cette décision résulte de l'analyse économique : les frais PawaPay (3 à 5% par cycle deposit + payout) consommaient 50 à 60% de la marge théorique, rendant le modèle structurellement fragile.</w:t>
            </w:r>
          </w:p>
          <w:p>
            <w:pPr>
              <w:spacing w:after="40" w:before="0"/>
            </w:pPr>
            <w:r>
              <w:rPr>
                <w:rFonts w:ascii="Arial" w:cs="Arial" w:eastAsia="Arial" w:hAnsi="Arial"/>
                <w:color w:val="333333"/>
                <w:sz w:val="20"/>
                <w:szCs w:val="20"/>
              </w:rPr>
              <w:t xml:space="preserve"/>
            </w:r>
          </w:p>
          <w:p>
            <w:pPr>
              <w:spacing w:after="40" w:before="0"/>
            </w:pPr>
            <w:r>
              <w:rPr>
                <w:rFonts w:ascii="Arial" w:cs="Arial" w:eastAsia="Arial" w:hAnsi="Arial"/>
                <w:color w:val="333333"/>
                <w:sz w:val="20"/>
                <w:szCs w:val="20"/>
              </w:rPr>
              <w:t xml:space="preserve">Niqo devient une plateforme de classifieds premium avec une couche forte de confiance (vérification CNI, notation, modération). Les revenus viennent exclusivement de services à valeur ajoutée pour les vendeurs : visibilité, badge de confiance, abonnement Pro.</w:t>
            </w:r>
          </w:p>
        </w:tc>
      </w:tr>
    </w:tbl>
    <w:p>
      <w:pPr>
        <w:spacing w:after="80" w:before="120"/>
      </w:pPr>
      <w:r>
        <w:t xml:space="preserve"/>
      </w:r>
    </w:p>
    <w:p>
      <w:pPr>
        <w:spacing w:after="60" w:before="60"/>
      </w:pPr>
      <w:r>
        <w:rPr>
          <w:rFonts w:ascii="Arial" w:cs="Arial" w:eastAsia="Arial" w:hAnsi="Arial"/>
          <w:b/>
          <w:bCs/>
          <w:i w:val="false"/>
          <w:iCs w:val="false"/>
          <w:color w:val="333333"/>
          <w:sz w:val="20"/>
          <w:szCs w:val="20"/>
        </w:rPr>
        <w:t xml:space="preserve">Sources de revenus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Source</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Montant</w:t>
            </w:r>
          </w:p>
        </w:tc>
        <w:tc>
          <w:tcPr>
            <w:tcW w:type="dxa" w:w="2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Payé par</w:t>
            </w:r>
          </w:p>
        </w:tc>
        <w:tc>
          <w:tcPr>
            <w:tcW w:type="dxa" w:w="29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Disponible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Boost annonce 7 jours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1 000 FCFA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20"/>
                <w:szCs w:val="20"/>
              </w:rPr>
              <w:t xml:space="preserve">Dès lancement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Boost annonce 30 jours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3 000 FCFA</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w:t>
            </w:r>
          </w:p>
        </w:tc>
        <w:tc>
          <w:tcPr>
            <w:tcW w:type="dxa" w:w="2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20"/>
                <w:szCs w:val="20"/>
              </w:rPr>
              <w:t xml:space="preserve">Dès lancement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Vérification d'identité (badge)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1 000 FCFA (one-shot)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20"/>
                <w:szCs w:val="20"/>
              </w:rPr>
              <w:t xml:space="preserve">Dès lancement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Pack Vendeur Pro</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5 000 FCFA/mois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w:t>
            </w:r>
          </w:p>
        </w:tc>
        <w:tc>
          <w:tcPr>
            <w:tcW w:type="dxa" w:w="2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854F0B"/>
                <w:sz w:val="20"/>
                <w:szCs w:val="20"/>
              </w:rPr>
              <w:t xml:space="preserve">À partir de M3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Annonce vedette homepage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5 000 FCFA/semaine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854F0B"/>
                <w:sz w:val="20"/>
                <w:szCs w:val="20"/>
              </w:rPr>
              <w:t xml:space="preserve">À partir de M2</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Levée de suspension</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1 000 FCFA</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 sanctionné</w:t>
            </w:r>
          </w:p>
        </w:tc>
        <w:tc>
          <w:tcPr>
            <w:tcW w:type="dxa" w:w="2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20"/>
                <w:szCs w:val="20"/>
              </w:rPr>
              <w:t xml:space="preserve">Dès lancement</w:t>
            </w:r>
          </w:p>
        </w:tc>
      </w:tr>
    </w:tbl>
    <w:p>
      <w:pPr>
        <w:spacing w:after="80" w:before="160"/>
      </w:pPr>
      <w:r>
        <w:t xml:space="preserve"/>
      </w:r>
    </w:p>
    <w:p>
      <w:pPr>
        <w:spacing w:after="60" w:before="60"/>
      </w:pPr>
      <w:r>
        <w:rPr>
          <w:rFonts w:ascii="Arial" w:cs="Arial" w:eastAsia="Arial" w:hAnsi="Arial"/>
          <w:b w:val="false"/>
          <w:bCs w:val="false"/>
          <w:i w:val="false"/>
          <w:iCs w:val="false"/>
          <w:color w:val="333333"/>
          <w:sz w:val="20"/>
          <w:szCs w:val="20"/>
        </w:rPr>
        <w:t xml:space="preserve">Marge nette : ~95% sur tous les revenus, après déduction des frais de paiement PawaPay sur les boosts (Niqo encaisse via PawaPay, mais sur des montants où les frais sont marginaux).</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BF6" w:sz="1"/>
              <w:left w:val="single" w:color="CECBF6" w:sz="6"/>
              <w:bottom w:val="single" w:color="CECBF6" w:sz="1"/>
              <w:right w:val="single" w:color="CECBF6" w:sz="1"/>
            </w:tcBorders>
            <w:shd w:fill="EEEDFE" w:val="clear"/>
            <w:tcMar>
              <w:top w:type="dxa" w:w="140"/>
              <w:left w:type="dxa" w:w="200"/>
              <w:bottom w:type="dxa" w:w="140"/>
              <w:right w:type="dxa" w:w="200"/>
            </w:tcMar>
          </w:tcPr>
          <w:p>
            <w:pPr>
              <w:spacing w:after="80" w:before="0"/>
            </w:pPr>
            <w:r>
              <w:rPr>
                <w:rFonts w:ascii="Arial" w:cs="Arial" w:eastAsia="Arial" w:hAnsi="Arial"/>
                <w:b/>
                <w:bCs/>
                <w:color w:val="26215C"/>
                <w:sz w:val="20"/>
                <w:szCs w:val="20"/>
              </w:rPr>
              <w:t xml:space="preserve">Avantages structurels du modèle hors transaction</w:t>
            </w:r>
          </w:p>
          <w:p>
            <w:pPr>
              <w:spacing w:after="40" w:before="0"/>
            </w:pPr>
            <w:r>
              <w:rPr>
                <w:rFonts w:ascii="Arial" w:cs="Arial" w:eastAsia="Arial" w:hAnsi="Arial"/>
                <w:color w:val="333333"/>
                <w:sz w:val="20"/>
                <w:szCs w:val="20"/>
              </w:rPr>
              <w:t xml:space="preserve">1. Zéro absorption de frais PawaPay sur les transactions C2C — la marge n'est pas mangée par l'infrastructure de paiement.</w:t>
            </w:r>
          </w:p>
          <w:p>
            <w:pPr>
              <w:spacing w:after="40" w:before="0"/>
            </w:pPr>
            <w:r>
              <w:rPr>
                <w:rFonts w:ascii="Arial" w:cs="Arial" w:eastAsia="Arial" w:hAnsi="Arial"/>
                <w:color w:val="333333"/>
                <w:sz w:val="20"/>
                <w:szCs w:val="20"/>
              </w:rPr>
              <w:t xml:space="preserve">2. Aucune licence d'établissement de paiement requise — Niqo n'intermédiarise pas l'argent des utilisateurs.</w:t>
            </w:r>
          </w:p>
          <w:p>
            <w:pPr>
              <w:spacing w:after="40" w:before="0"/>
            </w:pPr>
            <w:r>
              <w:rPr>
                <w:rFonts w:ascii="Arial" w:cs="Arial" w:eastAsia="Arial" w:hAnsi="Arial"/>
                <w:color w:val="333333"/>
                <w:sz w:val="20"/>
                <w:szCs w:val="20"/>
              </w:rPr>
              <w:t xml:space="preserve">3. Architecture technique drastiquement simplifiée — pas d'escrow, pas de webhooks PawaPay sur transactions, pas de gestion de litiges financiers.</w:t>
            </w:r>
          </w:p>
          <w:p>
            <w:pPr>
              <w:spacing w:after="40" w:before="0"/>
            </w:pPr>
            <w:r>
              <w:rPr>
                <w:rFonts w:ascii="Arial" w:cs="Arial" w:eastAsia="Arial" w:hAnsi="Arial"/>
                <w:color w:val="333333"/>
                <w:sz w:val="20"/>
                <w:szCs w:val="20"/>
              </w:rPr>
              <w:t xml:space="preserve">4. Flexibilité d'expansion géographique et catégorielle accélérée — pas de dépendance aux opérateurs MMO de chaque pays.</w:t>
            </w:r>
          </w:p>
        </w:tc>
      </w:tr>
    </w:tbl>
    <w:p>
      <w:pPr>
        <w:spacing w:after="0" w:before="200"/>
      </w:pPr>
      <w:r>
        <w:t xml:space="preserve"/>
      </w:r>
    </w:p>
    <w:p>
      <w:r>
        <w:br w:type="page"/>
      </w:r>
    </w:p>
    <w:p>
      <w:pPr>
        <w:pStyle w:val="Heading1"/>
        <w:spacing w:after="200" w:before="360"/>
      </w:pPr>
      <w:r>
        <w:rPr>
          <w:rFonts w:ascii="Arial" w:cs="Arial" w:eastAsia="Arial" w:hAnsi="Arial"/>
          <w:b/>
          <w:bCs/>
          <w:color w:val="0F6E56"/>
          <w:sz w:val="36"/>
          <w:szCs w:val="36"/>
        </w:rPr>
        <w:t xml:space="preserve">2. Utilisateurs et parcours</w:t>
      </w:r>
    </w:p>
    <w:p>
      <w:pPr>
        <w:pBdr>
          <w:bottom w:val="single" w:color="0F6E56" w:sz="4" w:space="1"/>
        </w:pBdr>
        <w:spacing w:after="160" w:before="160"/>
      </w:pPr>
      <w:r>
        <w:t xml:space="preserve"/>
      </w:r>
    </w:p>
    <w:p>
      <w:pPr>
        <w:pStyle w:val="Heading2"/>
        <w:spacing w:after="160" w:before="280"/>
      </w:pPr>
      <w:r>
        <w:rPr>
          <w:rFonts w:ascii="Arial" w:cs="Arial" w:eastAsia="Arial" w:hAnsi="Arial"/>
          <w:b/>
          <w:bCs/>
          <w:color w:val="2C2C2A"/>
          <w:sz w:val="28"/>
          <w:szCs w:val="28"/>
        </w:rPr>
        <w:t xml:space="preserve">2.1 Profils utilisateurs</w:t>
      </w:r>
    </w:p>
    <w:p>
      <w:pPr>
        <w:spacing w:after="60" w:before="60"/>
      </w:pPr>
      <w:r>
        <w:rPr>
          <w:rFonts w:ascii="Arial" w:cs="Arial" w:eastAsia="Arial" w:hAnsi="Arial"/>
          <w:b w:val="false"/>
          <w:bCs w:val="false"/>
          <w:i w:val="false"/>
          <w:iCs w:val="false"/>
          <w:color w:val="333333"/>
          <w:sz w:val="20"/>
          <w:szCs w:val="20"/>
        </w:rPr>
        <w:t xml:space="preserve">Niqo adopte un modèle Leboncoin — interface unifiée pour tous les utilisateurs. Tout utilisateur peut acheter ET vendre librement. Le rôle réel est défini par l'activité (nb_annonces, note_vendeur, note_acheteur).</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Rôle</w:t>
            </w:r>
          </w:p>
        </w:tc>
        <w:tc>
          <w:tcPr>
            <w:tcW w:type="dxa" w:w="30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Description</w:t>
            </w:r>
          </w:p>
        </w:tc>
        <w:tc>
          <w:tcPr>
            <w:tcW w:type="dxa" w:w="39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Actions principales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Utilisateur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Même interface pour tous — modèle Leboncoin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Créer annonces, rechercher, contacter, organiser un RDV, noter post-RDV, signaler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F6E56"/>
                <w:sz w:val="20"/>
                <w:szCs w:val="20"/>
              </w:rPr>
              <w:t xml:space="preserve">Vendeur Vérifié</w:t>
            </w:r>
          </w:p>
        </w:tc>
        <w:tc>
          <w:tcPr>
            <w:tcW w:type="dxa" w:w="30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Utilisateur ayant payé la vérification d'identité (CNI + selfie)</w:t>
            </w:r>
          </w:p>
        </w:tc>
        <w:tc>
          <w:tcPr>
            <w:tcW w:type="dxa" w:w="39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Badge "Vendeur vérifié" affiché. Peut publier plus de 3 annonces simultanées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534AB7"/>
                <w:sz w:val="20"/>
                <w:szCs w:val="20"/>
              </w:rPr>
              <w:t xml:space="preserve">Vendeur Pro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 abonné mensuellement à 5 000 FCFA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Boosts illimités, badge Pro, statistiques avancées, support prioritaire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Administrateur</w:t>
            </w:r>
          </w:p>
        </w:tc>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Fondateur depuis la France</w:t>
            </w:r>
          </w:p>
        </w:tc>
        <w:tc>
          <w:tcPr>
            <w:tcW w:type="dxa" w:w="3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Modération, gestion des signalements, validation des vérifications d'identité</w:t>
            </w:r>
          </w:p>
        </w:tc>
      </w:tr>
    </w:tbl>
    <w:p>
      <w:pPr>
        <w:spacing w:after="80" w:before="160"/>
      </w:pPr>
      <w:r>
        <w:t xml:space="preserve"/>
      </w:r>
    </w:p>
    <w:p>
      <w:pPr>
        <w:pStyle w:val="Heading2"/>
        <w:spacing w:after="160" w:before="280"/>
      </w:pPr>
      <w:r>
        <w:rPr>
          <w:rFonts w:ascii="Arial" w:cs="Arial" w:eastAsia="Arial" w:hAnsi="Arial"/>
          <w:b/>
          <w:bCs/>
          <w:color w:val="2C2C2A"/>
          <w:sz w:val="28"/>
          <w:szCs w:val="28"/>
        </w:rPr>
        <w:t xml:space="preserve">2.2 Parcours utilisateur principal</w:t>
      </w:r>
    </w:p>
    <w:p>
      <w:pPr>
        <w:spacing w:after="60" w:before="60"/>
      </w:pPr>
      <w:r>
        <w:rPr>
          <w:rFonts w:ascii="Arial" w:cs="Arial" w:eastAsia="Arial" w:hAnsi="Arial"/>
          <w:b w:val="false"/>
          <w:bCs w:val="false"/>
          <w:i/>
          <w:iCs/>
          <w:color w:val="888780"/>
          <w:sz w:val="20"/>
          <w:szCs w:val="20"/>
        </w:rPr>
        <w:t xml:space="preserve">Le parcours est volontairement simple — Niqo facilite la rencontre, pas la transaction.</w:t>
      </w:r>
    </w:p>
    <w:p>
      <w:pPr>
        <w:spacing w:after="60" w:before="80"/>
      </w:pPr>
      <w:r>
        <w:t xml:space="preserve"/>
      </w:r>
    </w:p>
    <w:p>
      <w:pPr>
        <w:spacing w:after="40" w:before="60"/>
      </w:pPr>
      <w:r>
        <w:rPr>
          <w:rFonts w:ascii="Arial" w:cs="Arial" w:eastAsia="Arial" w:hAnsi="Arial"/>
          <w:b/>
          <w:bCs/>
          <w:color w:val="0F6E56"/>
          <w:sz w:val="20"/>
          <w:szCs w:val="20"/>
        </w:rPr>
        <w:t xml:space="preserve">Étape 1 — Découverte. </w:t>
      </w:r>
      <w:r>
        <w:rPr>
          <w:rFonts w:ascii="Arial" w:cs="Arial" w:eastAsia="Arial" w:hAnsi="Arial"/>
          <w:sz w:val="20"/>
          <w:szCs w:val="20"/>
        </w:rPr>
        <w:t xml:space="preserve">L'acheteur navigue dans le catalogue (browse-first, sans compte). Il filtre par catégorie, ville, prix.</w:t>
      </w:r>
    </w:p>
    <w:p>
      <w:pPr>
        <w:spacing w:after="40" w:before="60"/>
      </w:pPr>
      <w:r>
        <w:rPr>
          <w:rFonts w:ascii="Arial" w:cs="Arial" w:eastAsia="Arial" w:hAnsi="Arial"/>
          <w:b/>
          <w:bCs/>
          <w:color w:val="0F6E56"/>
          <w:sz w:val="20"/>
          <w:szCs w:val="20"/>
        </w:rPr>
        <w:t xml:space="preserve">Étape 2 — Contact. </w:t>
      </w:r>
      <w:r>
        <w:rPr>
          <w:rFonts w:ascii="Arial" w:cs="Arial" w:eastAsia="Arial" w:hAnsi="Arial"/>
          <w:sz w:val="20"/>
          <w:szCs w:val="20"/>
        </w:rPr>
        <w:t xml:space="preserve">Il clique sur "Contacter le vendeur" → invite à créer un compte → ouverture de la conversation.</w:t>
      </w:r>
    </w:p>
    <w:p>
      <w:pPr>
        <w:spacing w:after="40" w:before="60"/>
      </w:pPr>
      <w:r>
        <w:rPr>
          <w:rFonts w:ascii="Arial" w:cs="Arial" w:eastAsia="Arial" w:hAnsi="Arial"/>
          <w:b/>
          <w:bCs/>
          <w:color w:val="0F6E56"/>
          <w:sz w:val="20"/>
          <w:szCs w:val="20"/>
        </w:rPr>
        <w:t xml:space="preserve">Étape 3 — Négociation. </w:t>
      </w:r>
      <w:r>
        <w:rPr>
          <w:rFonts w:ascii="Arial" w:cs="Arial" w:eastAsia="Arial" w:hAnsi="Arial"/>
          <w:sz w:val="20"/>
          <w:szCs w:val="20"/>
        </w:rPr>
        <w:t xml:space="preserve">Acheteur et vendeur discutent dans le chat sécurisé. Possibilité de proposer un prix via offre structurée.</w:t>
      </w:r>
    </w:p>
    <w:p>
      <w:pPr>
        <w:spacing w:after="40" w:before="60"/>
      </w:pPr>
      <w:r>
        <w:rPr>
          <w:rFonts w:ascii="Arial" w:cs="Arial" w:eastAsia="Arial" w:hAnsi="Arial"/>
          <w:b/>
          <w:bCs/>
          <w:color w:val="0F6E56"/>
          <w:sz w:val="20"/>
          <w:szCs w:val="20"/>
        </w:rPr>
        <w:t xml:space="preserve">Étape 4 — Rendez-vous. </w:t>
      </w:r>
      <w:r>
        <w:rPr>
          <w:rFonts w:ascii="Arial" w:cs="Arial" w:eastAsia="Arial" w:hAnsi="Arial"/>
          <w:sz w:val="20"/>
          <w:szCs w:val="20"/>
        </w:rPr>
        <w:t xml:space="preserve">Les deux parties s'accordent sur un lieu et une heure. Le bouton "Confirmer le rendez-vous" est utilisé par les deux. rdv_confirme = true.</w:t>
      </w:r>
    </w:p>
    <w:p>
      <w:pPr>
        <w:spacing w:after="40" w:before="60"/>
      </w:pPr>
      <w:r>
        <w:rPr>
          <w:rFonts w:ascii="Arial" w:cs="Arial" w:eastAsia="Arial" w:hAnsi="Arial"/>
          <w:b/>
          <w:bCs/>
          <w:color w:val="0F6E56"/>
          <w:sz w:val="20"/>
          <w:szCs w:val="20"/>
        </w:rPr>
        <w:t xml:space="preserve">Étape 5 — Échange physique. </w:t>
      </w:r>
      <w:r>
        <w:rPr>
          <w:rFonts w:ascii="Arial" w:cs="Arial" w:eastAsia="Arial" w:hAnsi="Arial"/>
          <w:sz w:val="20"/>
          <w:szCs w:val="20"/>
        </w:rPr>
        <w:t xml:space="preserve">Acheteur et vendeur se rencontrent, inspectent l'article, négocient le prix final si besoin, paiement direct (cash, Mobile Money entre eux). Niqo n'intervient pas.</w:t>
      </w:r>
    </w:p>
    <w:p>
      <w:pPr>
        <w:spacing w:after="40" w:before="60"/>
      </w:pPr>
      <w:r>
        <w:rPr>
          <w:rFonts w:ascii="Arial" w:cs="Arial" w:eastAsia="Arial" w:hAnsi="Arial"/>
          <w:b/>
          <w:bCs/>
          <w:color w:val="0F6E56"/>
          <w:sz w:val="20"/>
          <w:szCs w:val="20"/>
        </w:rPr>
        <w:t xml:space="preserve">Étape 6 — Notation. </w:t>
      </w:r>
      <w:r>
        <w:rPr>
          <w:rFonts w:ascii="Arial" w:cs="Arial" w:eastAsia="Arial" w:hAnsi="Arial"/>
          <w:sz w:val="20"/>
          <w:szCs w:val="20"/>
        </w:rPr>
        <w:t xml:space="preserve">Les deux parties sont invitées à se noter mutuellement. La note alimente note_vendeur et note_acheteur. Note automatique de 3/5 si pas de réponse en 7 jours.</w:t>
      </w:r>
    </w:p>
    <w:p>
      <w:pPr>
        <w:spacing w:after="80" w:before="160"/>
      </w:pPr>
      <w:r>
        <w:t xml:space="preserve"/>
      </w:r>
    </w:p>
    <w:p>
      <w:pPr>
        <w:pStyle w:val="Heading2"/>
        <w:spacing w:after="160" w:before="280"/>
      </w:pPr>
      <w:r>
        <w:rPr>
          <w:rFonts w:ascii="Arial" w:cs="Arial" w:eastAsia="Arial" w:hAnsi="Arial"/>
          <w:b/>
          <w:bCs/>
          <w:color w:val="2C2C2A"/>
          <w:sz w:val="28"/>
          <w:szCs w:val="28"/>
        </w:rPr>
        <w:t xml:space="preserve">2.3 Système d'authentification</w:t>
      </w:r>
    </w:p>
    <w:p>
      <w:pPr>
        <w:pStyle w:val="ListParagraph"/>
        <w:numPr>
          <w:ilvl w:val="0"/>
          <w:numId w:val="2"/>
        </w:numPr>
        <w:spacing w:after="40" w:before="40"/>
      </w:pPr>
      <w:r>
        <w:rPr>
          <w:rFonts w:ascii="Arial" w:cs="Arial" w:eastAsia="Arial" w:hAnsi="Arial"/>
          <w:color w:val="333333"/>
          <w:sz w:val="20"/>
          <w:szCs w:val="20"/>
        </w:rPr>
        <w:t xml:space="preserve">Google Sign In — méthode principale Android (Supabase OAuth, gratuit)</w:t>
      </w:r>
    </w:p>
    <w:p>
      <w:pPr>
        <w:pStyle w:val="ListParagraph"/>
        <w:numPr>
          <w:ilvl w:val="0"/>
          <w:numId w:val="2"/>
        </w:numPr>
        <w:spacing w:after="40" w:before="40"/>
      </w:pPr>
      <w:r>
        <w:rPr>
          <w:rFonts w:ascii="Arial" w:cs="Arial" w:eastAsia="Arial" w:hAnsi="Arial"/>
          <w:color w:val="333333"/>
          <w:sz w:val="20"/>
          <w:szCs w:val="20"/>
        </w:rPr>
        <w:t xml:space="preserve">Apple Sign In — obligatoire iOS (Supabase OAuth, gratuit)</w:t>
      </w:r>
    </w:p>
    <w:p>
      <w:pPr>
        <w:pStyle w:val="ListParagraph"/>
        <w:numPr>
          <w:ilvl w:val="0"/>
          <w:numId w:val="2"/>
        </w:numPr>
        <w:spacing w:after="40" w:before="40"/>
      </w:pPr>
      <w:r>
        <w:rPr>
          <w:rFonts w:ascii="Arial" w:cs="Arial" w:eastAsia="Arial" w:hAnsi="Arial"/>
          <w:color w:val="333333"/>
          <w:sz w:val="20"/>
          <w:szCs w:val="20"/>
        </w:rPr>
        <w:t xml:space="preserve">Email + mot de passe — alternative universelle (Supabase Auth, gratuit)</w:t>
      </w:r>
    </w:p>
    <w:p>
      <w:pPr>
        <w:pStyle w:val="ListParagraph"/>
        <w:numPr>
          <w:ilvl w:val="0"/>
          <w:numId w:val="2"/>
        </w:numPr>
        <w:spacing w:after="40" w:before="40"/>
      </w:pPr>
      <w:r>
        <w:rPr>
          <w:rFonts w:ascii="Arial" w:cs="Arial" w:eastAsia="Arial" w:hAnsi="Arial"/>
          <w:color w:val="333333"/>
          <w:sz w:val="20"/>
          <w:szCs w:val="20"/>
        </w:rPr>
        <w:t xml:space="preserve">Magic link par email pour mot de passe oublié — gratuit</w:t>
      </w:r>
    </w:p>
    <w:p>
      <w:pPr>
        <w:pStyle w:val="ListParagraph"/>
        <w:numPr>
          <w:ilvl w:val="0"/>
          <w:numId w:val="2"/>
        </w:numPr>
        <w:spacing w:after="40" w:before="40"/>
      </w:pPr>
      <w:r>
        <w:rPr>
          <w:rFonts w:ascii="Arial" w:cs="Arial" w:eastAsia="Arial" w:hAnsi="Arial"/>
          <w:color w:val="333333"/>
          <w:sz w:val="20"/>
          <w:szCs w:val="20"/>
        </w:rPr>
        <w:t xml:space="preserve">Session persistante 30 jours, zéro SMS, zéro OTP</w:t>
      </w:r>
    </w:p>
    <w:p>
      <w:pPr>
        <w:pStyle w:val="ListParagraph"/>
        <w:numPr>
          <w:ilvl w:val="0"/>
          <w:numId w:val="2"/>
        </w:numPr>
        <w:spacing w:after="40" w:before="40"/>
      </w:pPr>
      <w:r>
        <w:rPr>
          <w:rFonts w:ascii="Arial" w:cs="Arial" w:eastAsia="Arial" w:hAnsi="Arial"/>
          <w:color w:val="333333"/>
          <w:sz w:val="20"/>
          <w:szCs w:val="20"/>
        </w:rPr>
        <w:t xml:space="preserve">Choix du pays AVANT inscription — Côte d'Ivoire (+225) ou Congo Brazzaville (+242)</w:t>
      </w:r>
    </w:p>
    <w:p>
      <w:pPr>
        <w:pStyle w:val="ListParagraph"/>
        <w:numPr>
          <w:ilvl w:val="0"/>
          <w:numId w:val="2"/>
        </w:numPr>
        <w:spacing w:after="40" w:before="40"/>
      </w:pPr>
      <w:r>
        <w:rPr>
          <w:rFonts w:ascii="Arial" w:cs="Arial" w:eastAsia="Arial" w:hAnsi="Arial"/>
          <w:color w:val="333333"/>
          <w:sz w:val="20"/>
          <w:szCs w:val="20"/>
        </w:rPr>
        <w:t xml:space="preserve">Modèle browse-first : exploration sans compte, modale d'inscription au premier engagement</w:t>
      </w:r>
    </w:p>
    <w:p>
      <w:pPr>
        <w:spacing w:after="80" w:before="160"/>
      </w:pPr>
      <w:r>
        <w:t xml:space="preserve"/>
      </w:r>
    </w:p>
    <w:p>
      <w:pPr>
        <w:pStyle w:val="Heading2"/>
        <w:spacing w:after="160" w:before="280"/>
      </w:pPr>
      <w:r>
        <w:rPr>
          <w:rFonts w:ascii="Arial" w:cs="Arial" w:eastAsia="Arial" w:hAnsi="Arial"/>
          <w:b/>
          <w:bCs/>
          <w:color w:val="2C2C2A"/>
          <w:sz w:val="28"/>
          <w:szCs w:val="28"/>
        </w:rPr>
        <w:t xml:space="preserve">2.4 Messagerie sécurisée</w:t>
      </w:r>
    </w:p>
    <w:p>
      <w:pPr>
        <w:pStyle w:val="ListParagraph"/>
        <w:numPr>
          <w:ilvl w:val="0"/>
          <w:numId w:val="2"/>
        </w:numPr>
        <w:spacing w:after="40" w:before="40"/>
      </w:pPr>
      <w:r>
        <w:rPr>
          <w:rFonts w:ascii="Arial" w:cs="Arial" w:eastAsia="Arial" w:hAnsi="Arial"/>
          <w:color w:val="333333"/>
          <w:sz w:val="20"/>
          <w:szCs w:val="20"/>
        </w:rPr>
        <w:t xml:space="preserve">Conversation ouverte dès le clic sur "Contacter le vendeur"</w:t>
      </w:r>
    </w:p>
    <w:p>
      <w:pPr>
        <w:pStyle w:val="ListParagraph"/>
        <w:numPr>
          <w:ilvl w:val="0"/>
          <w:numId w:val="2"/>
        </w:numPr>
        <w:spacing w:after="40" w:before="40"/>
      </w:pPr>
      <w:r>
        <w:rPr>
          <w:rFonts w:ascii="Arial" w:cs="Arial" w:eastAsia="Arial" w:hAnsi="Arial"/>
          <w:color w:val="333333"/>
          <w:sz w:val="20"/>
          <w:szCs w:val="20"/>
        </w:rPr>
        <w:t xml:space="preserve">Négociation du prix possible via offre structurée (acceptable / contre-proposition / refus)</w:t>
      </w:r>
    </w:p>
    <w:p>
      <w:pPr>
        <w:pStyle w:val="ListParagraph"/>
        <w:numPr>
          <w:ilvl w:val="0"/>
          <w:numId w:val="2"/>
        </w:numPr>
        <w:spacing w:after="40" w:before="40"/>
      </w:pPr>
      <w:r>
        <w:rPr>
          <w:rFonts w:ascii="Arial" w:cs="Arial" w:eastAsia="Arial" w:hAnsi="Arial"/>
          <w:color w:val="333333"/>
          <w:sz w:val="20"/>
          <w:szCs w:val="20"/>
        </w:rPr>
        <w:t xml:space="preserve">Coordination du rendez-vous physique : lieu, date, heure</w:t>
      </w:r>
    </w:p>
    <w:p>
      <w:pPr>
        <w:pStyle w:val="ListParagraph"/>
        <w:numPr>
          <w:ilvl w:val="0"/>
          <w:numId w:val="2"/>
        </w:numPr>
        <w:spacing w:after="40" w:before="40"/>
      </w:pPr>
      <w:r>
        <w:rPr>
          <w:rFonts w:ascii="Arial" w:cs="Arial" w:eastAsia="Arial" w:hAnsi="Arial"/>
          <w:color w:val="333333"/>
          <w:sz w:val="20"/>
          <w:szCs w:val="20"/>
        </w:rPr>
        <w:t xml:space="preserve">Notifications push à chaque nouveau message</w:t>
      </w:r>
    </w:p>
    <w:p>
      <w:pPr>
        <w:pStyle w:val="ListParagraph"/>
        <w:numPr>
          <w:ilvl w:val="0"/>
          <w:numId w:val="2"/>
        </w:numPr>
        <w:spacing w:after="40" w:before="40"/>
      </w:pPr>
      <w:r>
        <w:rPr>
          <w:rFonts w:ascii="Arial" w:cs="Arial" w:eastAsia="Arial" w:hAnsi="Arial"/>
          <w:color w:val="333333"/>
          <w:sz w:val="20"/>
          <w:szCs w:val="20"/>
        </w:rPr>
        <w:t xml:space="preserve">Tous les messages conservés 6 mois pour modération en cas de signalement</w:t>
      </w:r>
    </w:p>
    <w:p>
      <w:pPr>
        <w:pStyle w:val="ListParagraph"/>
        <w:numPr>
          <w:ilvl w:val="0"/>
          <w:numId w:val="2"/>
        </w:numPr>
        <w:spacing w:after="40" w:before="40"/>
      </w:pPr>
      <w:r>
        <w:rPr>
          <w:rFonts w:ascii="Arial" w:cs="Arial" w:eastAsia="Arial" w:hAnsi="Arial"/>
          <w:color w:val="333333"/>
          <w:sz w:val="20"/>
          <w:szCs w:val="20"/>
        </w:rPr>
        <w:t xml:space="preserve">Signalement d'un message inapproprié possible directement depuis le chat</w:t>
      </w:r>
    </w:p>
    <w:p>
      <w:pPr>
        <w:spacing w:after="80" w:before="160"/>
      </w:pPr>
      <w:r>
        <w:t xml:space="preserve"/>
      </w:r>
    </w:p>
    <w:p>
      <w:pPr>
        <w:pStyle w:val="Heading2"/>
        <w:spacing w:after="160" w:before="280"/>
      </w:pPr>
      <w:r>
        <w:rPr>
          <w:rFonts w:ascii="Arial" w:cs="Arial" w:eastAsia="Arial" w:hAnsi="Arial"/>
          <w:b/>
          <w:bCs/>
          <w:color w:val="2C2C2A"/>
          <w:sz w:val="28"/>
          <w:szCs w:val="28"/>
        </w:rPr>
        <w:t xml:space="preserve">2.5 Expiration automatique des annonces</w:t>
      </w:r>
    </w:p>
    <w:p>
      <w:pPr>
        <w:pStyle w:val="ListParagraph"/>
        <w:numPr>
          <w:ilvl w:val="0"/>
          <w:numId w:val="2"/>
        </w:numPr>
        <w:spacing w:after="40" w:before="40"/>
      </w:pPr>
      <w:r>
        <w:rPr>
          <w:rFonts w:ascii="Arial" w:cs="Arial" w:eastAsia="Arial" w:hAnsi="Arial"/>
          <w:color w:val="333333"/>
          <w:sz w:val="20"/>
          <w:szCs w:val="20"/>
        </w:rPr>
        <w:t xml:space="preserve">Durée fixe 60 jours à partir de la publication (modèle Leboncoin)</w:t>
      </w:r>
    </w:p>
    <w:p>
      <w:pPr>
        <w:pStyle w:val="ListParagraph"/>
        <w:numPr>
          <w:ilvl w:val="0"/>
          <w:numId w:val="2"/>
        </w:numPr>
        <w:spacing w:after="40" w:before="40"/>
      </w:pPr>
      <w:r>
        <w:rPr>
          <w:rFonts w:ascii="Arial" w:cs="Arial" w:eastAsia="Arial" w:hAnsi="Arial"/>
          <w:color w:val="333333"/>
          <w:sz w:val="20"/>
          <w:szCs w:val="20"/>
        </w:rPr>
        <w:t xml:space="preserve">Calcul automatique : expires_at = created_at + 60 jours</w:t>
      </w:r>
    </w:p>
    <w:p>
      <w:pPr>
        <w:pStyle w:val="ListParagraph"/>
        <w:numPr>
          <w:ilvl w:val="0"/>
          <w:numId w:val="2"/>
        </w:numPr>
        <w:spacing w:after="40" w:before="40"/>
      </w:pPr>
      <w:r>
        <w:rPr>
          <w:rFonts w:ascii="Arial" w:cs="Arial" w:eastAsia="Arial" w:hAnsi="Arial"/>
          <w:color w:val="333333"/>
          <w:sz w:val="20"/>
          <w:szCs w:val="20"/>
        </w:rPr>
        <w:t xml:space="preserve">Cron nocturne : statut active + expires_at &lt; now() → expiree + push vendeur</w:t>
      </w:r>
    </w:p>
    <w:p>
      <w:pPr>
        <w:pStyle w:val="ListParagraph"/>
        <w:numPr>
          <w:ilvl w:val="0"/>
          <w:numId w:val="2"/>
        </w:numPr>
        <w:spacing w:after="40" w:before="40"/>
      </w:pPr>
      <w:r>
        <w:rPr>
          <w:rFonts w:ascii="Arial" w:cs="Arial" w:eastAsia="Arial" w:hAnsi="Arial"/>
          <w:color w:val="333333"/>
          <w:sz w:val="20"/>
          <w:szCs w:val="20"/>
        </w:rPr>
        <w:t xml:space="preserve">Prolongation possible 28 jours après expiration (depuis l'écran "Mes annonces expirées")</w:t>
      </w:r>
    </w:p>
    <w:p>
      <w:pPr>
        <w:spacing w:after="0" w:before="200"/>
      </w:pPr>
      <w:r>
        <w:t xml:space="preserve"/>
      </w:r>
    </w:p>
    <w:p>
      <w:r>
        <w:br w:type="page"/>
      </w:r>
    </w:p>
    <w:p>
      <w:pPr>
        <w:pStyle w:val="Heading2"/>
        <w:spacing w:after="160" w:before="280"/>
      </w:pPr>
      <w:r>
        <w:rPr>
          <w:rFonts w:ascii="Arial" w:cs="Arial" w:eastAsia="Arial" w:hAnsi="Arial"/>
          <w:b/>
          <w:bCs/>
          <w:color w:val="2C2C2A"/>
          <w:sz w:val="28"/>
          <w:szCs w:val="28"/>
        </w:rPr>
        <w:t xml:space="preserve">2.6 Système de confiance</w:t>
      </w:r>
    </w:p>
    <w:p>
      <w:pPr>
        <w:spacing w:after="60" w:before="60"/>
      </w:pPr>
      <w:r>
        <w:rPr>
          <w:rFonts w:ascii="Arial" w:cs="Arial" w:eastAsia="Arial" w:hAnsi="Arial"/>
          <w:b w:val="false"/>
          <w:bCs w:val="false"/>
          <w:i w:val="false"/>
          <w:iCs w:val="false"/>
          <w:color w:val="333333"/>
          <w:sz w:val="20"/>
          <w:szCs w:val="20"/>
        </w:rPr>
        <w:t xml:space="preserve">Le système de confiance remplace l'escrow comme mécanisme principal de sécurité. Il s'appuie sur quatre piliers complémentaires.</w:t>
      </w:r>
    </w:p>
    <w:p>
      <w:pPr>
        <w:spacing w:after="60" w:before="120"/>
      </w:pPr>
      <w:r>
        <w:t xml:space="preserve"/>
      </w:r>
    </w:p>
    <w:p>
      <w:pPr>
        <w:spacing w:after="100" w:before="200"/>
      </w:pPr>
      <w:r>
        <w:rPr>
          <w:rFonts w:ascii="Arial" w:cs="Arial" w:eastAsia="Arial" w:hAnsi="Arial"/>
          <w:b/>
          <w:bCs/>
          <w:color w:val="0F6E56"/>
          <w:sz w:val="22"/>
          <w:szCs w:val="22"/>
        </w:rPr>
        <w:t xml:space="preserve">Pilier 1 — Vérification d'identité (badge Vendeur Vérifié)</w:t>
      </w:r>
    </w:p>
    <w:p>
      <w:pPr>
        <w:pStyle w:val="ListParagraph"/>
        <w:numPr>
          <w:ilvl w:val="0"/>
          <w:numId w:val="2"/>
        </w:numPr>
        <w:spacing w:after="40" w:before="40"/>
      </w:pPr>
      <w:r>
        <w:rPr>
          <w:rFonts w:ascii="Arial" w:cs="Arial" w:eastAsia="Arial" w:hAnsi="Arial"/>
          <w:color w:val="333333"/>
          <w:sz w:val="20"/>
          <w:szCs w:val="20"/>
        </w:rPr>
        <w:t xml:space="preserve">Soumission CNI scannée (recto + verso) + selfie en temps réel</w:t>
      </w:r>
    </w:p>
    <w:p>
      <w:pPr>
        <w:pStyle w:val="ListParagraph"/>
        <w:numPr>
          <w:ilvl w:val="0"/>
          <w:numId w:val="2"/>
        </w:numPr>
        <w:spacing w:after="40" w:before="40"/>
      </w:pPr>
      <w:r>
        <w:rPr>
          <w:rFonts w:ascii="Arial" w:cs="Arial" w:eastAsia="Arial" w:hAnsi="Arial"/>
          <w:color w:val="333333"/>
          <w:sz w:val="20"/>
          <w:szCs w:val="20"/>
        </w:rPr>
        <w:t xml:space="preserve">Validation par administrateur sous 24h</w:t>
      </w:r>
    </w:p>
    <w:p>
      <w:pPr>
        <w:pStyle w:val="ListParagraph"/>
        <w:numPr>
          <w:ilvl w:val="0"/>
          <w:numId w:val="2"/>
        </w:numPr>
        <w:spacing w:after="40" w:before="40"/>
      </w:pPr>
      <w:r>
        <w:rPr>
          <w:rFonts w:ascii="Arial" w:cs="Arial" w:eastAsia="Arial" w:hAnsi="Arial"/>
          <w:color w:val="333333"/>
          <w:sz w:val="20"/>
          <w:szCs w:val="20"/>
        </w:rPr>
        <w:t xml:space="preserve">Coût : 1 000 FCFA one-shot, payé via Mobile Money (PawaPay)</w:t>
      </w:r>
    </w:p>
    <w:p>
      <w:pPr>
        <w:pStyle w:val="ListParagraph"/>
        <w:numPr>
          <w:ilvl w:val="0"/>
          <w:numId w:val="2"/>
        </w:numPr>
        <w:spacing w:after="40" w:before="40"/>
      </w:pPr>
      <w:r>
        <w:rPr>
          <w:rFonts w:ascii="Arial" w:cs="Arial" w:eastAsia="Arial" w:hAnsi="Arial"/>
          <w:color w:val="333333"/>
          <w:sz w:val="20"/>
          <w:szCs w:val="20"/>
        </w:rPr>
        <w:t xml:space="preserve">Badge "Vendeur vérifié" affiché sur le profil et toutes les annonces</w:t>
      </w:r>
    </w:p>
    <w:p>
      <w:pPr>
        <w:pStyle w:val="ListParagraph"/>
        <w:numPr>
          <w:ilvl w:val="0"/>
          <w:numId w:val="2"/>
        </w:numPr>
        <w:spacing w:after="40" w:before="40"/>
      </w:pPr>
      <w:r>
        <w:rPr>
          <w:rFonts w:ascii="Arial" w:cs="Arial" w:eastAsia="Arial" w:hAnsi="Arial"/>
          <w:color w:val="333333"/>
          <w:sz w:val="20"/>
          <w:szCs w:val="20"/>
        </w:rPr>
        <w:t xml:space="preserve">Vérification obligatoire pour publier plus de 3 annonces simultanées</w:t>
      </w:r>
    </w:p>
    <w:p>
      <w:pPr>
        <w:pStyle w:val="ListParagraph"/>
        <w:numPr>
          <w:ilvl w:val="0"/>
          <w:numId w:val="2"/>
        </w:numPr>
        <w:spacing w:after="40" w:before="40"/>
      </w:pPr>
      <w:r>
        <w:rPr>
          <w:rFonts w:ascii="Arial" w:cs="Arial" w:eastAsia="Arial" w:hAnsi="Arial"/>
          <w:color w:val="333333"/>
          <w:sz w:val="20"/>
          <w:szCs w:val="20"/>
        </w:rPr>
        <w:t xml:space="preserve">Vérification obligatoire pour devenir Vendeur Pro</w:t>
      </w:r>
    </w:p>
    <w:p>
      <w:pPr>
        <w:spacing w:after="60" w:before="100"/>
      </w:pPr>
      <w:r>
        <w:t xml:space="preserve"/>
      </w:r>
    </w:p>
    <w:p>
      <w:pPr>
        <w:spacing w:after="100" w:before="200"/>
      </w:pPr>
      <w:r>
        <w:rPr>
          <w:rFonts w:ascii="Arial" w:cs="Arial" w:eastAsia="Arial" w:hAnsi="Arial"/>
          <w:b/>
          <w:bCs/>
          <w:color w:val="0F6E56"/>
          <w:sz w:val="22"/>
          <w:szCs w:val="22"/>
        </w:rPr>
        <w:t xml:space="preserve">Pilier 2 — Notation post-rendez-vous</w:t>
      </w:r>
    </w:p>
    <w:p>
      <w:pPr>
        <w:pStyle w:val="ListParagraph"/>
        <w:numPr>
          <w:ilvl w:val="0"/>
          <w:numId w:val="2"/>
        </w:numPr>
        <w:spacing w:after="40" w:before="40"/>
      </w:pPr>
      <w:r>
        <w:rPr>
          <w:rFonts w:ascii="Arial" w:cs="Arial" w:eastAsia="Arial" w:hAnsi="Arial"/>
          <w:color w:val="333333"/>
          <w:sz w:val="20"/>
          <w:szCs w:val="20"/>
        </w:rPr>
        <w:t xml:space="preserve">Note bilatérale 1-5 étoiles + commentaire après chaque RDV confirmé</w:t>
      </w:r>
    </w:p>
    <w:p>
      <w:pPr>
        <w:pStyle w:val="ListParagraph"/>
        <w:numPr>
          <w:ilvl w:val="0"/>
          <w:numId w:val="2"/>
        </w:numPr>
        <w:spacing w:after="40" w:before="40"/>
      </w:pPr>
      <w:r>
        <w:rPr>
          <w:rFonts w:ascii="Arial" w:cs="Arial" w:eastAsia="Arial" w:hAnsi="Arial"/>
          <w:color w:val="333333"/>
          <w:sz w:val="20"/>
          <w:szCs w:val="20"/>
        </w:rPr>
        <w:t xml:space="preserve">Notation conditionnée à rdv_confirme = true (les deux parties ont confirmé le RDV)</w:t>
      </w:r>
    </w:p>
    <w:p>
      <w:pPr>
        <w:pStyle w:val="ListParagraph"/>
        <w:numPr>
          <w:ilvl w:val="0"/>
          <w:numId w:val="2"/>
        </w:numPr>
        <w:spacing w:after="40" w:before="40"/>
      </w:pPr>
      <w:r>
        <w:rPr>
          <w:rFonts w:ascii="Arial" w:cs="Arial" w:eastAsia="Arial" w:hAnsi="Arial"/>
          <w:color w:val="333333"/>
          <w:sz w:val="20"/>
          <w:szCs w:val="20"/>
        </w:rPr>
        <w:t xml:space="preserve">Note automatique 3/5 après 7 jours sans réponse</w:t>
      </w:r>
    </w:p>
    <w:p>
      <w:pPr>
        <w:pStyle w:val="ListParagraph"/>
        <w:numPr>
          <w:ilvl w:val="0"/>
          <w:numId w:val="2"/>
        </w:numPr>
        <w:spacing w:after="40" w:before="40"/>
      </w:pPr>
      <w:r>
        <w:rPr>
          <w:rFonts w:ascii="Arial" w:cs="Arial" w:eastAsia="Arial" w:hAnsi="Arial"/>
          <w:color w:val="333333"/>
          <w:sz w:val="20"/>
          <w:szCs w:val="20"/>
        </w:rPr>
        <w:t xml:space="preserve">Affichage public de note_vendeur et note_acheteur sur les profils</w:t>
      </w:r>
    </w:p>
    <w:p>
      <w:pPr>
        <w:pStyle w:val="ListParagraph"/>
        <w:numPr>
          <w:ilvl w:val="0"/>
          <w:numId w:val="2"/>
        </w:numPr>
        <w:spacing w:after="40" w:before="40"/>
      </w:pPr>
      <w:r>
        <w:rPr>
          <w:rFonts w:ascii="Arial" w:cs="Arial" w:eastAsia="Arial" w:hAnsi="Arial"/>
          <w:color w:val="333333"/>
          <w:sz w:val="20"/>
          <w:szCs w:val="20"/>
        </w:rPr>
        <w:t xml:space="preserve">Historique des commentaires consultable</w:t>
      </w:r>
    </w:p>
    <w:p>
      <w:pPr>
        <w:spacing w:after="60" w:before="100"/>
      </w:pPr>
      <w:r>
        <w:t xml:space="preserve"/>
      </w:r>
    </w:p>
    <w:p>
      <w:pPr>
        <w:spacing w:after="100" w:before="200"/>
      </w:pPr>
      <w:r>
        <w:rPr>
          <w:rFonts w:ascii="Arial" w:cs="Arial" w:eastAsia="Arial" w:hAnsi="Arial"/>
          <w:b/>
          <w:bCs/>
          <w:color w:val="0F6E56"/>
          <w:sz w:val="22"/>
          <w:szCs w:val="22"/>
        </w:rPr>
        <w:t xml:space="preserve">Pilier 3 — Modération communautaire (signalements)</w:t>
      </w:r>
    </w:p>
    <w:p>
      <w:pPr>
        <w:pStyle w:val="ListParagraph"/>
        <w:numPr>
          <w:ilvl w:val="0"/>
          <w:numId w:val="2"/>
        </w:numPr>
        <w:spacing w:after="40" w:before="40"/>
      </w:pPr>
      <w:r>
        <w:rPr>
          <w:rFonts w:ascii="Arial" w:cs="Arial" w:eastAsia="Arial" w:hAnsi="Arial"/>
          <w:color w:val="333333"/>
          <w:sz w:val="20"/>
          <w:szCs w:val="20"/>
        </w:rPr>
        <w:t xml:space="preserve">Bouton "Signaler" sur chaque annonce, profil, et message</w:t>
      </w:r>
    </w:p>
    <w:p>
      <w:pPr>
        <w:pStyle w:val="ListParagraph"/>
        <w:numPr>
          <w:ilvl w:val="0"/>
          <w:numId w:val="2"/>
        </w:numPr>
        <w:spacing w:after="40" w:before="40"/>
      </w:pPr>
      <w:r>
        <w:rPr>
          <w:rFonts w:ascii="Arial" w:cs="Arial" w:eastAsia="Arial" w:hAnsi="Arial"/>
          <w:color w:val="333333"/>
          <w:sz w:val="20"/>
          <w:szCs w:val="20"/>
        </w:rPr>
        <w:t xml:space="preserve">Motifs de signalement : article frauduleux, contenu interdit, comportement inapproprié, vendeur fantôme</w:t>
      </w:r>
    </w:p>
    <w:p>
      <w:pPr>
        <w:pStyle w:val="ListParagraph"/>
        <w:numPr>
          <w:ilvl w:val="0"/>
          <w:numId w:val="2"/>
        </w:numPr>
        <w:spacing w:after="40" w:before="40"/>
      </w:pPr>
      <w:r>
        <w:rPr>
          <w:rFonts w:ascii="Arial" w:cs="Arial" w:eastAsia="Arial" w:hAnsi="Arial"/>
          <w:color w:val="333333"/>
          <w:sz w:val="20"/>
          <w:szCs w:val="20"/>
        </w:rPr>
        <w:t xml:space="preserve">3 signalements confirmés en 30 jours = suspension automatique du compte</w:t>
      </w:r>
    </w:p>
    <w:p>
      <w:pPr>
        <w:pStyle w:val="ListParagraph"/>
        <w:numPr>
          <w:ilvl w:val="0"/>
          <w:numId w:val="2"/>
        </w:numPr>
        <w:spacing w:after="40" w:before="40"/>
      </w:pPr>
      <w:r>
        <w:rPr>
          <w:rFonts w:ascii="Arial" w:cs="Arial" w:eastAsia="Arial" w:hAnsi="Arial"/>
          <w:color w:val="333333"/>
          <w:sz w:val="20"/>
          <w:szCs w:val="20"/>
        </w:rPr>
        <w:t xml:space="preserve">Levée de suspension possible contre 1 000 FCFA + vérification admin</w:t>
      </w:r>
    </w:p>
    <w:p>
      <w:pPr>
        <w:pStyle w:val="ListParagraph"/>
        <w:numPr>
          <w:ilvl w:val="0"/>
          <w:numId w:val="2"/>
        </w:numPr>
        <w:spacing w:after="40" w:before="40"/>
      </w:pPr>
      <w:r>
        <w:rPr>
          <w:rFonts w:ascii="Arial" w:cs="Arial" w:eastAsia="Arial" w:hAnsi="Arial"/>
          <w:color w:val="333333"/>
          <w:sz w:val="20"/>
          <w:szCs w:val="20"/>
        </w:rPr>
        <w:t xml:space="preserve">Délai admin de traitement signalement : 24h maximum</w:t>
      </w:r>
    </w:p>
    <w:p>
      <w:pPr>
        <w:spacing w:after="60" w:before="100"/>
      </w:pPr>
      <w:r>
        <w:t xml:space="preserve"/>
      </w:r>
    </w:p>
    <w:p>
      <w:pPr>
        <w:spacing w:after="100" w:before="200"/>
      </w:pPr>
      <w:r>
        <w:rPr>
          <w:rFonts w:ascii="Arial" w:cs="Arial" w:eastAsia="Arial" w:hAnsi="Arial"/>
          <w:b/>
          <w:bCs/>
          <w:color w:val="0F6E56"/>
          <w:sz w:val="22"/>
          <w:szCs w:val="22"/>
        </w:rPr>
        <w:t xml:space="preserve">Pilier 4 — Liste noire publique</w:t>
      </w:r>
    </w:p>
    <w:p>
      <w:pPr>
        <w:pStyle w:val="ListParagraph"/>
        <w:numPr>
          <w:ilvl w:val="0"/>
          <w:numId w:val="2"/>
        </w:numPr>
        <w:spacing w:after="40" w:before="40"/>
      </w:pPr>
      <w:r>
        <w:rPr>
          <w:rFonts w:ascii="Arial" w:cs="Arial" w:eastAsia="Arial" w:hAnsi="Arial"/>
          <w:color w:val="333333"/>
          <w:sz w:val="20"/>
          <w:szCs w:val="20"/>
        </w:rPr>
        <w:t xml:space="preserve">Profils suspendus marqués visiblement en cas de fraude confirmée</w:t>
      </w:r>
    </w:p>
    <w:p>
      <w:pPr>
        <w:pStyle w:val="ListParagraph"/>
        <w:numPr>
          <w:ilvl w:val="0"/>
          <w:numId w:val="2"/>
        </w:numPr>
        <w:spacing w:after="40" w:before="40"/>
      </w:pPr>
      <w:r>
        <w:rPr>
          <w:rFonts w:ascii="Arial" w:cs="Arial" w:eastAsia="Arial" w:hAnsi="Arial"/>
          <w:color w:val="333333"/>
          <w:sz w:val="20"/>
          <w:szCs w:val="20"/>
        </w:rPr>
        <w:t xml:space="preserve">Numéro de téléphone bloqué : impossible de recréer un compte avec le même numéro</w:t>
      </w:r>
    </w:p>
    <w:p>
      <w:pPr>
        <w:pStyle w:val="ListParagraph"/>
        <w:numPr>
          <w:ilvl w:val="0"/>
          <w:numId w:val="2"/>
        </w:numPr>
        <w:spacing w:after="40" w:before="40"/>
      </w:pPr>
      <w:r>
        <w:rPr>
          <w:rFonts w:ascii="Arial" w:cs="Arial" w:eastAsia="Arial" w:hAnsi="Arial"/>
          <w:color w:val="333333"/>
          <w:sz w:val="20"/>
          <w:szCs w:val="20"/>
        </w:rPr>
        <w:t xml:space="preserve">Email bloqué : impossible de recréer un compte avec le même email</w:t>
      </w:r>
    </w:p>
    <w:p>
      <w:pPr>
        <w:pStyle w:val="ListParagraph"/>
        <w:numPr>
          <w:ilvl w:val="0"/>
          <w:numId w:val="2"/>
        </w:numPr>
        <w:spacing w:after="40" w:before="40"/>
      </w:pPr>
      <w:r>
        <w:rPr>
          <w:rFonts w:ascii="Arial" w:cs="Arial" w:eastAsia="Arial" w:hAnsi="Arial"/>
          <w:color w:val="333333"/>
          <w:sz w:val="20"/>
          <w:szCs w:val="20"/>
        </w:rPr>
        <w:t xml:space="preserve">Score d'abus visible publiquement à partir de 2 signalements confirmés</w:t>
      </w:r>
    </w:p>
    <w:p>
      <w:pPr>
        <w:spacing w:after="80" w:before="160"/>
      </w:pPr>
      <w:r>
        <w:t xml:space="preserve"/>
      </w:r>
    </w:p>
    <w:p>
      <w:pPr>
        <w:pStyle w:val="Heading2"/>
        <w:spacing w:after="160" w:before="280"/>
      </w:pPr>
      <w:r>
        <w:rPr>
          <w:rFonts w:ascii="Arial" w:cs="Arial" w:eastAsia="Arial" w:hAnsi="Arial"/>
          <w:b/>
          <w:bCs/>
          <w:color w:val="2C2C2A"/>
          <w:sz w:val="28"/>
          <w:szCs w:val="28"/>
        </w:rPr>
        <w:t xml:space="preserve">2.7 Politique de modération</w:t>
      </w:r>
    </w:p>
    <w:p>
      <w:pPr>
        <w:pStyle w:val="ListParagraph"/>
        <w:numPr>
          <w:ilvl w:val="0"/>
          <w:numId w:val="2"/>
        </w:numPr>
        <w:spacing w:after="40" w:before="40"/>
      </w:pPr>
      <w:r>
        <w:rPr>
          <w:rFonts w:ascii="Arial" w:cs="Arial" w:eastAsia="Arial" w:hAnsi="Arial"/>
          <w:color w:val="333333"/>
          <w:sz w:val="20"/>
          <w:szCs w:val="20"/>
        </w:rPr>
        <w:t xml:space="preserve">Produits interdits : armes, drogues, contrefaçons, animaux, contenus illégaux, services adultes</w:t>
      </w:r>
    </w:p>
    <w:p>
      <w:pPr>
        <w:pStyle w:val="ListParagraph"/>
        <w:numPr>
          <w:ilvl w:val="0"/>
          <w:numId w:val="2"/>
        </w:numPr>
        <w:spacing w:after="40" w:before="40"/>
      </w:pPr>
      <w:r>
        <w:rPr>
          <w:rFonts w:ascii="Arial" w:cs="Arial" w:eastAsia="Arial" w:hAnsi="Arial"/>
          <w:color w:val="333333"/>
          <w:sz w:val="20"/>
          <w:szCs w:val="20"/>
        </w:rPr>
        <w:t xml:space="preserve">Modération a posteriori : annonce visible immédiatement, vérifiée si signalée</w:t>
      </w:r>
    </w:p>
    <w:p>
      <w:pPr>
        <w:pStyle w:val="ListParagraph"/>
        <w:numPr>
          <w:ilvl w:val="0"/>
          <w:numId w:val="2"/>
        </w:numPr>
        <w:spacing w:after="40" w:before="40"/>
      </w:pPr>
      <w:r>
        <w:rPr>
          <w:rFonts w:ascii="Arial" w:cs="Arial" w:eastAsia="Arial" w:hAnsi="Arial"/>
          <w:color w:val="333333"/>
          <w:sz w:val="20"/>
          <w:szCs w:val="20"/>
        </w:rPr>
        <w:t xml:space="preserve">Annonce suspendue automatiquement après 3 signalements en attente de vérification</w:t>
      </w:r>
    </w:p>
    <w:p>
      <w:pPr>
        <w:pStyle w:val="ListParagraph"/>
        <w:numPr>
          <w:ilvl w:val="0"/>
          <w:numId w:val="2"/>
        </w:numPr>
        <w:spacing w:after="40" w:before="40"/>
      </w:pPr>
      <w:r>
        <w:rPr>
          <w:rFonts w:ascii="Arial" w:cs="Arial" w:eastAsia="Arial" w:hAnsi="Arial"/>
          <w:color w:val="333333"/>
          <w:sz w:val="20"/>
          <w:szCs w:val="20"/>
        </w:rPr>
        <w:t xml:space="preserve">Compte automatiquement suspendu (is_active = false) après 3 signalements confirmés en 30 jours</w:t>
      </w:r>
    </w:p>
    <w:p>
      <w:pPr>
        <w:pStyle w:val="ListParagraph"/>
        <w:numPr>
          <w:ilvl w:val="0"/>
          <w:numId w:val="2"/>
        </w:numPr>
        <w:spacing w:after="40" w:before="40"/>
      </w:pPr>
      <w:r>
        <w:rPr>
          <w:rFonts w:ascii="Arial" w:cs="Arial" w:eastAsia="Arial" w:hAnsi="Arial"/>
          <w:color w:val="333333"/>
          <w:sz w:val="20"/>
          <w:szCs w:val="20"/>
        </w:rPr>
        <w:t xml:space="preserve">Obligatoire pour validation Apple App Store</w:t>
      </w:r>
    </w:p>
    <w:p>
      <w:pPr>
        <w:spacing w:after="0" w:before="200"/>
      </w:pPr>
      <w:r>
        <w:t xml:space="preserve"/>
      </w:r>
    </w:p>
    <w:p>
      <w:r>
        <w:br w:type="page"/>
      </w:r>
    </w:p>
    <w:p>
      <w:pPr>
        <w:pStyle w:val="Heading1"/>
        <w:spacing w:after="200" w:before="360"/>
      </w:pPr>
      <w:r>
        <w:rPr>
          <w:rFonts w:ascii="Arial" w:cs="Arial" w:eastAsia="Arial" w:hAnsi="Arial"/>
          <w:b/>
          <w:bCs/>
          <w:color w:val="0F6E56"/>
          <w:sz w:val="36"/>
          <w:szCs w:val="36"/>
        </w:rPr>
        <w:t xml:space="preserve">3. Fonctionnalités</w:t>
      </w:r>
    </w:p>
    <w:p>
      <w:pPr>
        <w:pBdr>
          <w:bottom w:val="single" w:color="0F6E56" w:sz="4" w:space="1"/>
        </w:pBdr>
        <w:spacing w:after="160" w:before="160"/>
      </w:pPr>
      <w:r>
        <w:t xml:space="preserve"/>
      </w:r>
    </w:p>
    <w:p>
      <w:pPr>
        <w:pStyle w:val="Heading2"/>
        <w:spacing w:after="160" w:before="280"/>
      </w:pPr>
      <w:r>
        <w:rPr>
          <w:rFonts w:ascii="Arial" w:cs="Arial" w:eastAsia="Arial" w:hAnsi="Arial"/>
          <w:b/>
          <w:bCs/>
          <w:color w:val="2C2C2A"/>
          <w:sz w:val="28"/>
          <w:szCs w:val="28"/>
        </w:rPr>
        <w:t xml:space="preserve">3.1 Fonctionnalités MVP — Phase 1</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960"/>
        <w:gridCol w:w="1000"/>
      </w:tblGrid>
      <w:tr>
        <w:tc>
          <w:tcPr>
            <w:tcW w:type="dxa" w:w="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w:t>
            </w:r>
          </w:p>
        </w:tc>
        <w:tc>
          <w:tcPr>
            <w:tcW w:type="dxa" w:w="26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Fonctionnalité</w:t>
            </w:r>
          </w:p>
        </w:tc>
        <w:tc>
          <w:tcPr>
            <w:tcW w:type="dxa" w:w="49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Description</w:t>
            </w:r>
          </w:p>
        </w:tc>
        <w:tc>
          <w:tcPr>
            <w:tcW w:type="dxa" w:w="10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Priorité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Inscription / Connexion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Google, Apple, Email + mot de passe. Browse-first. Choix pays avant inscription.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F02</w:t>
            </w:r>
          </w:p>
        </w:tc>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Création d'annonce</w:t>
            </w:r>
          </w:p>
        </w:tc>
        <w:tc>
          <w:tcPr>
            <w:tcW w:type="dxa" w:w="4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Titre, description, prix, photos (max 5), catégorie, état. Expires_at = +60 jours.</w:t>
            </w:r>
          </w:p>
        </w:tc>
        <w:tc>
          <w:tcPr>
            <w:tcW w:type="dxa" w:w="1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Recherche et filtres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Filtrage par pays, catégorie, prix, ville, quartier. Tri par date / prix / pertinence.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F04</w:t>
            </w:r>
          </w:p>
        </w:tc>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Messagerie sécurisée</w:t>
            </w:r>
          </w:p>
        </w:tc>
        <w:tc>
          <w:tcPr>
            <w:tcW w:type="dxa" w:w="4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Chat dès clic sur annonce. Négociation prix. Coordination RDV. Notifications push.</w:t>
            </w:r>
          </w:p>
        </w:tc>
        <w:tc>
          <w:tcPr>
            <w:tcW w:type="dxa" w:w="1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Confirmation de RDV</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Bouton "Confirmer le RDV" dans le chat. Les deux parties confirment. rdv_confirme = true.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F06</w:t>
            </w:r>
          </w:p>
        </w:tc>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Système de notation</w:t>
            </w:r>
          </w:p>
        </w:tc>
        <w:tc>
          <w:tcPr>
            <w:tcW w:type="dxa" w:w="4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Note 1-5 étoiles + commentaire post-RDV. Note auto 3/5 après 7 jours sans réponse.</w:t>
            </w:r>
          </w:p>
        </w:tc>
        <w:tc>
          <w:tcPr>
            <w:tcW w:type="dxa" w:w="1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Vérification d'identité</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CNI + selfie. Paiement 1 000 FCFA via PawaPay. Validation admin sous 24h. Badge.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Critique</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F08</w:t>
            </w:r>
          </w:p>
        </w:tc>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Système de signalements</w:t>
            </w:r>
          </w:p>
        </w:tc>
        <w:tc>
          <w:tcPr>
            <w:tcW w:type="dxa" w:w="4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Bouton signaler. 3 signalements = suspension auto. Modération admin 24h.</w:t>
            </w:r>
          </w:p>
        </w:tc>
        <w:tc>
          <w:tcPr>
            <w:tcW w:type="dxa" w:w="1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33806"/>
                <w:sz w:val="20"/>
                <w:szCs w:val="20"/>
              </w:rPr>
              <w:t xml:space="preserve">Important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Boost annonce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Mise en avant 7 ou 30 jours. Paiement Mobile Money via PawaPay. Badge "Sponsorisé".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33806"/>
                <w:sz w:val="20"/>
                <w:szCs w:val="20"/>
              </w:rPr>
              <w:t xml:space="preserve">Important</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F10</w:t>
            </w:r>
          </w:p>
        </w:tc>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Notifications push</w:t>
            </w:r>
          </w:p>
        </w:tc>
        <w:tc>
          <w:tcPr>
            <w:tcW w:type="dxa" w:w="4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Nouveau message, RDV confirmé, signalement traité, note reçue, suspension.</w:t>
            </w:r>
          </w:p>
        </w:tc>
        <w:tc>
          <w:tcPr>
            <w:tcW w:type="dxa" w:w="1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633806"/>
                <w:sz w:val="20"/>
                <w:szCs w:val="20"/>
              </w:rPr>
              <w:t xml:space="preserve">Important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Expiration automatique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60 jours fixes. Cron nocturne. Prolongation 28 jours possible.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6E56"/>
                <w:sz w:val="20"/>
                <w:szCs w:val="20"/>
              </w:rPr>
              <w:t xml:space="preserve">Utile</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F12</w:t>
            </w:r>
          </w:p>
        </w:tc>
        <w:tc>
          <w:tcPr>
            <w:tcW w:type="dxa" w:w="26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Dashboard vendeur</w:t>
            </w:r>
          </w:p>
        </w:tc>
        <w:tc>
          <w:tcPr>
            <w:tcW w:type="dxa" w:w="49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Stats vues / contacts / RDV. Liste annonces actives, expirées, suspendues.</w:t>
            </w:r>
          </w:p>
        </w:tc>
        <w:tc>
          <w:tcPr>
            <w:tcW w:type="dxa" w:w="1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6E56"/>
                <w:sz w:val="20"/>
                <w:szCs w:val="20"/>
              </w:rPr>
              <w:t xml:space="preserve">Utile</w:t>
            </w:r>
          </w:p>
        </w:tc>
      </w:tr>
    </w:tbl>
    <w:p>
      <w:pPr>
        <w:spacing w:after="80" w:before="160"/>
      </w:pPr>
      <w:r>
        <w:t xml:space="preserve"/>
      </w:r>
    </w:p>
    <w:p>
      <w:pPr>
        <w:pStyle w:val="Heading2"/>
        <w:spacing w:after="160" w:before="280"/>
      </w:pPr>
      <w:r>
        <w:rPr>
          <w:rFonts w:ascii="Arial" w:cs="Arial" w:eastAsia="Arial" w:hAnsi="Arial"/>
          <w:b/>
          <w:bCs/>
          <w:color w:val="2C2C2A"/>
          <w:sz w:val="28"/>
          <w:szCs w:val="28"/>
        </w:rPr>
        <w:t xml:space="preserve">3.2 Catégories au lancement MVP</w:t>
      </w:r>
    </w:p>
    <w:p>
      <w:pPr>
        <w:pStyle w:val="ListParagraph"/>
        <w:numPr>
          <w:ilvl w:val="0"/>
          <w:numId w:val="2"/>
        </w:numPr>
        <w:spacing w:after="40" w:before="40"/>
      </w:pPr>
      <w:r>
        <w:rPr>
          <w:rFonts w:ascii="Arial" w:cs="Arial" w:eastAsia="Arial" w:hAnsi="Arial"/>
          <w:color w:val="333333"/>
          <w:sz w:val="20"/>
          <w:szCs w:val="20"/>
        </w:rPr>
        <w:t xml:space="preserve">Téléphones &amp; Accessoires (priorité 1)</w:t>
      </w:r>
    </w:p>
    <w:p>
      <w:pPr>
        <w:pStyle w:val="ListParagraph"/>
        <w:numPr>
          <w:ilvl w:val="0"/>
          <w:numId w:val="2"/>
        </w:numPr>
        <w:spacing w:after="40" w:before="40"/>
      </w:pPr>
      <w:r>
        <w:rPr>
          <w:rFonts w:ascii="Arial" w:cs="Arial" w:eastAsia="Arial" w:hAnsi="Arial"/>
          <w:color w:val="333333"/>
          <w:sz w:val="20"/>
          <w:szCs w:val="20"/>
        </w:rPr>
        <w:t xml:space="preserve">Électronique — TV, ordinateurs, tablettes (priorité 1)</w:t>
      </w:r>
    </w:p>
    <w:p>
      <w:pPr>
        <w:pStyle w:val="ListParagraph"/>
        <w:numPr>
          <w:ilvl w:val="0"/>
          <w:numId w:val="2"/>
        </w:numPr>
        <w:spacing w:after="40" w:before="40"/>
      </w:pPr>
      <w:r>
        <w:rPr>
          <w:rFonts w:ascii="Arial" w:cs="Arial" w:eastAsia="Arial" w:hAnsi="Arial"/>
          <w:color w:val="333333"/>
          <w:sz w:val="20"/>
          <w:szCs w:val="20"/>
        </w:rPr>
        <w:t xml:space="preserve">Mode &amp; Vêtements (priorité 2)</w:t>
      </w:r>
    </w:p>
    <w:p>
      <w:pPr>
        <w:pStyle w:val="ListParagraph"/>
        <w:numPr>
          <w:ilvl w:val="0"/>
          <w:numId w:val="2"/>
        </w:numPr>
        <w:spacing w:after="40" w:before="40"/>
      </w:pPr>
      <w:r>
        <w:rPr>
          <w:rFonts w:ascii="Arial" w:cs="Arial" w:eastAsia="Arial" w:hAnsi="Arial"/>
          <w:color w:val="333333"/>
          <w:sz w:val="20"/>
          <w:szCs w:val="20"/>
        </w:rPr>
        <w:t xml:space="preserve">Maison &amp; Électroménager (priorité 2)</w:t>
      </w:r>
    </w:p>
    <w:p>
      <w:pPr>
        <w:pStyle w:val="ListParagraph"/>
        <w:numPr>
          <w:ilvl w:val="0"/>
          <w:numId w:val="2"/>
        </w:numPr>
        <w:spacing w:after="40" w:before="40"/>
      </w:pPr>
      <w:r>
        <w:rPr>
          <w:rFonts w:ascii="Arial" w:cs="Arial" w:eastAsia="Arial" w:hAnsi="Arial"/>
          <w:color w:val="333333"/>
          <w:sz w:val="20"/>
          <w:szCs w:val="20"/>
        </w:rPr>
        <w:t xml:space="preserve">Véhicules — motos, voitures, vélos (priorité 3)</w:t>
      </w:r>
    </w:p>
    <w:p>
      <w:pPr>
        <w:pStyle w:val="ListParagraph"/>
        <w:numPr>
          <w:ilvl w:val="0"/>
          <w:numId w:val="2"/>
        </w:numPr>
        <w:spacing w:after="40" w:before="40"/>
      </w:pPr>
      <w:r>
        <w:rPr>
          <w:rFonts w:ascii="Arial" w:cs="Arial" w:eastAsia="Arial" w:hAnsi="Arial"/>
          <w:color w:val="333333"/>
          <w:sz w:val="20"/>
          <w:szCs w:val="20"/>
        </w:rPr>
        <w:t xml:space="preserve">Autres — sport, livres, jeux (priorité 3)</w:t>
      </w:r>
    </w:p>
    <w:p>
      <w:pPr>
        <w:spacing w:after="80" w:before="160"/>
      </w:pPr>
      <w:r>
        <w:t xml:space="preserve"/>
      </w:r>
    </w:p>
    <w:p>
      <w:pPr>
        <w:pStyle w:val="Heading2"/>
        <w:spacing w:after="160" w:before="280"/>
      </w:pPr>
      <w:r>
        <w:rPr>
          <w:rFonts w:ascii="Arial" w:cs="Arial" w:eastAsia="Arial" w:hAnsi="Arial"/>
          <w:b/>
          <w:bCs/>
          <w:color w:val="2C2C2A"/>
          <w:sz w:val="28"/>
          <w:szCs w:val="28"/>
        </w:rPr>
        <w:t xml:space="preserve">3.3 Fonctionnalités Phase 2 (post-lancement)</w:t>
      </w:r>
    </w:p>
    <w:p>
      <w:pPr>
        <w:pStyle w:val="ListParagraph"/>
        <w:numPr>
          <w:ilvl w:val="0"/>
          <w:numId w:val="2"/>
        </w:numPr>
        <w:spacing w:after="40" w:before="40"/>
      </w:pPr>
      <w:r>
        <w:rPr>
          <w:rFonts w:ascii="Arial" w:cs="Arial" w:eastAsia="Arial" w:hAnsi="Arial"/>
          <w:color w:val="333333"/>
          <w:sz w:val="20"/>
          <w:szCs w:val="20"/>
        </w:rPr>
        <w:t xml:space="preserve">Pack Vendeur Pro avec abonnement mensuel et statistiques avancées</w:t>
      </w:r>
    </w:p>
    <w:p>
      <w:pPr>
        <w:pStyle w:val="ListParagraph"/>
        <w:numPr>
          <w:ilvl w:val="0"/>
          <w:numId w:val="2"/>
        </w:numPr>
        <w:spacing w:after="40" w:before="40"/>
      </w:pPr>
      <w:r>
        <w:rPr>
          <w:rFonts w:ascii="Arial" w:cs="Arial" w:eastAsia="Arial" w:hAnsi="Arial"/>
          <w:color w:val="333333"/>
          <w:sz w:val="20"/>
          <w:szCs w:val="20"/>
        </w:rPr>
        <w:t xml:space="preserve">Annonce vedette homepage (5 000 FCFA/semaine)</w:t>
      </w:r>
    </w:p>
    <w:p>
      <w:pPr>
        <w:pStyle w:val="ListParagraph"/>
        <w:numPr>
          <w:ilvl w:val="0"/>
          <w:numId w:val="2"/>
        </w:numPr>
        <w:spacing w:after="40" w:before="40"/>
      </w:pPr>
      <w:r>
        <w:rPr>
          <w:rFonts w:ascii="Arial" w:cs="Arial" w:eastAsia="Arial" w:hAnsi="Arial"/>
          <w:color w:val="333333"/>
          <w:sz w:val="20"/>
          <w:szCs w:val="20"/>
        </w:rPr>
        <w:t xml:space="preserve">Programme de parrainage avec crédits boosts gratuits</w:t>
      </w:r>
    </w:p>
    <w:p>
      <w:pPr>
        <w:pStyle w:val="ListParagraph"/>
        <w:numPr>
          <w:ilvl w:val="0"/>
          <w:numId w:val="2"/>
        </w:numPr>
        <w:spacing w:after="40" w:before="40"/>
      </w:pPr>
      <w:r>
        <w:rPr>
          <w:rFonts w:ascii="Arial" w:cs="Arial" w:eastAsia="Arial" w:hAnsi="Arial"/>
          <w:color w:val="333333"/>
          <w:sz w:val="20"/>
          <w:szCs w:val="20"/>
        </w:rPr>
        <w:t xml:space="preserve">Système ambassadeurs et dashboard gains</w:t>
      </w:r>
    </w:p>
    <w:p>
      <w:pPr>
        <w:pStyle w:val="ListParagraph"/>
        <w:numPr>
          <w:ilvl w:val="0"/>
          <w:numId w:val="2"/>
        </w:numPr>
        <w:spacing w:after="40" w:before="40"/>
      </w:pPr>
      <w:r>
        <w:rPr>
          <w:rFonts w:ascii="Arial" w:cs="Arial" w:eastAsia="Arial" w:hAnsi="Arial"/>
          <w:color w:val="333333"/>
          <w:sz w:val="20"/>
          <w:szCs w:val="20"/>
        </w:rPr>
        <w:t xml:space="preserve">Mode escrow optionnel premium (réintroduction de PawaPay sur les transactions à fort montant uniquement)</w:t>
      </w:r>
    </w:p>
    <w:p>
      <w:pPr>
        <w:pStyle w:val="ListParagraph"/>
        <w:numPr>
          <w:ilvl w:val="0"/>
          <w:numId w:val="2"/>
        </w:numPr>
        <w:spacing w:after="40" w:before="40"/>
      </w:pPr>
      <w:r>
        <w:rPr>
          <w:rFonts w:ascii="Arial" w:cs="Arial" w:eastAsia="Arial" w:hAnsi="Arial"/>
          <w:color w:val="333333"/>
          <w:sz w:val="20"/>
          <w:szCs w:val="20"/>
        </w:rPr>
        <w:t xml:space="preserve">Extension vers Dakar et Douala</w:t>
      </w:r>
    </w:p>
    <w:p>
      <w:pPr>
        <w:spacing w:after="0" w:before="200"/>
      </w:pPr>
      <w:r>
        <w:t xml:space="preserve"/>
      </w:r>
    </w:p>
    <w:p>
      <w:r>
        <w:br w:type="page"/>
      </w:r>
    </w:p>
    <w:p>
      <w:pPr>
        <w:pStyle w:val="Heading1"/>
        <w:spacing w:after="200" w:before="360"/>
      </w:pPr>
      <w:r>
        <w:rPr>
          <w:rFonts w:ascii="Arial" w:cs="Arial" w:eastAsia="Arial" w:hAnsi="Arial"/>
          <w:b/>
          <w:bCs/>
          <w:color w:val="0F6E56"/>
          <w:sz w:val="36"/>
          <w:szCs w:val="36"/>
        </w:rPr>
        <w:t xml:space="preserve">4. Architecture technique</w:t>
      </w:r>
    </w:p>
    <w:p>
      <w:pPr>
        <w:pBdr>
          <w:bottom w:val="single" w:color="0F6E56" w:sz="4" w:space="1"/>
        </w:pBdr>
        <w:spacing w:after="160" w:before="160"/>
      </w:pPr>
      <w:r>
        <w:t xml:space="preserve"/>
      </w:r>
    </w:p>
    <w:p>
      <w:pPr>
        <w:pStyle w:val="Heading2"/>
        <w:spacing w:after="160" w:before="280"/>
      </w:pPr>
      <w:r>
        <w:rPr>
          <w:rFonts w:ascii="Arial" w:cs="Arial" w:eastAsia="Arial" w:hAnsi="Arial"/>
          <w:b/>
          <w:bCs/>
          <w:color w:val="2C2C2A"/>
          <w:sz w:val="28"/>
          <w:szCs w:val="28"/>
        </w:rPr>
        <w:t xml:space="preserve">4.1 Stack technologique</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Couche</w:t>
            </w:r>
          </w:p>
        </w:tc>
        <w:tc>
          <w:tcPr>
            <w:tcW w:type="dxa" w:w="2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Technologie</w:t>
            </w:r>
          </w:p>
        </w:tc>
        <w:tc>
          <w:tcPr>
            <w:tcW w:type="dxa" w:w="41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Rôle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App mobile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React Native + Expo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App iOS et Android depuis une seule codebase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Navigation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Expo Router</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Routing et navigation entre écrans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UI / Styles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NativeWind (Tailwind RN)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Design system mobile premium</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Backend / BDD</w:t>
            </w:r>
          </w:p>
        </w:tc>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Supabase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PostgreSQL + Auth + Storage + Realtime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Edge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Supabase Edge Functions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Webhooks PawaPay (boosts), modération auto, notifications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Paiements (boosts uniquement)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PawaPay API</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Encaissement Mobile Money sur boosts, vérifications, abonnements Pro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Notifications 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Expo Push Notifications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Alertes temps réel aux utilisateurs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Stockage fichiers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Supabase Storage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Photos annonces, profils, CNI vérification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Déploiement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EAS Build (Expo)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Build et soumission Google Play / App Store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Entité légale</w:t>
            </w:r>
          </w:p>
        </w:tc>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Société Rwanda</w:t>
            </w:r>
          </w:p>
        </w:tc>
        <w:tc>
          <w:tcPr>
            <w:tcW w:type="dxa" w:w="4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Structure juridique pour PawaPay et contrats</w:t>
            </w:r>
          </w:p>
        </w:tc>
      </w:tr>
    </w:tbl>
    <w:p>
      <w:pPr>
        <w:spacing w:after="80" w:before="160"/>
      </w:pPr>
      <w:r>
        <w:t xml:space="preserve"/>
      </w:r>
    </w:p>
    <w:p>
      <w:pPr>
        <w:pStyle w:val="Heading2"/>
        <w:spacing w:after="160" w:before="280"/>
      </w:pPr>
      <w:r>
        <w:rPr>
          <w:rFonts w:ascii="Arial" w:cs="Arial" w:eastAsia="Arial" w:hAnsi="Arial"/>
          <w:b/>
          <w:bCs/>
          <w:color w:val="2C2C2A"/>
          <w:sz w:val="28"/>
          <w:szCs w:val="28"/>
        </w:rPr>
        <w:t xml:space="preserve">4.2 Sécurité et conformité</w:t>
      </w:r>
    </w:p>
    <w:p>
      <w:pPr>
        <w:pStyle w:val="ListParagraph"/>
        <w:numPr>
          <w:ilvl w:val="0"/>
          <w:numId w:val="2"/>
        </w:numPr>
        <w:spacing w:after="40" w:before="40"/>
      </w:pPr>
      <w:r>
        <w:rPr>
          <w:rFonts w:ascii="Arial" w:cs="Arial" w:eastAsia="Arial" w:hAnsi="Arial"/>
          <w:color w:val="333333"/>
          <w:sz w:val="20"/>
          <w:szCs w:val="20"/>
        </w:rPr>
        <w:t xml:space="preserve">Authentification Google OAuth, Apple OAuth ou Email — zéro SMS, zéro OTP</w:t>
      </w:r>
    </w:p>
    <w:p>
      <w:pPr>
        <w:pStyle w:val="ListParagraph"/>
        <w:numPr>
          <w:ilvl w:val="0"/>
          <w:numId w:val="2"/>
        </w:numPr>
        <w:spacing w:after="40" w:before="40"/>
      </w:pPr>
      <w:r>
        <w:rPr>
          <w:rFonts w:ascii="Arial" w:cs="Arial" w:eastAsia="Arial" w:hAnsi="Arial"/>
          <w:color w:val="333333"/>
          <w:sz w:val="20"/>
          <w:szCs w:val="20"/>
        </w:rPr>
        <w:t xml:space="preserve">Row Level Security (RLS) sur toutes les tables Supabase</w:t>
      </w:r>
    </w:p>
    <w:p>
      <w:pPr>
        <w:pStyle w:val="ListParagraph"/>
        <w:numPr>
          <w:ilvl w:val="0"/>
          <w:numId w:val="2"/>
        </w:numPr>
        <w:spacing w:after="40" w:before="40"/>
      </w:pPr>
      <w:r>
        <w:rPr>
          <w:rFonts w:ascii="Arial" w:cs="Arial" w:eastAsia="Arial" w:hAnsi="Arial"/>
          <w:color w:val="333333"/>
          <w:sz w:val="20"/>
          <w:szCs w:val="20"/>
        </w:rPr>
        <w:t xml:space="preserve">telephone_enc — numéro chiffré via Supabase Vault (RGPD)</w:t>
      </w:r>
    </w:p>
    <w:p>
      <w:pPr>
        <w:pStyle w:val="ListParagraph"/>
        <w:numPr>
          <w:ilvl w:val="0"/>
          <w:numId w:val="2"/>
        </w:numPr>
        <w:spacing w:after="40" w:before="40"/>
      </w:pPr>
      <w:r>
        <w:rPr>
          <w:rFonts w:ascii="Arial" w:cs="Arial" w:eastAsia="Arial" w:hAnsi="Arial"/>
          <w:color w:val="333333"/>
          <w:sz w:val="20"/>
          <w:szCs w:val="20"/>
        </w:rPr>
        <w:t xml:space="preserve">Stockage sécurisé des CNI dans Supabase Storage avec RLS strictes — accès admin uniquement</w:t>
      </w:r>
    </w:p>
    <w:p>
      <w:pPr>
        <w:pStyle w:val="ListParagraph"/>
        <w:numPr>
          <w:ilvl w:val="0"/>
          <w:numId w:val="2"/>
        </w:numPr>
        <w:spacing w:after="40" w:before="40"/>
      </w:pPr>
      <w:r>
        <w:rPr>
          <w:rFonts w:ascii="Arial" w:cs="Arial" w:eastAsia="Arial" w:hAnsi="Arial"/>
          <w:color w:val="333333"/>
          <w:sz w:val="20"/>
          <w:szCs w:val="20"/>
        </w:rPr>
        <w:t xml:space="preserve">RLS policies — conversations visibles uniquement par acheteur_id ou vendeur_id</w:t>
      </w:r>
    </w:p>
    <w:p>
      <w:pPr>
        <w:pStyle w:val="ListParagraph"/>
        <w:numPr>
          <w:ilvl w:val="0"/>
          <w:numId w:val="2"/>
        </w:numPr>
        <w:spacing w:after="40" w:before="40"/>
      </w:pPr>
      <w:r>
        <w:rPr>
          <w:rFonts w:ascii="Arial" w:cs="Arial" w:eastAsia="Arial" w:hAnsi="Arial"/>
          <w:color w:val="333333"/>
          <w:sz w:val="20"/>
          <w:szCs w:val="20"/>
        </w:rPr>
        <w:t xml:space="preserve">RLS policies — signalements visibles uniquement par signaleur et admin</w:t>
      </w:r>
    </w:p>
    <w:p>
      <w:pPr>
        <w:pStyle w:val="ListParagraph"/>
        <w:numPr>
          <w:ilvl w:val="0"/>
          <w:numId w:val="2"/>
        </w:numPr>
        <w:spacing w:after="40" w:before="40"/>
      </w:pPr>
      <w:r>
        <w:rPr>
          <w:rFonts w:ascii="Arial" w:cs="Arial" w:eastAsia="Arial" w:hAnsi="Arial"/>
          <w:color w:val="333333"/>
          <w:sz w:val="20"/>
          <w:szCs w:val="20"/>
        </w:rPr>
        <w:t xml:space="preserve">Rate limiting — max 3 reset password/heure, max 5 tentatives login/15 min</w:t>
      </w:r>
    </w:p>
    <w:p>
      <w:pPr>
        <w:pStyle w:val="ListParagraph"/>
        <w:numPr>
          <w:ilvl w:val="0"/>
          <w:numId w:val="2"/>
        </w:numPr>
        <w:spacing w:after="40" w:before="40"/>
      </w:pPr>
      <w:r>
        <w:rPr>
          <w:rFonts w:ascii="Arial" w:cs="Arial" w:eastAsia="Arial" w:hAnsi="Arial"/>
          <w:color w:val="333333"/>
          <w:sz w:val="20"/>
          <w:szCs w:val="20"/>
        </w:rPr>
        <w:t xml:space="preserve">Webhooks PawaPay signés et vérifiés (pour les paiements boosts uniquement)</w:t>
      </w:r>
    </w:p>
    <w:p>
      <w:pPr>
        <w:pStyle w:val="ListParagraph"/>
        <w:numPr>
          <w:ilvl w:val="0"/>
          <w:numId w:val="2"/>
        </w:numPr>
        <w:spacing w:after="40" w:before="40"/>
      </w:pPr>
      <w:r>
        <w:rPr>
          <w:rFonts w:ascii="Arial" w:cs="Arial" w:eastAsia="Arial" w:hAnsi="Arial"/>
          <w:color w:val="333333"/>
          <w:sz w:val="20"/>
          <w:szCs w:val="20"/>
        </w:rPr>
        <w:t xml:space="preserve">Conformité RGPD-like : suppression compte = anonymisation des données après 6 mois</w:t>
      </w:r>
    </w:p>
    <w:p>
      <w:pPr>
        <w:pStyle w:val="ListParagraph"/>
        <w:numPr>
          <w:ilvl w:val="0"/>
          <w:numId w:val="2"/>
        </w:numPr>
        <w:spacing w:after="40" w:before="40"/>
      </w:pPr>
      <w:r>
        <w:rPr>
          <w:rFonts w:ascii="Arial" w:cs="Arial" w:eastAsia="Arial" w:hAnsi="Arial"/>
          <w:color w:val="333333"/>
          <w:sz w:val="20"/>
          <w:szCs w:val="20"/>
        </w:rPr>
        <w:t xml:space="preserve">Pas de licence d'établissement de paiement requise — Niqo n'intermédie aucun flux entre utilisateurs</w:t>
      </w:r>
    </w:p>
    <w:p>
      <w:pPr>
        <w:spacing w:after="80" w:before="160"/>
      </w:pPr>
      <w:r>
        <w:t xml:space="preserve"/>
      </w:r>
    </w:p>
    <w:p>
      <w:pPr>
        <w:pStyle w:val="Heading2"/>
        <w:spacing w:after="160" w:before="280"/>
      </w:pPr>
      <w:r>
        <w:rPr>
          <w:rFonts w:ascii="Arial" w:cs="Arial" w:eastAsia="Arial" w:hAnsi="Arial"/>
          <w:b/>
          <w:bCs/>
          <w:color w:val="2C2C2A"/>
          <w:sz w:val="28"/>
          <w:szCs w:val="28"/>
        </w:rPr>
        <w:t xml:space="preserve">4.3 Intégration PawaPay — usage limité au lancement</w:t>
      </w:r>
    </w:p>
    <w:p>
      <w:pPr>
        <w:spacing w:after="60" w:before="60"/>
      </w:pPr>
      <w:r>
        <w:rPr>
          <w:rFonts w:ascii="Arial" w:cs="Arial" w:eastAsia="Arial" w:hAnsi="Arial"/>
          <w:b w:val="false"/>
          <w:bCs w:val="false"/>
          <w:i w:val="false"/>
          <w:iCs w:val="false"/>
          <w:color w:val="333333"/>
          <w:sz w:val="20"/>
          <w:szCs w:val="20"/>
        </w:rPr>
        <w:t xml:space="preserve">PawaPay reste utilisé pour encaisser les revenus Niqo (boosts, vérifications, abonnements Pro), mais n'est plus utilisé pour les transactions C2C entre acheteurs et vendeurs.</w:t>
      </w:r>
    </w:p>
    <w:p>
      <w:pPr>
        <w:spacing w:after="40" w:before="60"/>
      </w:pPr>
      <w:r>
        <w:t xml:space="preserve"/>
      </w:r>
    </w:p>
    <w:p>
      <w:pPr>
        <w:pStyle w:val="ListParagraph"/>
        <w:numPr>
          <w:ilvl w:val="0"/>
          <w:numId w:val="2"/>
        </w:numPr>
        <w:spacing w:after="40" w:before="40"/>
      </w:pPr>
      <w:r>
        <w:rPr>
          <w:rFonts w:ascii="Arial" w:cs="Arial" w:eastAsia="Arial" w:hAnsi="Arial"/>
          <w:color w:val="333333"/>
          <w:sz w:val="20"/>
          <w:szCs w:val="20"/>
        </w:rPr>
        <w:t xml:space="preserve">Endpoint POST /v2/deposits — encaissement des paiements vendeurs (boosts, vérifications, Pro)</w:t>
      </w:r>
    </w:p>
    <w:p>
      <w:pPr>
        <w:pStyle w:val="ListParagraph"/>
        <w:numPr>
          <w:ilvl w:val="0"/>
          <w:numId w:val="2"/>
        </w:numPr>
        <w:spacing w:after="40" w:before="40"/>
      </w:pPr>
      <w:r>
        <w:rPr>
          <w:rFonts w:ascii="Arial" w:cs="Arial" w:eastAsia="Arial" w:hAnsi="Arial"/>
          <w:color w:val="333333"/>
          <w:sz w:val="20"/>
          <w:szCs w:val="20"/>
        </w:rPr>
        <w:t xml:space="preserve">Endpoint POST /v2/refunds — remboursement uniquement sur erreur technique de boost (cas rare)</w:t>
      </w:r>
    </w:p>
    <w:p>
      <w:pPr>
        <w:pStyle w:val="ListParagraph"/>
        <w:numPr>
          <w:ilvl w:val="0"/>
          <w:numId w:val="2"/>
        </w:numPr>
        <w:spacing w:after="40" w:before="40"/>
      </w:pPr>
      <w:r>
        <w:rPr>
          <w:rFonts w:ascii="Arial" w:cs="Arial" w:eastAsia="Arial" w:hAnsi="Arial"/>
          <w:color w:val="333333"/>
          <w:sz w:val="20"/>
          <w:szCs w:val="20"/>
        </w:rPr>
        <w:t xml:space="preserve">Pas de POST /v2/payouts requis pour le MVP — Niqo est receveur, pas distributeur</w:t>
      </w:r>
    </w:p>
    <w:p>
      <w:pPr>
        <w:pStyle w:val="ListParagraph"/>
        <w:numPr>
          <w:ilvl w:val="0"/>
          <w:numId w:val="2"/>
        </w:numPr>
        <w:spacing w:after="40" w:before="40"/>
      </w:pPr>
      <w:r>
        <w:rPr>
          <w:rFonts w:ascii="Arial" w:cs="Arial" w:eastAsia="Arial" w:hAnsi="Arial"/>
          <w:color w:val="333333"/>
          <w:sz w:val="20"/>
          <w:szCs w:val="20"/>
        </w:rPr>
        <w:t xml:space="preserve">Réconciliation automatique via cron 15 min sur les paiements en attente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AC775" w:sz="1"/>
              <w:left w:val="single" w:color="FAC775" w:sz="6"/>
              <w:bottom w:val="single" w:color="FAC775" w:sz="1"/>
              <w:right w:val="single" w:color="FAC775" w:sz="1"/>
            </w:tcBorders>
            <w:shd w:fill="FAEEDA" w:val="clear"/>
            <w:tcMar>
              <w:top w:type="dxa" w:w="140"/>
              <w:left w:type="dxa" w:w="200"/>
              <w:bottom w:type="dxa" w:w="140"/>
              <w:right w:type="dxa" w:w="200"/>
            </w:tcMar>
          </w:tcPr>
          <w:p>
            <w:pPr>
              <w:spacing w:after="80" w:before="0"/>
            </w:pPr>
            <w:r>
              <w:rPr>
                <w:rFonts w:ascii="Arial" w:cs="Arial" w:eastAsia="Arial" w:hAnsi="Arial"/>
                <w:b/>
                <w:bCs/>
                <w:color w:val="633806"/>
                <w:sz w:val="20"/>
                <w:szCs w:val="20"/>
              </w:rPr>
              <w:t xml:space="preserve">Implication majeure</w:t>
            </w:r>
          </w:p>
          <w:p>
            <w:pPr>
              <w:spacing w:after="40" w:before="0"/>
            </w:pPr>
            <w:r>
              <w:rPr>
                <w:rFonts w:ascii="Arial" w:cs="Arial" w:eastAsia="Arial" w:hAnsi="Arial"/>
                <w:color w:val="333333"/>
                <w:sz w:val="20"/>
                <w:szCs w:val="20"/>
              </w:rPr>
              <w:t xml:space="preserve">L'absence de payout vers les vendeurs élimine 50% des risques techniques PawaPay et simplifie drastiquement l'onboarding. Niqo onboarde uniquement Collections (encaissement). Disbursements peuvent être ajoutés plus tard si l'escrow optionnel premium est introduit en phase 2.</w:t>
            </w:r>
          </w:p>
        </w:tc>
      </w:tr>
    </w:tbl>
    <w:p>
      <w:pPr>
        <w:spacing w:after="0" w:before="200"/>
      </w:pPr>
      <w:r>
        <w:t xml:space="preserve"/>
      </w:r>
    </w:p>
    <w:p>
      <w:r>
        <w:br w:type="page"/>
      </w:r>
    </w:p>
    <w:p>
      <w:pPr>
        <w:pStyle w:val="Heading1"/>
        <w:spacing w:after="200" w:before="360"/>
      </w:pPr>
      <w:r>
        <w:rPr>
          <w:rFonts w:ascii="Arial" w:cs="Arial" w:eastAsia="Arial" w:hAnsi="Arial"/>
          <w:b/>
          <w:bCs/>
          <w:color w:val="0F6E56"/>
          <w:sz w:val="36"/>
          <w:szCs w:val="36"/>
        </w:rPr>
        <w:t xml:space="preserve">5. Structure de la base de données</w:t>
      </w:r>
    </w:p>
    <w:p>
      <w:pPr>
        <w:pBdr>
          <w:bottom w:val="single" w:color="0F6E56" w:sz="4" w:space="1"/>
        </w:pBdr>
        <w:spacing w:after="160" w:before="160"/>
      </w:pPr>
      <w:r>
        <w:t xml:space="preserve"/>
      </w:r>
    </w:p>
    <w:p>
      <w:pPr>
        <w:pStyle w:val="Heading2"/>
        <w:spacing w:after="160" w:before="280"/>
      </w:pPr>
      <w:r>
        <w:rPr>
          <w:rFonts w:ascii="Arial" w:cs="Arial" w:eastAsia="Arial" w:hAnsi="Arial"/>
          <w:b/>
          <w:bCs/>
          <w:color w:val="2C2C2A"/>
          <w:sz w:val="28"/>
          <w:szCs w:val="28"/>
        </w:rPr>
        <w:t xml:space="preserve">5.1 Tables principales</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Table</w:t>
            </w:r>
          </w:p>
        </w:tc>
        <w:tc>
          <w:tcPr>
            <w:tcW w:type="dxa" w:w="44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Champs principaux</w:t>
            </w:r>
          </w:p>
        </w:tc>
        <w:tc>
          <w:tcPr>
            <w:tcW w:type="dxa" w:w="31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users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id, email, prenom, nom, telephone_enc, pays, ville, quartier, auth_provider, note_vendeur, note_acheteur, nb_annonces, nb_signalements, score_abus, is_verified, verification_paid_at, avatar_url, 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is_verified = badge vendeur vérifié (CNI scannée + selfie). is_active = compte actif</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annonces</w:t>
            </w:r>
          </w:p>
        </w:tc>
        <w:tc>
          <w:tcPr>
            <w:tcW w:type="dxa" w:w="4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id, titre, description, prix, photos[], categorie_id, vendeur_id, pays, ville, quartier, statut, nb_vues, expires_at, is_boosted, boost_until, is_vedette, vedette_until, created_at</w:t>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is_boosted + boost_until : période de mise en avant active. is_vedette : annonce homepage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conversations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id, annonce_id, acheteur_id, vendeur_id, statut, last_message_at, rdv_confirme, rdv_lieu, rdv_date,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rdv_confirme : les deux parties ont confirmé le rendez-vous physique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messages</w:t>
            </w:r>
          </w:p>
        </w:tc>
        <w:tc>
          <w:tcPr>
            <w:tcW w:type="dxa" w:w="4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id, conversation_id, expediteur_id, contenu, type, is_read, is_deleted, created_at</w:t>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type = texte | systeme | image | offre_prix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avis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id, annonce_id, auteur_id, cible_id, note, commentaire, role_auteur, post_rdv,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post_rdv = true : avis post rendez-vous physique (les deux ont confirmé le RDV)</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signalements</w:t>
            </w:r>
          </w:p>
        </w:tc>
        <w:tc>
          <w:tcPr>
            <w:tcW w:type="dxa" w:w="44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id, target_type, target_id, signaleur_id, motif, description, preuves[], statut, created_at</w:t>
            </w:r>
          </w:p>
        </w:tc>
        <w:tc>
          <w:tcPr>
            <w:tcW w:type="dxa" w:w="31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 signalements confirmés = suspension automatique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paiements_niqo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id, user_id, type, montant, pawapay_payment_id, statut, target_id, created_at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type = boost | verification | pro_subscription | vedette | unsuspend</w:t>
            </w:r>
          </w:p>
        </w:tc>
      </w:tr>
    </w:tbl>
    <w:p>
      <w:pPr>
        <w:spacing w:after="80" w:before="160"/>
      </w:pPr>
      <w:r>
        <w:t xml:space="preserve"/>
      </w:r>
    </w:p>
    <w:p>
      <w:pPr>
        <w:pStyle w:val="Heading2"/>
        <w:spacing w:after="160" w:before="280"/>
      </w:pPr>
      <w:r>
        <w:rPr>
          <w:rFonts w:ascii="Arial" w:cs="Arial" w:eastAsia="Arial" w:hAnsi="Arial"/>
          <w:b/>
          <w:bCs/>
          <w:color w:val="2C2C2A"/>
          <w:sz w:val="28"/>
          <w:szCs w:val="28"/>
        </w:rPr>
        <w:t xml:space="preserve">5.2 Tables supprimées vs v3.14</w:t>
      </w:r>
    </w:p>
    <w:p>
      <w:pPr>
        <w:pStyle w:val="ListParagraph"/>
        <w:numPr>
          <w:ilvl w:val="0"/>
          <w:numId w:val="2"/>
        </w:numPr>
        <w:spacing w:after="40" w:before="40"/>
      </w:pPr>
      <w:r>
        <w:rPr>
          <w:rFonts w:ascii="Arial" w:cs="Arial" w:eastAsia="Arial" w:hAnsi="Arial"/>
          <w:color w:val="333333"/>
          <w:sz w:val="20"/>
          <w:szCs w:val="20"/>
        </w:rPr>
        <w:t xml:space="preserve">transactions — supprimée (plus d'escrow)</w:t>
      </w:r>
    </w:p>
    <w:p>
      <w:pPr>
        <w:pStyle w:val="ListParagraph"/>
        <w:numPr>
          <w:ilvl w:val="0"/>
          <w:numId w:val="2"/>
        </w:numPr>
        <w:spacing w:after="40" w:before="40"/>
      </w:pPr>
      <w:r>
        <w:rPr>
          <w:rFonts w:ascii="Arial" w:cs="Arial" w:eastAsia="Arial" w:hAnsi="Arial"/>
          <w:color w:val="333333"/>
          <w:sz w:val="20"/>
          <w:szCs w:val="20"/>
        </w:rPr>
        <w:t xml:space="preserve">litiges — supprimée (plus de litiges financiers)</w:t>
      </w:r>
    </w:p>
    <w:p>
      <w:pPr>
        <w:pStyle w:val="ListParagraph"/>
        <w:numPr>
          <w:ilvl w:val="0"/>
          <w:numId w:val="2"/>
        </w:numPr>
        <w:spacing w:after="40" w:before="40"/>
      </w:pPr>
      <w:r>
        <w:rPr>
          <w:rFonts w:ascii="Arial" w:cs="Arial" w:eastAsia="Arial" w:hAnsi="Arial"/>
          <w:color w:val="333333"/>
          <w:sz w:val="20"/>
          <w:szCs w:val="20"/>
        </w:rPr>
        <w:t xml:space="preserve">Champs PawaPay sur transactions — supprimés (deposit_id, payout_id, refund_id, code_hash, etc.)</w:t>
      </w:r>
    </w:p>
    <w:p>
      <w:pPr>
        <w:spacing w:after="60" w:before="120"/>
      </w:pPr>
      <w:r>
        <w:t xml:space="preserve"/>
      </w:r>
    </w:p>
    <w:p>
      <w:pPr>
        <w:pStyle w:val="Heading2"/>
        <w:spacing w:after="160" w:before="280"/>
      </w:pPr>
      <w:r>
        <w:rPr>
          <w:rFonts w:ascii="Arial" w:cs="Arial" w:eastAsia="Arial" w:hAnsi="Arial"/>
          <w:b/>
          <w:bCs/>
          <w:color w:val="2C2C2A"/>
          <w:sz w:val="28"/>
          <w:szCs w:val="28"/>
        </w:rPr>
        <w:t xml:space="preserve">5.3 Index de performance</w:t>
      </w:r>
    </w:p>
    <w:p>
      <w:pPr>
        <w:pStyle w:val="ListParagraph"/>
        <w:numPr>
          <w:ilvl w:val="0"/>
          <w:numId w:val="2"/>
        </w:numPr>
        <w:spacing w:after="40" w:before="40"/>
      </w:pPr>
      <w:r>
        <w:rPr>
          <w:rFonts w:ascii="Arial" w:cs="Arial" w:eastAsia="Arial" w:hAnsi="Arial"/>
          <w:color w:val="333333"/>
          <w:sz w:val="20"/>
          <w:szCs w:val="20"/>
        </w:rPr>
        <w:t xml:space="preserve">annonces(pays, ville, quartier, statut) — recherche locale</w:t>
      </w:r>
    </w:p>
    <w:p>
      <w:pPr>
        <w:pStyle w:val="ListParagraph"/>
        <w:numPr>
          <w:ilvl w:val="0"/>
          <w:numId w:val="2"/>
        </w:numPr>
        <w:spacing w:after="40" w:before="40"/>
      </w:pPr>
      <w:r>
        <w:rPr>
          <w:rFonts w:ascii="Arial" w:cs="Arial" w:eastAsia="Arial" w:hAnsi="Arial"/>
          <w:color w:val="333333"/>
          <w:sz w:val="20"/>
          <w:szCs w:val="20"/>
        </w:rPr>
        <w:t xml:space="preserve">annonces(pays, categorie_id, statut) — filtrage par catégorie</w:t>
      </w:r>
    </w:p>
    <w:p>
      <w:pPr>
        <w:pStyle w:val="ListParagraph"/>
        <w:numPr>
          <w:ilvl w:val="0"/>
          <w:numId w:val="2"/>
        </w:numPr>
        <w:spacing w:after="40" w:before="40"/>
      </w:pPr>
      <w:r>
        <w:rPr>
          <w:rFonts w:ascii="Arial" w:cs="Arial" w:eastAsia="Arial" w:hAnsi="Arial"/>
          <w:color w:val="333333"/>
          <w:sz w:val="20"/>
          <w:szCs w:val="20"/>
        </w:rPr>
        <w:t xml:space="preserve">annonces(is_boosted, boost_until) — affichage des annonces boostées</w:t>
      </w:r>
    </w:p>
    <w:p>
      <w:pPr>
        <w:pStyle w:val="ListParagraph"/>
        <w:numPr>
          <w:ilvl w:val="0"/>
          <w:numId w:val="2"/>
        </w:numPr>
        <w:spacing w:after="40" w:before="40"/>
      </w:pPr>
      <w:r>
        <w:rPr>
          <w:rFonts w:ascii="Arial" w:cs="Arial" w:eastAsia="Arial" w:hAnsi="Arial"/>
          <w:color w:val="333333"/>
          <w:sz w:val="20"/>
          <w:szCs w:val="20"/>
        </w:rPr>
        <w:t xml:space="preserve">conversations(rdv_confirme, last_message_at) — dashboard</w:t>
      </w:r>
    </w:p>
    <w:p>
      <w:pPr>
        <w:pStyle w:val="ListParagraph"/>
        <w:numPr>
          <w:ilvl w:val="0"/>
          <w:numId w:val="2"/>
        </w:numPr>
        <w:spacing w:after="40" w:before="40"/>
      </w:pPr>
      <w:r>
        <w:rPr>
          <w:rFonts w:ascii="Arial" w:cs="Arial" w:eastAsia="Arial" w:hAnsi="Arial"/>
          <w:color w:val="333333"/>
          <w:sz w:val="20"/>
          <w:szCs w:val="20"/>
        </w:rPr>
        <w:t xml:space="preserve">messages(conversation_id, created_at) — chargement chat</w:t>
      </w:r>
    </w:p>
    <w:p>
      <w:pPr>
        <w:pStyle w:val="ListParagraph"/>
        <w:numPr>
          <w:ilvl w:val="0"/>
          <w:numId w:val="2"/>
        </w:numPr>
        <w:spacing w:after="40" w:before="40"/>
      </w:pPr>
      <w:r>
        <w:rPr>
          <w:rFonts w:ascii="Arial" w:cs="Arial" w:eastAsia="Arial" w:hAnsi="Arial"/>
          <w:color w:val="333333"/>
          <w:sz w:val="20"/>
          <w:szCs w:val="20"/>
        </w:rPr>
        <w:t xml:space="preserve">signalements(target_type, target_id, statut) — détection 3 signalements</w:t>
      </w:r>
    </w:p>
    <w:p>
      <w:pPr>
        <w:pStyle w:val="ListParagraph"/>
        <w:numPr>
          <w:ilvl w:val="0"/>
          <w:numId w:val="2"/>
        </w:numPr>
        <w:spacing w:after="40" w:before="40"/>
      </w:pPr>
      <w:r>
        <w:rPr>
          <w:rFonts w:ascii="Arial" w:cs="Arial" w:eastAsia="Arial" w:hAnsi="Arial"/>
          <w:color w:val="333333"/>
          <w:sz w:val="20"/>
          <w:szCs w:val="20"/>
        </w:rPr>
        <w:t xml:space="preserve">avis(cible_id, role_auteur) — calcul note moyenne</w:t>
      </w:r>
    </w:p>
    <w:p>
      <w:pPr>
        <w:pStyle w:val="ListParagraph"/>
        <w:numPr>
          <w:ilvl w:val="0"/>
          <w:numId w:val="2"/>
        </w:numPr>
        <w:spacing w:after="40" w:before="40"/>
      </w:pPr>
      <w:r>
        <w:rPr>
          <w:rFonts w:ascii="Arial" w:cs="Arial" w:eastAsia="Arial" w:hAnsi="Arial"/>
          <w:color w:val="333333"/>
          <w:sz w:val="20"/>
          <w:szCs w:val="20"/>
        </w:rPr>
        <w:t xml:space="preserve">paiements_niqo(user_id, type, statut) — historique facturation</w:t>
      </w:r>
    </w:p>
    <w:p>
      <w:pPr>
        <w:spacing w:after="60" w:before="120"/>
      </w:pPr>
      <w:r>
        <w:t xml:space="preserve"/>
      </w:r>
    </w:p>
    <w:p>
      <w:pPr>
        <w:pStyle w:val="Heading2"/>
        <w:spacing w:after="160" w:before="280"/>
      </w:pPr>
      <w:r>
        <w:rPr>
          <w:rFonts w:ascii="Arial" w:cs="Arial" w:eastAsia="Arial" w:hAnsi="Arial"/>
          <w:b/>
          <w:bCs/>
          <w:color w:val="2C2C2A"/>
          <w:sz w:val="28"/>
          <w:szCs w:val="28"/>
        </w:rPr>
        <w:t xml:space="preserve">5.4 Triggers PostgreSQL</w:t>
      </w:r>
    </w:p>
    <w:p>
      <w:pPr>
        <w:pStyle w:val="ListParagraph"/>
        <w:numPr>
          <w:ilvl w:val="0"/>
          <w:numId w:val="2"/>
        </w:numPr>
        <w:spacing w:after="40" w:before="40"/>
      </w:pPr>
      <w:r>
        <w:rPr>
          <w:rFonts w:ascii="Arial" w:cs="Arial" w:eastAsia="Arial" w:hAnsi="Arial"/>
          <w:color w:val="333333"/>
          <w:sz w:val="20"/>
          <w:szCs w:val="20"/>
        </w:rPr>
        <w:t xml:space="preserve">updated_at auto — trigger global</w:t>
      </w:r>
    </w:p>
    <w:p>
      <w:pPr>
        <w:pStyle w:val="ListParagraph"/>
        <w:numPr>
          <w:ilvl w:val="0"/>
          <w:numId w:val="2"/>
        </w:numPr>
        <w:spacing w:after="40" w:before="40"/>
      </w:pPr>
      <w:r>
        <w:rPr>
          <w:rFonts w:ascii="Arial" w:cs="Arial" w:eastAsia="Arial" w:hAnsi="Arial"/>
          <w:color w:val="333333"/>
          <w:sz w:val="20"/>
          <w:szCs w:val="20"/>
        </w:rPr>
        <w:t xml:space="preserve">note_vendeur / note_acheteur — recalcul automatique à chaque nouvel avis</w:t>
      </w:r>
    </w:p>
    <w:p>
      <w:pPr>
        <w:pStyle w:val="ListParagraph"/>
        <w:numPr>
          <w:ilvl w:val="0"/>
          <w:numId w:val="2"/>
        </w:numPr>
        <w:spacing w:after="40" w:before="40"/>
      </w:pPr>
      <w:r>
        <w:rPr>
          <w:rFonts w:ascii="Arial" w:cs="Arial" w:eastAsia="Arial" w:hAnsi="Arial"/>
          <w:color w:val="333333"/>
          <w:sz w:val="20"/>
          <w:szCs w:val="20"/>
        </w:rPr>
        <w:t xml:space="preserve">nb_annonces — incrémentation à chaque INSERT annonce</w:t>
      </w:r>
    </w:p>
    <w:p>
      <w:pPr>
        <w:pStyle w:val="ListParagraph"/>
        <w:numPr>
          <w:ilvl w:val="0"/>
          <w:numId w:val="2"/>
        </w:numPr>
        <w:spacing w:after="40" w:before="40"/>
      </w:pPr>
      <w:r>
        <w:rPr>
          <w:rFonts w:ascii="Arial" w:cs="Arial" w:eastAsia="Arial" w:hAnsi="Arial"/>
          <w:color w:val="333333"/>
          <w:sz w:val="20"/>
          <w:szCs w:val="20"/>
        </w:rPr>
        <w:t xml:space="preserve">fn_signalement_check_threshold — auto-suspension après 3 signalements confirmés</w:t>
      </w:r>
    </w:p>
    <w:p>
      <w:pPr>
        <w:pStyle w:val="ListParagraph"/>
        <w:numPr>
          <w:ilvl w:val="0"/>
          <w:numId w:val="2"/>
        </w:numPr>
        <w:spacing w:after="40" w:before="40"/>
      </w:pPr>
      <w:r>
        <w:rPr>
          <w:rFonts w:ascii="Arial" w:cs="Arial" w:eastAsia="Arial" w:hAnsi="Arial"/>
          <w:color w:val="333333"/>
          <w:sz w:val="20"/>
          <w:szCs w:val="20"/>
        </w:rPr>
        <w:t xml:space="preserve">fn_boost_expiration — désactive is_boosted quand boost_until &lt; now()</w:t>
      </w:r>
    </w:p>
    <w:p>
      <w:pPr>
        <w:pStyle w:val="ListParagraph"/>
        <w:numPr>
          <w:ilvl w:val="0"/>
          <w:numId w:val="2"/>
        </w:numPr>
        <w:spacing w:after="40" w:before="40"/>
      </w:pPr>
      <w:r>
        <w:rPr>
          <w:rFonts w:ascii="Arial" w:cs="Arial" w:eastAsia="Arial" w:hAnsi="Arial"/>
          <w:color w:val="333333"/>
          <w:sz w:val="20"/>
          <w:szCs w:val="20"/>
        </w:rPr>
        <w:t xml:space="preserve">fn_paiement_webhook — traite les callbacks PawaPay sur boosts/vérifications/Pro</w:t>
      </w:r>
    </w:p>
    <w:p>
      <w:pPr>
        <w:pStyle w:val="ListParagraph"/>
        <w:numPr>
          <w:ilvl w:val="0"/>
          <w:numId w:val="2"/>
        </w:numPr>
        <w:spacing w:after="40" w:before="40"/>
      </w:pPr>
      <w:r>
        <w:rPr>
          <w:rFonts w:ascii="Arial" w:cs="Arial" w:eastAsia="Arial" w:hAnsi="Arial"/>
          <w:color w:val="333333"/>
          <w:sz w:val="20"/>
          <w:szCs w:val="20"/>
        </w:rPr>
        <w:t xml:space="preserve">fn_auto_note — note automatique 3/5 après 7 jours sans réponse</w:t>
      </w:r>
    </w:p>
    <w:p>
      <w:pPr>
        <w:spacing w:after="0" w:before="200"/>
      </w:pPr>
      <w:r>
        <w:t xml:space="preserve"/>
      </w:r>
    </w:p>
    <w:p>
      <w:r>
        <w:br w:type="page"/>
      </w:r>
    </w:p>
    <w:p>
      <w:pPr>
        <w:pStyle w:val="Heading1"/>
        <w:spacing w:after="200" w:before="360"/>
      </w:pPr>
      <w:r>
        <w:rPr>
          <w:rFonts w:ascii="Arial" w:cs="Arial" w:eastAsia="Arial" w:hAnsi="Arial"/>
          <w:b/>
          <w:bCs/>
          <w:color w:val="0F6E56"/>
          <w:sz w:val="36"/>
          <w:szCs w:val="36"/>
        </w:rPr>
        <w:t xml:space="preserve">6. KPIs et objectifs sur 12 mois</w:t>
      </w:r>
    </w:p>
    <w:p>
      <w:pPr>
        <w:pBdr>
          <w:bottom w:val="single" w:color="0F6E56"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KPI</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Mois 3</w:t>
            </w:r>
          </w:p>
        </w:tc>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Mois 6</w:t>
            </w:r>
          </w:p>
        </w:tc>
        <w:tc>
          <w:tcPr>
            <w:tcW w:type="dxa" w:w="27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Mois 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Vendeurs actifs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100 – 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400 – 700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1 500 – 2 500</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Acheteurs actifs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500 – 1 000</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3 000 – 5 000</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15 000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Annonces publiées / mois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300 – 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1 200 – 2 000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5 000 +</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 vendeurs vérifiés (badge)</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&gt;15%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&gt;25%</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 vendeurs qui boostent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&gt;20%</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Note moyenne vendeurs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&gt;3.8/5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&gt;4.0/5</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&gt;4.2/5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Revenus mensuels nets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70 – 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300 – 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1 500 – 2 500€</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Taux de signalements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&lt;5%</w:t>
            </w:r>
          </w:p>
        </w:tc>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&lt;3%</w:t>
            </w:r>
          </w:p>
        </w:tc>
        <w:tc>
          <w:tcPr>
            <w:tcW w:type="dxa" w:w="27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&lt;2%</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E1CB" w:sz="1"/>
              <w:left w:val="single" w:color="9FE1CB" w:sz="6"/>
              <w:bottom w:val="single" w:color="9FE1CB" w:sz="1"/>
              <w:right w:val="single" w:color="9FE1CB" w:sz="1"/>
            </w:tcBorders>
            <w:shd w:fill="E1F5EE" w:val="clear"/>
            <w:tcMar>
              <w:top w:type="dxa" w:w="140"/>
              <w:left w:type="dxa" w:w="200"/>
              <w:bottom w:type="dxa" w:w="140"/>
              <w:right w:type="dxa" w:w="200"/>
            </w:tcMar>
          </w:tcPr>
          <w:p>
            <w:pPr>
              <w:spacing w:after="80" w:before="0"/>
            </w:pPr>
            <w:r>
              <w:rPr>
                <w:rFonts w:ascii="Arial" w:cs="Arial" w:eastAsia="Arial" w:hAnsi="Arial"/>
                <w:b/>
                <w:bCs/>
                <w:color w:val="085041"/>
                <w:sz w:val="20"/>
                <w:szCs w:val="20"/>
              </w:rPr>
              <w:t xml:space="preserve">Lecture des KPIs</w:t>
            </w:r>
          </w:p>
          <w:p>
            <w:pPr>
              <w:spacing w:after="40" w:before="0"/>
            </w:pPr>
            <w:r>
              <w:rPr>
                <w:rFonts w:ascii="Arial" w:cs="Arial" w:eastAsia="Arial" w:hAnsi="Arial"/>
                <w:color w:val="333333"/>
                <w:sz w:val="20"/>
                <w:szCs w:val="20"/>
              </w:rPr>
              <w:t xml:space="preserve">Transactions complètes ne sont plus mesurées — elles ne sont pas observables côté Niqo (paiement direct).</w:t>
            </w:r>
          </w:p>
          <w:p>
            <w:pPr>
              <w:spacing w:after="40" w:before="0"/>
            </w:pPr>
            <w:r>
              <w:rPr>
                <w:rFonts w:ascii="Arial" w:cs="Arial" w:eastAsia="Arial" w:hAnsi="Arial"/>
                <w:color w:val="333333"/>
                <w:sz w:val="20"/>
                <w:szCs w:val="20"/>
              </w:rPr>
              <w:t xml:space="preserve">Le KPI de remplacement est le pourcentage de RDV confirmés et de notations post-RDV — proxy comportemental de la santé du marketplace.</w:t>
            </w:r>
          </w:p>
          <w:p>
            <w:pPr>
              <w:spacing w:after="40" w:before="0"/>
            </w:pPr>
            <w:r>
              <w:rPr>
                <w:rFonts w:ascii="Arial" w:cs="Arial" w:eastAsia="Arial" w:hAnsi="Arial"/>
                <w:color w:val="333333"/>
                <w:sz w:val="20"/>
                <w:szCs w:val="20"/>
              </w:rPr>
              <w:t xml:space="preserve">Le pourcentage de vendeurs vérifiés est le KPI de confiance principal. Il doit progresser régulièrement.</w:t>
            </w:r>
          </w:p>
          <w:p>
            <w:pPr>
              <w:spacing w:after="40" w:before="0"/>
            </w:pPr>
            <w:r>
              <w:rPr>
                <w:rFonts w:ascii="Arial" w:cs="Arial" w:eastAsia="Arial" w:hAnsi="Arial"/>
                <w:color w:val="333333"/>
                <w:sz w:val="20"/>
                <w:szCs w:val="20"/>
              </w:rPr>
              <w:t xml:space="preserve">Le revenus mensuels nets dépendent de l'adoption des boosts et des vérifications — pas du volume des ventes.</w:t>
            </w:r>
          </w:p>
        </w:tc>
      </w:tr>
    </w:tbl>
    <w:p>
      <w:pPr>
        <w:spacing w:after="0" w:before="200"/>
      </w:pPr>
      <w:r>
        <w:t xml:space="preserve"/>
      </w:r>
    </w:p>
    <w:p>
      <w:pPr>
        <w:pStyle w:val="Heading1"/>
        <w:spacing w:after="200" w:before="360"/>
      </w:pPr>
      <w:r>
        <w:rPr>
          <w:rFonts w:ascii="Arial" w:cs="Arial" w:eastAsia="Arial" w:hAnsi="Arial"/>
          <w:b/>
          <w:bCs/>
          <w:color w:val="0F6E56"/>
          <w:sz w:val="36"/>
          <w:szCs w:val="36"/>
        </w:rPr>
        <w:t xml:space="preserve">7. Budget et planning</w:t>
      </w:r>
    </w:p>
    <w:p>
      <w:pPr>
        <w:pBdr>
          <w:bottom w:val="single" w:color="0F6E56" w:sz="4" w:space="1"/>
        </w:pBdr>
        <w:spacing w:after="160" w:before="160"/>
      </w:pPr>
      <w:r>
        <w:t xml:space="preserve"/>
      </w:r>
    </w:p>
    <w:p>
      <w:pPr>
        <w:pStyle w:val="Heading2"/>
        <w:spacing w:after="160" w:before="280"/>
      </w:pPr>
      <w:r>
        <w:rPr>
          <w:rFonts w:ascii="Arial" w:cs="Arial" w:eastAsia="Arial" w:hAnsi="Arial"/>
          <w:b/>
          <w:bCs/>
          <w:color w:val="2C2C2A"/>
          <w:sz w:val="28"/>
          <w:szCs w:val="28"/>
        </w:rPr>
        <w:t xml:space="preserve">7.1 Budget de lancement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3280"/>
      </w:tblGrid>
      <w:tr>
        <w:tc>
          <w:tcPr>
            <w:tcW w:type="dxa" w:w="3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Poste</w:t>
            </w:r>
          </w:p>
        </w:tc>
        <w:tc>
          <w:tcPr>
            <w:tcW w:type="dxa" w:w="22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Coût</w:t>
            </w:r>
          </w:p>
        </w:tc>
        <w:tc>
          <w:tcPr>
            <w:tcW w:type="dxa" w:w="32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Fréquence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Enregistrement société Rwanda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Une fois</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Compte développeur Google Play</w:t>
            </w:r>
          </w:p>
        </w:tc>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25$</w:t>
            </w:r>
          </w:p>
        </w:tc>
        <w:tc>
          <w:tcPr>
            <w:tcW w:type="dxa" w:w="3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Une fois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Nom de domaine + email pro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~30€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Annuel</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Supabase (plan gratuit puis Pro)</w:t>
            </w:r>
          </w:p>
        </w:tc>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0 – 25€/mois</w:t>
            </w:r>
          </w:p>
        </w:tc>
        <w:tc>
          <w:tcPr>
            <w:tcW w:type="dxa" w:w="3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Mensuel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Compte PawaPay (encaissement boosts)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0€ — frais sur transactions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Selon usage</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Marketing / influenceurs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~150€/mois</w:t>
            </w:r>
          </w:p>
        </w:tc>
        <w:tc>
          <w:tcPr>
            <w:tcW w:type="dxa" w:w="3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Mensuel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Modération / opérations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~100€/mois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Mensuel</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Imprévus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~150€/mois</w:t>
            </w:r>
          </w:p>
        </w:tc>
        <w:tc>
          <w:tcPr>
            <w:tcW w:type="dxa" w:w="328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Mensuel</w:t>
            </w:r>
          </w:p>
        </w:tc>
      </w:tr>
      <w:tr>
        <w:tc>
          <w:tcPr>
            <w:tcW w:type="dxa" w:w="3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TOTAL 6 mois</w:t>
            </w:r>
          </w:p>
        </w:tc>
        <w:tc>
          <w:tcPr>
            <w:tcW w:type="dxa" w:w="22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~3 000€</w:t>
            </w:r>
          </w:p>
        </w:tc>
        <w:tc>
          <w:tcPr>
            <w:tcW w:type="dxa" w:w="328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Burn ~450€/mois</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FE1CB" w:sz="1"/>
              <w:left w:val="single" w:color="9FE1CB" w:sz="6"/>
              <w:bottom w:val="single" w:color="9FE1CB" w:sz="1"/>
              <w:right w:val="single" w:color="9FE1CB" w:sz="1"/>
            </w:tcBorders>
            <w:shd w:fill="E1F5EE" w:val="clear"/>
            <w:tcMar>
              <w:top w:type="dxa" w:w="140"/>
              <w:left w:type="dxa" w:w="200"/>
              <w:bottom w:type="dxa" w:w="140"/>
              <w:right w:type="dxa" w:w="200"/>
            </w:tcMar>
          </w:tcPr>
          <w:p>
            <w:pPr>
              <w:spacing w:after="80" w:before="0"/>
            </w:pPr>
            <w:r>
              <w:rPr>
                <w:rFonts w:ascii="Arial" w:cs="Arial" w:eastAsia="Arial" w:hAnsi="Arial"/>
                <w:b/>
                <w:bCs/>
                <w:color w:val="085041"/>
                <w:sz w:val="20"/>
                <w:szCs w:val="20"/>
              </w:rPr>
              <w:t xml:space="preserve">Économie vs v3.14</w:t>
            </w:r>
          </w:p>
          <w:p>
            <w:pPr>
              <w:spacing w:after="40" w:before="0"/>
            </w:pPr>
            <w:r>
              <w:rPr>
                <w:rFonts w:ascii="Arial" w:cs="Arial" w:eastAsia="Arial" w:hAnsi="Arial"/>
                <w:color w:val="333333"/>
                <w:sz w:val="20"/>
                <w:szCs w:val="20"/>
              </w:rPr>
              <w:t xml:space="preserve">Le budget mensuel de fonctionnement passe de ~700€/mois (avec gestion escrow) à ~450€/mois — économie de ~35% sur le burn. Le runway sur un budget de 3 000€ est donc d'environ 7 mois sans revenus, et infini dès que les revenus dépassent 450€/mois (atteint à M5-M6 selon scénario réaliste).</w:t>
            </w:r>
          </w:p>
        </w:tc>
      </w:tr>
    </w:tbl>
    <w:p>
      <w:pPr>
        <w:spacing w:after="80" w:before="160"/>
      </w:pPr>
      <w:r>
        <w:t xml:space="preserve"/>
      </w:r>
    </w:p>
    <w:p>
      <w:pPr>
        <w:pStyle w:val="Heading2"/>
        <w:spacing w:after="160" w:before="280"/>
      </w:pPr>
      <w:r>
        <w:rPr>
          <w:rFonts w:ascii="Arial" w:cs="Arial" w:eastAsia="Arial" w:hAnsi="Arial"/>
          <w:b/>
          <w:bCs/>
          <w:color w:val="2C2C2A"/>
          <w:sz w:val="28"/>
          <w:szCs w:val="28"/>
        </w:rPr>
        <w:t xml:space="preserve">7.2 Planning de développement</w:t>
      </w:r>
    </w:p>
    <w:p>
      <w:pPr>
        <w:spacing w:after="4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Période</w:t>
            </w:r>
          </w:p>
        </w:tc>
        <w:tc>
          <w:tcPr>
            <w:tcW w:type="dxa" w:w="22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Phase</w:t>
            </w:r>
          </w:p>
        </w:tc>
        <w:tc>
          <w:tcPr>
            <w:tcW w:type="dxa" w:w="53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Livrables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Semaines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Setup &amp; 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Société Rwanda, compte PawaPay (pour encaissements boosts), environnement dev</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Semaines 3-5</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MVP Core</w:t>
            </w:r>
          </w:p>
        </w:tc>
        <w:tc>
          <w:tcPr>
            <w:tcW w:type="dxa" w:w="53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Auth, profils, création annonces, recherche, messagerie sécurisée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Semaines 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Confiance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Système notation post-RDV, vérification d'identité (badge), signalements + auto-suspension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Semaine 8</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Monétisation</w:t>
            </w:r>
          </w:p>
        </w:tc>
        <w:tc>
          <w:tcPr>
            <w:tcW w:type="dxa" w:w="53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Boosts annonces, paiement PawaPay pour boosts, dashboard vendeur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Semaines 9-10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Tests &amp; Optimisation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Beta test 10 utilisateurs, corrections, performance mobile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Semaine 11</w:t>
            </w:r>
          </w:p>
        </w:tc>
        <w:tc>
          <w:tcPr>
            <w:tcW w:type="dxa" w:w="22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Déploiement</w:t>
            </w:r>
          </w:p>
        </w:tc>
        <w:tc>
          <w:tcPr>
            <w:tcW w:type="dxa" w:w="53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Build EAS, soumission Google Play 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222222"/>
                <w:sz w:val="20"/>
                <w:szCs w:val="20"/>
              </w:rPr>
              <w:t xml:space="preserve">Semaine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Lancement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5 influenceurs contactés, 50 vendeurs pré-inscrits, GO live Niqo</w:t>
            </w:r>
          </w:p>
        </w:tc>
      </w:tr>
    </w:tbl>
    <w:p>
      <w:pPr>
        <w:spacing w:after="0" w:before="200"/>
      </w:pPr>
      <w:r>
        <w:t xml:space="preserve"/>
      </w:r>
    </w:p>
    <w:p>
      <w:r>
        <w:br w:type="page"/>
      </w:r>
    </w:p>
    <w:p>
      <w:pPr>
        <w:pStyle w:val="Heading1"/>
        <w:spacing w:after="200" w:before="360"/>
      </w:pPr>
      <w:r>
        <w:rPr>
          <w:rFonts w:ascii="Arial" w:cs="Arial" w:eastAsia="Arial" w:hAnsi="Arial"/>
          <w:b/>
          <w:bCs/>
          <w:color w:val="0F6E56"/>
          <w:sz w:val="36"/>
          <w:szCs w:val="36"/>
        </w:rPr>
        <w:t xml:space="preserve">8. Analyse des risques</w:t>
      </w:r>
    </w:p>
    <w:p>
      <w:pPr>
        <w:pBdr>
          <w:bottom w:val="single" w:color="0F6E56"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Risque</w:t>
            </w:r>
          </w:p>
        </w:tc>
        <w:tc>
          <w:tcPr>
            <w:tcW w:type="dxa" w:w="15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Probabilité</w:t>
            </w:r>
          </w:p>
        </w:tc>
        <w:tc>
          <w:tcPr>
            <w:tcW w:type="dxa" w:w="150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Impact</w:t>
            </w:r>
          </w:p>
        </w:tc>
        <w:tc>
          <w:tcPr>
            <w:tcW w:type="dxa" w:w="3560"/>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vAlign w:val="center"/>
          </w:tcPr>
          <w:p>
            <w:pPr>
              <w:jc w:val="left"/>
            </w:pPr>
            <w:r>
              <w:rPr>
                <w:rFonts w:ascii="Arial" w:cs="Arial" w:eastAsia="Arial" w:hAnsi="Arial"/>
                <w:b/>
                <w:bCs/>
                <w:i w:val="false"/>
                <w:iCs w:val="false"/>
                <w:color w:val="085041"/>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Fraude vendeur (article fictif)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Élevée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Moyen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Vérification CNI obligatoire +3 annonces. Notation. Liste noire communautaire.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Indifférenciation vs Jiji / Facebook</w:t>
            </w:r>
          </w:p>
        </w:tc>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Élevée</w:t>
            </w:r>
          </w:p>
        </w:tc>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Élevé</w:t>
            </w:r>
          </w:p>
        </w:tc>
        <w:tc>
          <w:tcPr>
            <w:tcW w:type="dxa" w:w="35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Hyper-localisation francophone, UX mobile premium, vérification d'identité au cœur du produit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Adoption lente boosts vendeurs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Moyenne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Élevé</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Boosts gratuits aux 50 premiers vendeurs. Démontrer ROI via stats de vues.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Modération insuffisante</w:t>
            </w:r>
          </w:p>
        </w:tc>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Moyenne</w:t>
            </w:r>
          </w:p>
        </w:tc>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Moyen</w:t>
            </w:r>
          </w:p>
        </w:tc>
        <w:tc>
          <w:tcPr>
            <w:tcW w:type="dxa" w:w="35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Auto-suspension après 3 signalements. Modérateur partiel à partir de M2.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Concurrence Facebook Marketplace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Élevée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Moyen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Différenciation par la confiance (badge vérifié) et par l'expérience locale francophone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Réseau instable CI/CG</w:t>
            </w:r>
          </w:p>
        </w:tc>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91F1F"/>
                <w:sz w:val="20"/>
                <w:szCs w:val="20"/>
              </w:rPr>
              <w:t xml:space="preserve">Élevée</w:t>
            </w:r>
          </w:p>
        </w:tc>
        <w:tc>
          <w:tcPr>
            <w:tcW w:type="dxa" w:w="150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6E56"/>
                <w:sz w:val="20"/>
                <w:szCs w:val="20"/>
              </w:rPr>
              <w:t xml:space="preserve">Faible</w:t>
            </w:r>
          </w:p>
        </w:tc>
        <w:tc>
          <w:tcPr>
            <w:tcW w:type="dxa" w:w="3560"/>
            <w:tcBorders>
              <w:top w:val="single" w:color="CCCCCC" w:sz="1"/>
              <w:left w:val="single" w:color="CCCCCC" w:sz="1"/>
              <w:bottom w:val="single" w:color="CCCCCC" w:sz="1"/>
              <w:right w:val="single" w:color="CCCCCC" w:sz="1"/>
            </w:tcBorders>
            <w:shd w:fill="F1EFE8"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App optimisée connexions lentes. Pas d'escrow = moins de points de défaillance.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Réglementation paiements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6E56"/>
                <w:sz w:val="20"/>
                <w:szCs w:val="20"/>
              </w:rPr>
              <w:t xml:space="preserve">Faible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F6E56"/>
                <w:sz w:val="20"/>
                <w:szCs w:val="20"/>
              </w:rPr>
              <w:t xml:space="preserve">Faible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222222"/>
                <w:sz w:val="20"/>
                <w:szCs w:val="20"/>
              </w:rPr>
              <w:t xml:space="preserve">Niqo ne touche aucun flux entre acheteur et vendeur. Pas de licence d'établissement de paiement requise.</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9595" w:sz="1"/>
              <w:left w:val="single" w:color="F09595" w:sz="6"/>
              <w:bottom w:val="single" w:color="F09595" w:sz="1"/>
              <w:right w:val="single" w:color="F09595" w:sz="1"/>
            </w:tcBorders>
            <w:shd w:fill="FCEBEB" w:val="clear"/>
            <w:tcMar>
              <w:top w:type="dxa" w:w="140"/>
              <w:left w:type="dxa" w:w="200"/>
              <w:bottom w:type="dxa" w:w="140"/>
              <w:right w:type="dxa" w:w="200"/>
            </w:tcMar>
          </w:tcPr>
          <w:p>
            <w:pPr>
              <w:spacing w:after="80" w:before="0"/>
            </w:pPr>
            <w:r>
              <w:rPr>
                <w:rFonts w:ascii="Arial" w:cs="Arial" w:eastAsia="Arial" w:hAnsi="Arial"/>
                <w:b/>
                <w:bCs/>
                <w:color w:val="791F1F"/>
                <w:sz w:val="20"/>
                <w:szCs w:val="20"/>
              </w:rPr>
              <w:t xml:space="preserve">Risque principal du modèle hors transaction</w:t>
            </w:r>
          </w:p>
          <w:p>
            <w:pPr>
              <w:spacing w:after="40" w:before="0"/>
            </w:pPr>
            <w:r>
              <w:rPr>
                <w:rFonts w:ascii="Arial" w:cs="Arial" w:eastAsia="Arial" w:hAnsi="Arial"/>
                <w:color w:val="333333"/>
                <w:sz w:val="20"/>
                <w:szCs w:val="20"/>
              </w:rPr>
              <w:t xml:space="preserve">L'indifférenciation versus Jiji et Facebook Marketplace est le risque numéro un. Sans escrow, Niqo doit construire sa différenciation sur trois axes :</w:t>
            </w:r>
          </w:p>
          <w:p>
            <w:pPr>
              <w:spacing w:after="40" w:before="0"/>
            </w:pPr>
            <w:r>
              <w:rPr>
                <w:rFonts w:ascii="Arial" w:cs="Arial" w:eastAsia="Arial" w:hAnsi="Arial"/>
                <w:color w:val="333333"/>
                <w:sz w:val="20"/>
                <w:szCs w:val="20"/>
              </w:rPr>
              <w:t xml:space="preserve"/>
            </w:r>
          </w:p>
          <w:p>
            <w:pPr>
              <w:spacing w:after="40" w:before="0"/>
            </w:pPr>
            <w:r>
              <w:rPr>
                <w:rFonts w:ascii="Arial" w:cs="Arial" w:eastAsia="Arial" w:hAnsi="Arial"/>
                <w:color w:val="333333"/>
                <w:sz w:val="20"/>
                <w:szCs w:val="20"/>
              </w:rPr>
              <w:t xml:space="preserve">1. La vérification d'identité comme caractéristique centrale et obligatoire (pas optionnelle comme Jiji)</w:t>
            </w:r>
          </w:p>
          <w:p>
            <w:pPr>
              <w:spacing w:after="40" w:before="0"/>
            </w:pPr>
            <w:r>
              <w:rPr>
                <w:rFonts w:ascii="Arial" w:cs="Arial" w:eastAsia="Arial" w:hAnsi="Arial"/>
                <w:color w:val="333333"/>
                <w:sz w:val="20"/>
                <w:szCs w:val="20"/>
              </w:rPr>
              <w:t xml:space="preserve">2. L'expérience mobile premium et hyper-locale francophone (Jiji est pan-africain et générique)</w:t>
            </w:r>
          </w:p>
          <w:p>
            <w:pPr>
              <w:spacing w:after="40" w:before="0"/>
            </w:pPr>
            <w:r>
              <w:rPr>
                <w:rFonts w:ascii="Arial" w:cs="Arial" w:eastAsia="Arial" w:hAnsi="Arial"/>
                <w:color w:val="333333"/>
                <w:sz w:val="20"/>
                <w:szCs w:val="20"/>
              </w:rPr>
              <w:t xml:space="preserve">3. La rigueur de la modération communautaire et des sanctions (auto-suspension, blacklist)</w:t>
            </w:r>
          </w:p>
          <w:p>
            <w:pPr>
              <w:spacing w:after="40" w:before="0"/>
            </w:pPr>
            <w:r>
              <w:rPr>
                <w:rFonts w:ascii="Arial" w:cs="Arial" w:eastAsia="Arial" w:hAnsi="Arial"/>
                <w:color w:val="333333"/>
                <w:sz w:val="20"/>
                <w:szCs w:val="20"/>
              </w:rPr>
              <w:t xml:space="preserve"/>
            </w:r>
          </w:p>
          <w:p>
            <w:pPr>
              <w:spacing w:after="40" w:before="0"/>
            </w:pPr>
            <w:r>
              <w:rPr>
                <w:rFonts w:ascii="Arial" w:cs="Arial" w:eastAsia="Arial" w:hAnsi="Arial"/>
                <w:color w:val="333333"/>
                <w:sz w:val="20"/>
                <w:szCs w:val="20"/>
              </w:rPr>
              <w:t xml:space="preserve">Si ces trois axes ne sont pas exécutés avec intensité dès le lancement, Niqo n'a pas de raison d'exister face aux acteurs en place.</w:t>
            </w:r>
          </w:p>
        </w:tc>
      </w:tr>
    </w:tbl>
    <w:p>
      <w:pPr>
        <w:spacing w:after="0" w:before="200"/>
      </w:pPr>
      <w:r>
        <w:t xml:space="preserve"/>
      </w:r>
    </w:p>
    <w:p>
      <w:pPr>
        <w:pStyle w:val="Heading1"/>
        <w:spacing w:after="200" w:before="360"/>
      </w:pPr>
      <w:r>
        <w:rPr>
          <w:rFonts w:ascii="Arial" w:cs="Arial" w:eastAsia="Arial" w:hAnsi="Arial"/>
          <w:b/>
          <w:bCs/>
          <w:color w:val="0F6E56"/>
          <w:sz w:val="36"/>
          <w:szCs w:val="36"/>
        </w:rPr>
        <w:t xml:space="preserve">9. Conclusion</w:t>
      </w:r>
    </w:p>
    <w:p>
      <w:pPr>
        <w:pBdr>
          <w:bottom w:val="single" w:color="0F6E56" w:sz="4" w:space="1"/>
        </w:pBdr>
        <w:spacing w:after="160" w:before="160"/>
      </w:pPr>
      <w:r>
        <w:t xml:space="preserve"/>
      </w:r>
    </w:p>
    <w:p>
      <w:pPr>
        <w:spacing w:after="60" w:before="60"/>
      </w:pPr>
      <w:r>
        <w:rPr>
          <w:rFonts w:ascii="Arial" w:cs="Arial" w:eastAsia="Arial" w:hAnsi="Arial"/>
          <w:b w:val="false"/>
          <w:bCs w:val="false"/>
          <w:i w:val="false"/>
          <w:iCs w:val="false"/>
          <w:color w:val="333333"/>
          <w:sz w:val="20"/>
          <w:szCs w:val="20"/>
        </w:rPr>
        <w:t xml:space="preserve">Ce cahier des charges v4.0 redéfinit Niqo autour d'un modèle hors transaction — Niqo facilite la mise en relation et garantit la qualité de la confiance, mais n'intervient plus dans le flux financier. Cette décision résulte d'une analyse économique approfondie qui a révélé que les frais d'infrastructure de paiement Mobile Money consommaient plus de 50% de la marge théorique du modèle escrow.</w:t>
      </w:r>
    </w:p>
    <w:p>
      <w:pPr>
        <w:spacing w:after="60" w:before="80"/>
      </w:pPr>
      <w:r>
        <w:t xml:space="preserve"/>
      </w:r>
    </w:p>
    <w:p>
      <w:pPr>
        <w:spacing w:after="60" w:before="60"/>
      </w:pPr>
      <w:r>
        <w:rPr>
          <w:rFonts w:ascii="Arial" w:cs="Arial" w:eastAsia="Arial" w:hAnsi="Arial"/>
          <w:b w:val="false"/>
          <w:bCs w:val="false"/>
          <w:i w:val="false"/>
          <w:iCs w:val="false"/>
          <w:color w:val="333333"/>
          <w:sz w:val="20"/>
          <w:szCs w:val="20"/>
        </w:rPr>
        <w:t xml:space="preserve">Les trois piliers stratégiques deviennent :</w:t>
      </w:r>
    </w:p>
    <w:p>
      <w:pPr>
        <w:pStyle w:val="ListParagraph"/>
        <w:numPr>
          <w:ilvl w:val="0"/>
          <w:numId w:val="2"/>
        </w:numPr>
        <w:spacing w:after="40" w:before="40"/>
      </w:pPr>
      <w:r>
        <w:rPr>
          <w:rFonts w:ascii="Arial" w:cs="Arial" w:eastAsia="Arial" w:hAnsi="Arial"/>
          <w:color w:val="333333"/>
          <w:sz w:val="20"/>
          <w:szCs w:val="20"/>
        </w:rPr>
        <w:t xml:space="preserve">La confiance par la vérification d'identité — badge Vendeur Vérifié au cœur du produit</w:t>
      </w:r>
    </w:p>
    <w:p>
      <w:pPr>
        <w:pStyle w:val="ListParagraph"/>
        <w:numPr>
          <w:ilvl w:val="0"/>
          <w:numId w:val="2"/>
        </w:numPr>
        <w:spacing w:after="40" w:before="40"/>
      </w:pPr>
      <w:r>
        <w:rPr>
          <w:rFonts w:ascii="Arial" w:cs="Arial" w:eastAsia="Arial" w:hAnsi="Arial"/>
          <w:color w:val="333333"/>
          <w:sz w:val="20"/>
          <w:szCs w:val="20"/>
        </w:rPr>
        <w:t xml:space="preserve">La simplicité du parcours utilisateur mobile — exploration, chat, RDV, notation</w:t>
      </w:r>
    </w:p>
    <w:p>
      <w:pPr>
        <w:pStyle w:val="ListParagraph"/>
        <w:numPr>
          <w:ilvl w:val="0"/>
          <w:numId w:val="2"/>
        </w:numPr>
        <w:spacing w:after="40" w:before="40"/>
      </w:pPr>
      <w:r>
        <w:rPr>
          <w:rFonts w:ascii="Arial" w:cs="Arial" w:eastAsia="Arial" w:hAnsi="Arial"/>
          <w:color w:val="333333"/>
          <w:sz w:val="20"/>
          <w:szCs w:val="20"/>
        </w:rPr>
        <w:t xml:space="preserve">La modération communautaire stricte — signalements, auto-suspension, liste noire</w:t>
      </w:r>
    </w:p>
    <w:p>
      <w:pPr>
        <w:spacing w:after="60" w:before="80"/>
      </w:pPr>
      <w:r>
        <w:t xml:space="preserve"/>
      </w:r>
    </w:p>
    <w:p>
      <w:pPr>
        <w:spacing w:after="60" w:before="60"/>
      </w:pPr>
      <w:r>
        <w:rPr>
          <w:rFonts w:ascii="Arial" w:cs="Arial" w:eastAsia="Arial" w:hAnsi="Arial"/>
          <w:b w:val="false"/>
          <w:bCs w:val="false"/>
          <w:i w:val="false"/>
          <w:iCs w:val="false"/>
          <w:color w:val="333333"/>
          <w:sz w:val="20"/>
          <w:szCs w:val="20"/>
        </w:rPr>
        <w:t xml:space="preserve">Le MVP est volontairement simple : valider que des inconnus se rencontrent en confiance grâce à Niqo, et que les vendeurs sérieux paient pour la visibilité et la crédibilité. Si à M3 nous avons 100 vendeurs vérifiés actifs et 50 boosts achetés, le modèle est validé.</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BF6" w:sz="1"/>
              <w:left w:val="single" w:color="CECBF6" w:sz="6"/>
              <w:bottom w:val="single" w:color="CECBF6" w:sz="1"/>
              <w:right w:val="single" w:color="CECBF6" w:sz="1"/>
            </w:tcBorders>
            <w:shd w:fill="EEEDFE" w:val="clear"/>
            <w:tcMar>
              <w:top w:type="dxa" w:w="140"/>
              <w:left w:type="dxa" w:w="200"/>
              <w:bottom w:type="dxa" w:w="140"/>
              <w:right w:type="dxa" w:w="200"/>
            </w:tcMar>
          </w:tcPr>
          <w:p>
            <w:pPr>
              <w:spacing w:after="80" w:before="0"/>
            </w:pPr>
            <w:r>
              <w:rPr>
                <w:rFonts w:ascii="Arial" w:cs="Arial" w:eastAsia="Arial" w:hAnsi="Arial"/>
                <w:b/>
                <w:bCs/>
                <w:color w:val="26215C"/>
                <w:sz w:val="20"/>
                <w:szCs w:val="20"/>
              </w:rPr>
              <w:t xml:space="preserve">Prochaines étapes immédiates</w:t>
            </w:r>
          </w:p>
          <w:p>
            <w:pPr>
              <w:spacing w:after="40" w:before="0"/>
            </w:pPr>
            <w:r>
              <w:rPr>
                <w:rFonts w:ascii="Arial" w:cs="Arial" w:eastAsia="Arial" w:hAnsi="Arial"/>
                <w:color w:val="333333"/>
                <w:sz w:val="20"/>
                <w:szCs w:val="20"/>
              </w:rPr>
              <w:t xml:space="preserve">1. Validation du CDC v4.0 et archivage de v3.14</w:t>
            </w:r>
          </w:p>
          <w:p>
            <w:pPr>
              <w:spacing w:after="40" w:before="0"/>
            </w:pPr>
            <w:r>
              <w:rPr>
                <w:rFonts w:ascii="Arial" w:cs="Arial" w:eastAsia="Arial" w:hAnsi="Arial"/>
                <w:color w:val="333333"/>
                <w:sz w:val="20"/>
                <w:szCs w:val="20"/>
              </w:rPr>
              <w:t xml:space="preserve">2. Mise à jour du schéma SQL Supabase (suppression tables transactions et litiges)</w:t>
            </w:r>
          </w:p>
          <w:p>
            <w:pPr>
              <w:spacing w:after="40" w:before="0"/>
            </w:pPr>
            <w:r>
              <w:rPr>
                <w:rFonts w:ascii="Arial" w:cs="Arial" w:eastAsia="Arial" w:hAnsi="Arial"/>
                <w:color w:val="333333"/>
                <w:sz w:val="20"/>
                <w:szCs w:val="20"/>
              </w:rPr>
              <w:t xml:space="preserve">3. Onboarding PawaPay limité à Collections uniquement</w:t>
            </w:r>
          </w:p>
          <w:p>
            <w:pPr>
              <w:spacing w:after="40" w:before="0"/>
            </w:pPr>
            <w:r>
              <w:rPr>
                <w:rFonts w:ascii="Arial" w:cs="Arial" w:eastAsia="Arial" w:hAnsi="Arial"/>
                <w:color w:val="333333"/>
                <w:sz w:val="20"/>
                <w:szCs w:val="20"/>
              </w:rPr>
              <w:t xml:space="preserve">4. Démarrage du développement MVP selon le planning révisé</w:t>
            </w:r>
          </w:p>
        </w:tc>
      </w:tr>
    </w:tbl>
    <w:p>
      <w:pPr>
        <w:spacing w:after="0" w:before="300"/>
      </w:pPr>
      <w:r>
        <w:t xml:space="preserve"/>
      </w:r>
    </w:p>
    <w:p>
      <w:pPr>
        <w:pBdr>
          <w:bottom w:val="single" w:color="0F6E56" w:sz="4" w:space="1"/>
        </w:pBdr>
        <w:spacing w:after="160" w:before="160"/>
      </w:pPr>
      <w:r>
        <w:t xml:space="preserve"/>
      </w:r>
    </w:p>
    <w:p>
      <w:pPr>
        <w:jc w:val="center"/>
      </w:pPr>
      <w:r>
        <w:rPr>
          <w:rFonts w:ascii="Arial" w:cs="Arial" w:eastAsia="Arial" w:hAnsi="Arial"/>
          <w:i/>
          <w:iCs/>
          <w:color w:val="888780"/>
          <w:sz w:val="18"/>
          <w:szCs w:val="18"/>
        </w:rPr>
        <w:t xml:space="preserve">© 2026 Dominique Huang — NIQO CDC v4.0 — Document confidentiel — Modèle hors transaction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2C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2026-05-01T11:33:19.203Z</dcterms:created>
  <dcterms:modified xsi:type="dcterms:W3CDTF">2026-05-01T11:33:19.204Z</dcterms:modified>
</cp:coreProperties>
</file>

<file path=docProps/custom.xml><?xml version="1.0" encoding="utf-8"?>
<Properties xmlns="http://schemas.openxmlformats.org/officeDocument/2006/custom-properties" xmlns:vt="http://schemas.openxmlformats.org/officeDocument/2006/docPropsVTypes"/>
</file>