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499AA9"/>
          <w:sz w:val="22"/>
        </w:rPr>
        <w:t>SPARK CAREERS</w:t>
      </w:r>
    </w:p>
    <w:p>
      <w:pPr>
        <w:spacing w:after="80"/>
      </w:pPr>
      <w:r>
        <w:rPr>
          <w:rFonts w:ascii="Calibri" w:hAnsi="Calibri"/>
          <w:b/>
          <w:color w:val="414042"/>
          <w:sz w:val="60"/>
        </w:rPr>
        <w:t>B2C Daily Content Schedule</w:t>
      </w:r>
    </w:p>
    <w:p>
      <w:pPr>
        <w:spacing w:after="280"/>
      </w:pPr>
      <w:r>
        <w:rPr>
          <w:rFonts w:ascii="Calibri" w:hAnsi="Calibri"/>
          <w:b w:val="0"/>
          <w:i w:val="0"/>
          <w:color w:val="777779"/>
          <w:sz w:val="26"/>
        </w:rPr>
        <w:t>Job Seeker Masterclass, sequenced as 66 daily posts across 11 weeks</w:t>
      </w:r>
    </w:p>
    <w:p>
      <w:pPr>
        <w:spacing w:after="160"/>
        <w:pBdr>
          <w:bottom w:val="single" w:sz="8" w:space="1" w:color="499AA9"/>
        </w:pBdr>
      </w:pPr>
    </w:p>
    <w:p>
      <w:pPr>
        <w:spacing w:after="60"/>
      </w:pPr>
      <w:r>
        <w:rPr>
          <w:rFonts w:ascii="Calibri" w:hAnsi="Calibri"/>
          <w:b/>
          <w:i w:val="0"/>
          <w:color w:val="499AA9"/>
          <w:sz w:val="22"/>
        </w:rPr>
        <w:t>Source</w:t>
      </w:r>
    </w:p>
    <w:p>
      <w:pPr>
        <w:spacing w:after="200"/>
      </w:pPr>
      <w:r>
        <w:rPr>
          <w:rFonts w:ascii="Calibri" w:hAnsi="Calibri"/>
          <w:b w:val="0"/>
          <w:i w:val="0"/>
          <w:sz w:val="21"/>
        </w:rPr>
        <w:t>Spark_Careers_B2C_Job_Seeker_Masterclass_Content_Library.docx, Version 2.0, Part II (eleven-module masterclass), with pillars, claim boundaries, and the CTA bank from Parts I and VII.</w:t>
      </w:r>
    </w:p>
    <w:p>
      <w:pPr>
        <w:spacing w:after="60"/>
      </w:pPr>
      <w:r>
        <w:rPr>
          <w:rFonts w:ascii="Calibri" w:hAnsi="Calibri"/>
          <w:b/>
          <w:i w:val="0"/>
          <w:color w:val="499AA9"/>
          <w:sz w:val="22"/>
        </w:rPr>
        <w:t>The model</w:t>
      </w:r>
    </w:p>
    <w:p>
      <w:pPr>
        <w:spacing w:after="200"/>
      </w:pPr>
      <w:r>
        <w:rPr>
          <w:rFonts w:ascii="Calibri" w:hAnsi="Calibri"/>
          <w:b w:val="0"/>
          <w:i w:val="0"/>
          <w:sz w:val="21"/>
        </w:rPr>
        <w:t>One post per day, Monday through Saturday. One masterclass module per week. Each weekday carries a fixed editorial role, so the series has a rhythm a reader can learn. Eleven modules run for eleven weeks and produce sixty-six posts. Every post is written for the individual job seeker only. No employer, recruiter, or procurement content appears anywhere in this track.</w:t>
      </w:r>
    </w:p>
    <w:p>
      <w:pPr>
        <w:spacing w:after="60"/>
      </w:pPr>
      <w:r>
        <w:rPr>
          <w:rFonts w:ascii="Calibri" w:hAnsi="Calibri"/>
          <w:b/>
          <w:i w:val="0"/>
          <w:color w:val="499AA9"/>
          <w:sz w:val="22"/>
        </w:rPr>
        <w:t>Distribution</w:t>
      </w:r>
    </w:p>
    <w:p>
      <w:pPr>
        <w:spacing w:after="200"/>
      </w:pPr>
      <w:r>
        <w:rPr>
          <w:rFonts w:ascii="Calibri" w:hAnsi="Calibri"/>
          <w:b w:val="0"/>
          <w:i w:val="0"/>
          <w:sz w:val="21"/>
        </w:rPr>
        <w:t>Every post publishes to LinkedIn, Facebook, and Instagram. Eighteen placements per week. LinkedIn carries the full post. Facebook carries a shortened version. Instagram leads with the hook inside the first 125 characters and closes with link in bio. All destinations point to spark.risepointcareers.com.</w:t>
      </w:r>
    </w:p>
    <w:p>
      <w:pPr>
        <w:spacing w:after="60"/>
      </w:pPr>
      <w:r>
        <w:rPr>
          <w:rFonts w:ascii="Calibri" w:hAnsi="Calibri"/>
          <w:b/>
          <w:i w:val="0"/>
          <w:color w:val="499AA9"/>
          <w:sz w:val="22"/>
        </w:rPr>
        <w:t>Voice controls carried over</w:t>
      </w:r>
    </w:p>
    <w:p>
      <w:pPr>
        <w:spacing w:after="240"/>
      </w:pPr>
      <w:r>
        <w:rPr>
          <w:rFonts w:ascii="Calibri" w:hAnsi="Calibri"/>
          <w:b w:val="0"/>
          <w:i w:val="0"/>
          <w:sz w:val="21"/>
        </w:rPr>
        <w:t>No emojis. No exclamation points. No em-dashes, en-dashes, or double-hyphens. Contractions spelled out in full. Every post states something the reader can act on, and no post promises interviews, employment, or recruiter contact.</w:t>
      </w:r>
    </w:p>
    <w:p>
      <w:r>
        <w:br w:type="page"/>
      </w:r>
    </w:p>
    <w:p>
      <w:pPr>
        <w:spacing w:after="60"/>
      </w:pPr>
      <w:r>
        <w:rPr>
          <w:rFonts w:ascii="Calibri" w:hAnsi="Calibri"/>
          <w:b/>
          <w:i w:val="0"/>
          <w:color w:val="414042"/>
          <w:sz w:val="40"/>
        </w:rPr>
        <w:t>The weekly arc</w:t>
      </w:r>
    </w:p>
    <w:p>
      <w:pPr>
        <w:spacing w:after="160"/>
      </w:pPr>
      <w:r>
        <w:rPr>
          <w:rFonts w:ascii="Calibri" w:hAnsi="Calibri"/>
          <w:b w:val="0"/>
          <w:i w:val="0"/>
          <w:color w:val="777779"/>
          <w:sz w:val="22"/>
        </w:rPr>
        <w:t>Six days, six jobs. The same shape every week.</w:t>
      </w:r>
    </w:p>
    <w:p>
      <w:pPr>
        <w:spacing w:after="160"/>
        <w:pBdr>
          <w:bottom w:val="single" w:sz="8" w:space="1" w:color="499AA9"/>
        </w:pBdr>
      </w:pPr>
    </w:p>
    <w:tbl>
      <w:tblPr>
        <w:tblStyle w:val="TableGrid"/>
        <w:tblW w:type="auto" w:w="0"/>
        <w:tblLook w:firstColumn="1" w:firstRow="1" w:lastColumn="0" w:lastRow="0" w:noHBand="0" w:noVBand="1" w:val="04A0"/>
      </w:tblPr>
      <w:tblGrid>
        <w:gridCol w:w="1200"/>
        <w:gridCol w:w="2600"/>
        <w:gridCol w:w="9880"/>
      </w:tblGrid>
      <w:tr>
        <w:tc>
          <w:tcPr>
            <w:tcW w:type="dxa" w:w="1200"/>
            <w:vAlign w:val="top"/>
            <w:shd w:val="clear" w:fill="499AA9"/>
          </w:tcPr>
          <w:p>
            <w:pPr>
              <w:spacing w:after="40" w:before="0"/>
            </w:pPr>
            <w:r/>
            <w:r>
              <w:rPr>
                <w:rFonts w:ascii="Calibri" w:hAnsi="Calibri"/>
                <w:b/>
                <w:i w:val="0"/>
                <w:color w:val="FFFFFF"/>
                <w:sz w:val="19"/>
              </w:rPr>
              <w:t>Day</w:t>
            </w:r>
          </w:p>
        </w:tc>
        <w:tc>
          <w:tcPr>
            <w:tcW w:type="dxa" w:w="2600"/>
            <w:vAlign w:val="top"/>
            <w:shd w:val="clear" w:fill="499AA9"/>
          </w:tcPr>
          <w:p>
            <w:pPr>
              <w:spacing w:after="40" w:before="0"/>
            </w:pPr>
            <w:r/>
            <w:r>
              <w:rPr>
                <w:rFonts w:ascii="Calibri" w:hAnsi="Calibri"/>
                <w:b/>
                <w:i w:val="0"/>
                <w:color w:val="FFFFFF"/>
                <w:sz w:val="19"/>
              </w:rPr>
              <w:t>Editorial role</w:t>
            </w:r>
          </w:p>
        </w:tc>
        <w:tc>
          <w:tcPr>
            <w:tcW w:type="dxa" w:w="9880"/>
            <w:vAlign w:val="top"/>
            <w:shd w:val="clear" w:fill="499AA9"/>
          </w:tcPr>
          <w:p>
            <w:pPr>
              <w:spacing w:after="40" w:before="0"/>
            </w:pPr>
            <w:r/>
            <w:r>
              <w:rPr>
                <w:rFonts w:ascii="Calibri" w:hAnsi="Calibri"/>
                <w:b/>
                <w:i w:val="0"/>
                <w:color w:val="FFFFFF"/>
                <w:sz w:val="19"/>
              </w:rPr>
              <w:t>What that day does</w:t>
            </w:r>
          </w:p>
        </w:tc>
      </w:tr>
      <w:tr>
        <w:tc>
          <w:tcPr>
            <w:tcW w:type="dxa" w:w="1200"/>
            <w:vAlign w:val="top"/>
          </w:tcPr>
          <w:p>
            <w:pPr>
              <w:spacing w:after="40" w:before="0"/>
            </w:pPr>
            <w:r/>
            <w:r>
              <w:rPr>
                <w:rFonts w:ascii="Calibri" w:hAnsi="Calibri"/>
                <w:b/>
                <w:i w:val="0"/>
                <w:color w:val="414042"/>
                <w:sz w:val="19"/>
              </w:rPr>
              <w:t>Mon</w:t>
            </w:r>
          </w:p>
        </w:tc>
        <w:tc>
          <w:tcPr>
            <w:tcW w:type="dxa" w:w="2600"/>
            <w:vAlign w:val="top"/>
          </w:tcPr>
          <w:p>
            <w:pPr>
              <w:spacing w:after="40" w:before="0"/>
            </w:pPr>
            <w:r/>
            <w:r>
              <w:rPr>
                <w:rFonts w:ascii="Calibri" w:hAnsi="Calibri"/>
                <w:b/>
                <w:i w:val="0"/>
                <w:color w:val="499AA9"/>
                <w:sz w:val="19"/>
              </w:rPr>
              <w:t>The Frame</w:t>
            </w:r>
          </w:p>
        </w:tc>
        <w:tc>
          <w:tcPr>
            <w:tcW w:type="dxa" w:w="9880"/>
            <w:vAlign w:val="top"/>
          </w:tcPr>
          <w:p>
            <w:pPr>
              <w:spacing w:after="40" w:before="0"/>
            </w:pPr>
            <w:r/>
            <w:r>
              <w:rPr>
                <w:rFonts w:ascii="Calibri" w:hAnsi="Calibri"/>
                <w:b w:val="0"/>
                <w:i w:val="0"/>
                <w:sz w:val="19"/>
              </w:rPr>
              <w:t>State the central lesson as a claim. Reframe the reader's assumption.</w:t>
            </w:r>
          </w:p>
        </w:tc>
      </w:tr>
      <w:tr>
        <w:tc>
          <w:tcPr>
            <w:tcW w:type="dxa" w:w="1200"/>
            <w:vAlign w:val="top"/>
          </w:tcPr>
          <w:p>
            <w:pPr>
              <w:spacing w:after="40" w:before="0"/>
            </w:pPr>
            <w:r/>
            <w:r>
              <w:rPr>
                <w:rFonts w:ascii="Calibri" w:hAnsi="Calibri"/>
                <w:b/>
                <w:i w:val="0"/>
                <w:color w:val="414042"/>
                <w:sz w:val="19"/>
              </w:rPr>
              <w:t>Tue</w:t>
            </w:r>
          </w:p>
        </w:tc>
        <w:tc>
          <w:tcPr>
            <w:tcW w:type="dxa" w:w="2600"/>
            <w:vAlign w:val="top"/>
          </w:tcPr>
          <w:p>
            <w:pPr>
              <w:spacing w:after="40" w:before="0"/>
            </w:pPr>
            <w:r/>
            <w:r>
              <w:rPr>
                <w:rFonts w:ascii="Calibri" w:hAnsi="Calibri"/>
                <w:b/>
                <w:i w:val="0"/>
                <w:color w:val="499AA9"/>
                <w:sz w:val="19"/>
              </w:rPr>
              <w:t>The Mechanism</w:t>
            </w:r>
          </w:p>
        </w:tc>
        <w:tc>
          <w:tcPr>
            <w:tcW w:type="dxa" w:w="9880"/>
            <w:vAlign w:val="top"/>
          </w:tcPr>
          <w:p>
            <w:pPr>
              <w:spacing w:after="40" w:before="0"/>
            </w:pPr>
            <w:r/>
            <w:r>
              <w:rPr>
                <w:rFonts w:ascii="Calibri" w:hAnsi="Calibri"/>
                <w:b w:val="0"/>
                <w:i w:val="0"/>
                <w:sz w:val="19"/>
              </w:rPr>
              <w:t>Show how it actually works underneath.</w:t>
            </w:r>
          </w:p>
        </w:tc>
      </w:tr>
      <w:tr>
        <w:tc>
          <w:tcPr>
            <w:tcW w:type="dxa" w:w="1200"/>
            <w:vAlign w:val="top"/>
          </w:tcPr>
          <w:p>
            <w:pPr>
              <w:spacing w:after="40" w:before="0"/>
            </w:pPr>
            <w:r/>
            <w:r>
              <w:rPr>
                <w:rFonts w:ascii="Calibri" w:hAnsi="Calibri"/>
                <w:b/>
                <w:i w:val="0"/>
                <w:color w:val="414042"/>
                <w:sz w:val="19"/>
              </w:rPr>
              <w:t>Wed</w:t>
            </w:r>
          </w:p>
        </w:tc>
        <w:tc>
          <w:tcPr>
            <w:tcW w:type="dxa" w:w="2600"/>
            <w:vAlign w:val="top"/>
          </w:tcPr>
          <w:p>
            <w:pPr>
              <w:spacing w:after="40" w:before="0"/>
            </w:pPr>
            <w:r/>
            <w:r>
              <w:rPr>
                <w:rFonts w:ascii="Calibri" w:hAnsi="Calibri"/>
                <w:b/>
                <w:i w:val="0"/>
                <w:color w:val="499AA9"/>
                <w:sz w:val="19"/>
              </w:rPr>
              <w:t>The Technique</w:t>
            </w:r>
          </w:p>
        </w:tc>
        <w:tc>
          <w:tcPr>
            <w:tcW w:type="dxa" w:w="9880"/>
            <w:vAlign w:val="top"/>
          </w:tcPr>
          <w:p>
            <w:pPr>
              <w:spacing w:after="40" w:before="0"/>
            </w:pPr>
            <w:r/>
            <w:r>
              <w:rPr>
                <w:rFonts w:ascii="Calibri" w:hAnsi="Calibri"/>
                <w:b w:val="0"/>
                <w:i w:val="0"/>
                <w:sz w:val="19"/>
              </w:rPr>
              <w:t>Name a specific, usable method.</w:t>
            </w:r>
          </w:p>
        </w:tc>
      </w:tr>
      <w:tr>
        <w:tc>
          <w:tcPr>
            <w:tcW w:type="dxa" w:w="1200"/>
            <w:vAlign w:val="top"/>
          </w:tcPr>
          <w:p>
            <w:pPr>
              <w:spacing w:after="40" w:before="0"/>
            </w:pPr>
            <w:r/>
            <w:r>
              <w:rPr>
                <w:rFonts w:ascii="Calibri" w:hAnsi="Calibri"/>
                <w:b/>
                <w:i w:val="0"/>
                <w:color w:val="414042"/>
                <w:sz w:val="19"/>
              </w:rPr>
              <w:t>Thu</w:t>
            </w:r>
          </w:p>
        </w:tc>
        <w:tc>
          <w:tcPr>
            <w:tcW w:type="dxa" w:w="2600"/>
            <w:vAlign w:val="top"/>
          </w:tcPr>
          <w:p>
            <w:pPr>
              <w:spacing w:after="40" w:before="0"/>
            </w:pPr>
            <w:r/>
            <w:r>
              <w:rPr>
                <w:rFonts w:ascii="Calibri" w:hAnsi="Calibri"/>
                <w:b/>
                <w:i w:val="0"/>
                <w:color w:val="499AA9"/>
                <w:sz w:val="19"/>
              </w:rPr>
              <w:t>The Nuance</w:t>
            </w:r>
          </w:p>
        </w:tc>
        <w:tc>
          <w:tcPr>
            <w:tcW w:type="dxa" w:w="9880"/>
            <w:vAlign w:val="top"/>
          </w:tcPr>
          <w:p>
            <w:pPr>
              <w:spacing w:after="40" w:before="0"/>
            </w:pPr>
            <w:r/>
            <w:r>
              <w:rPr>
                <w:rFonts w:ascii="Calibri" w:hAnsi="Calibri"/>
                <w:b w:val="0"/>
                <w:i w:val="0"/>
                <w:sz w:val="19"/>
              </w:rPr>
              <w:t>The distinction most people miss.</w:t>
            </w:r>
          </w:p>
        </w:tc>
      </w:tr>
      <w:tr>
        <w:tc>
          <w:tcPr>
            <w:tcW w:type="dxa" w:w="1200"/>
            <w:vAlign w:val="top"/>
          </w:tcPr>
          <w:p>
            <w:pPr>
              <w:spacing w:after="40" w:before="0"/>
            </w:pPr>
            <w:r/>
            <w:r>
              <w:rPr>
                <w:rFonts w:ascii="Calibri" w:hAnsi="Calibri"/>
                <w:b/>
                <w:i w:val="0"/>
                <w:color w:val="414042"/>
                <w:sz w:val="19"/>
              </w:rPr>
              <w:t>Fri</w:t>
            </w:r>
          </w:p>
        </w:tc>
        <w:tc>
          <w:tcPr>
            <w:tcW w:type="dxa" w:w="2600"/>
            <w:vAlign w:val="top"/>
          </w:tcPr>
          <w:p>
            <w:pPr>
              <w:spacing w:after="40" w:before="0"/>
            </w:pPr>
            <w:r/>
            <w:r>
              <w:rPr>
                <w:rFonts w:ascii="Calibri" w:hAnsi="Calibri"/>
                <w:b/>
                <w:i w:val="0"/>
                <w:color w:val="499AA9"/>
                <w:sz w:val="19"/>
              </w:rPr>
              <w:t>The Limit</w:t>
            </w:r>
          </w:p>
        </w:tc>
        <w:tc>
          <w:tcPr>
            <w:tcW w:type="dxa" w:w="9880"/>
            <w:vAlign w:val="top"/>
          </w:tcPr>
          <w:p>
            <w:pPr>
              <w:spacing w:after="40" w:before="0"/>
            </w:pPr>
            <w:r/>
            <w:r>
              <w:rPr>
                <w:rFonts w:ascii="Calibri" w:hAnsi="Calibri"/>
                <w:b w:val="0"/>
                <w:i w:val="0"/>
                <w:sz w:val="19"/>
              </w:rPr>
              <w:t>What this does not do. Honest caveat.</w:t>
            </w:r>
          </w:p>
        </w:tc>
      </w:tr>
      <w:tr>
        <w:tc>
          <w:tcPr>
            <w:tcW w:type="dxa" w:w="1200"/>
            <w:vAlign w:val="top"/>
          </w:tcPr>
          <w:p>
            <w:pPr>
              <w:spacing w:after="40" w:before="0"/>
            </w:pPr>
            <w:r/>
            <w:r>
              <w:rPr>
                <w:rFonts w:ascii="Calibri" w:hAnsi="Calibri"/>
                <w:b/>
                <w:i w:val="0"/>
                <w:color w:val="414042"/>
                <w:sz w:val="19"/>
              </w:rPr>
              <w:t>Sat</w:t>
            </w:r>
          </w:p>
        </w:tc>
        <w:tc>
          <w:tcPr>
            <w:tcW w:type="dxa" w:w="2600"/>
            <w:vAlign w:val="top"/>
          </w:tcPr>
          <w:p>
            <w:pPr>
              <w:spacing w:after="40" w:before="0"/>
            </w:pPr>
            <w:r/>
            <w:r>
              <w:rPr>
                <w:rFonts w:ascii="Calibri" w:hAnsi="Calibri"/>
                <w:b/>
                <w:i w:val="0"/>
                <w:color w:val="499AA9"/>
                <w:sz w:val="19"/>
              </w:rPr>
              <w:t>The Action</w:t>
            </w:r>
          </w:p>
        </w:tc>
        <w:tc>
          <w:tcPr>
            <w:tcW w:type="dxa" w:w="9880"/>
            <w:vAlign w:val="top"/>
          </w:tcPr>
          <w:p>
            <w:pPr>
              <w:spacing w:after="40" w:before="0"/>
            </w:pPr>
            <w:r/>
            <w:r>
              <w:rPr>
                <w:rFonts w:ascii="Calibri" w:hAnsi="Calibri"/>
                <w:b w:val="0"/>
                <w:i w:val="0"/>
                <w:sz w:val="19"/>
              </w:rPr>
              <w:t>One concrete task the reader completes today.</w:t>
            </w:r>
          </w:p>
        </w:tc>
      </w:tr>
    </w:tbl>
    <w:p>
      <w:pPr>
        <w:spacing w:after="120"/>
      </w:pPr>
      <w:r>
        <w:rPr>
          <w:rFonts w:ascii="Calibri" w:hAnsi="Calibri"/>
          <w:b w:val="0"/>
          <w:i w:val="0"/>
          <w:sz w:val="12"/>
        </w:rPr>
      </w:r>
    </w:p>
    <w:p>
      <w:pPr>
        <w:spacing w:after="60"/>
      </w:pPr>
      <w:r>
        <w:rPr>
          <w:rFonts w:ascii="Calibri" w:hAnsi="Calibri"/>
          <w:b/>
          <w:i w:val="0"/>
          <w:color w:val="499AA9"/>
          <w:sz w:val="22"/>
        </w:rPr>
        <w:t>Why Friday is The Limit</w:t>
      </w:r>
    </w:p>
    <w:p>
      <w:pPr>
        <w:spacing w:after="160"/>
      </w:pPr>
      <w:r>
        <w:rPr>
          <w:rFonts w:ascii="Calibri" w:hAnsi="Calibri"/>
          <w:b w:val="0"/>
          <w:i w:val="0"/>
          <w:sz w:val="21"/>
        </w:rPr>
        <w:t>The library's claim-boundaries table is unusually disciplined. Making one day each week explicitly about what the technology does not do converts a compliance constraint into a trust signal, and very little competing content in this category does it.</w:t>
      </w:r>
    </w:p>
    <w:p>
      <w:pPr>
        <w:spacing w:after="60"/>
      </w:pPr>
      <w:r>
        <w:rPr>
          <w:rFonts w:ascii="Calibri" w:hAnsi="Calibri"/>
          <w:b/>
          <w:i w:val="0"/>
          <w:color w:val="499AA9"/>
          <w:sz w:val="22"/>
        </w:rPr>
        <w:t>Why Saturday is The Action</w:t>
      </w:r>
    </w:p>
    <w:p>
      <w:pPr>
        <w:spacing w:after="240"/>
      </w:pPr>
      <w:r>
        <w:rPr>
          <w:rFonts w:ascii="Calibri" w:hAnsi="Calibri"/>
          <w:b w:val="0"/>
          <w:i w:val="0"/>
          <w:sz w:val="21"/>
        </w:rPr>
        <w:t>Weekends are when job seekers have time to do career work. Every week closes with one concrete task drawn from the module's own AUDIENCE ACTION line.</w:t>
      </w:r>
    </w:p>
    <w:p>
      <w:r>
        <w:br w:type="page"/>
      </w:r>
    </w:p>
    <w:p>
      <w:pPr>
        <w:spacing w:after="60"/>
      </w:pPr>
      <w:r>
        <w:rPr>
          <w:rFonts w:ascii="Calibri" w:hAnsi="Calibri"/>
          <w:b/>
          <w:i w:val="0"/>
          <w:color w:val="414042"/>
          <w:sz w:val="40"/>
        </w:rPr>
        <w:t>Eleven-week module sequence</w:t>
      </w:r>
    </w:p>
    <w:p>
      <w:pPr>
        <w:spacing w:after="160"/>
      </w:pPr>
      <w:r>
        <w:rPr>
          <w:rFonts w:ascii="Calibri" w:hAnsi="Calibri"/>
          <w:b w:val="0"/>
          <w:i w:val="0"/>
          <w:color w:val="777779"/>
          <w:sz w:val="22"/>
        </w:rPr>
        <w:t>Each row is one publishing week.</w:t>
      </w:r>
    </w:p>
    <w:p>
      <w:pPr>
        <w:spacing w:after="160"/>
        <w:pBdr>
          <w:bottom w:val="single" w:sz="8" w:space="1" w:color="499AA9"/>
        </w:pBdr>
      </w:pPr>
    </w:p>
    <w:tbl>
      <w:tblPr>
        <w:tblStyle w:val="TableGrid"/>
        <w:tblW w:type="auto" w:w="0"/>
        <w:tblLook w:firstColumn="1" w:firstRow="1" w:lastColumn="0" w:lastRow="0" w:noHBand="0" w:noVBand="1" w:val="04A0"/>
      </w:tblPr>
      <w:tblGrid>
        <w:gridCol w:w="900"/>
        <w:gridCol w:w="1900"/>
        <w:gridCol w:w="4400"/>
        <w:gridCol w:w="6480"/>
      </w:tblGrid>
      <w:tr>
        <w:tc>
          <w:tcPr>
            <w:tcW w:type="dxa" w:w="900"/>
            <w:vAlign w:val="top"/>
            <w:shd w:val="clear" w:fill="499AA9"/>
          </w:tcPr>
          <w:p>
            <w:pPr>
              <w:spacing w:after="40" w:before="0"/>
            </w:pPr>
            <w:r/>
            <w:r>
              <w:rPr>
                <w:rFonts w:ascii="Calibri" w:hAnsi="Calibri"/>
                <w:b/>
                <w:i w:val="0"/>
                <w:color w:val="FFFFFF"/>
                <w:sz w:val="19"/>
              </w:rPr>
              <w:t>Week</w:t>
            </w:r>
          </w:p>
        </w:tc>
        <w:tc>
          <w:tcPr>
            <w:tcW w:type="dxa" w:w="1900"/>
            <w:vAlign w:val="top"/>
            <w:shd w:val="clear" w:fill="499AA9"/>
          </w:tcPr>
          <w:p>
            <w:pPr>
              <w:spacing w:after="40" w:before="0"/>
            </w:pPr>
            <w:r/>
            <w:r>
              <w:rPr>
                <w:rFonts w:ascii="Calibri" w:hAnsi="Calibri"/>
                <w:b/>
                <w:i w:val="0"/>
                <w:color w:val="FFFFFF"/>
                <w:sz w:val="19"/>
              </w:rPr>
              <w:t>Pillar</w:t>
            </w:r>
          </w:p>
        </w:tc>
        <w:tc>
          <w:tcPr>
            <w:tcW w:type="dxa" w:w="4400"/>
            <w:vAlign w:val="top"/>
            <w:shd w:val="clear" w:fill="499AA9"/>
          </w:tcPr>
          <w:p>
            <w:pPr>
              <w:spacing w:after="40" w:before="0"/>
            </w:pPr>
            <w:r/>
            <w:r>
              <w:rPr>
                <w:rFonts w:ascii="Calibri" w:hAnsi="Calibri"/>
                <w:b/>
                <w:i w:val="0"/>
                <w:color w:val="FFFFFF"/>
                <w:sz w:val="19"/>
              </w:rPr>
              <w:t>Module</w:t>
            </w:r>
          </w:p>
        </w:tc>
        <w:tc>
          <w:tcPr>
            <w:tcW w:type="dxa" w:w="6480"/>
            <w:vAlign w:val="top"/>
            <w:shd w:val="clear" w:fill="499AA9"/>
          </w:tcPr>
          <w:p>
            <w:pPr>
              <w:spacing w:after="40" w:before="0"/>
            </w:pPr>
            <w:r/>
            <w:r>
              <w:rPr>
                <w:rFonts w:ascii="Calibri" w:hAnsi="Calibri"/>
                <w:b/>
                <w:i w:val="0"/>
                <w:color w:val="FFFFFF"/>
                <w:sz w:val="19"/>
              </w:rPr>
              <w:t>Central lesson</w:t>
            </w:r>
          </w:p>
        </w:tc>
      </w:tr>
      <w:tr>
        <w:tc>
          <w:tcPr>
            <w:tcW w:type="dxa" w:w="900"/>
            <w:vAlign w:val="top"/>
          </w:tcPr>
          <w:p>
            <w:pPr>
              <w:spacing w:after="40" w:before="0"/>
            </w:pPr>
            <w:r/>
            <w:r>
              <w:rPr>
                <w:rFonts w:ascii="Calibri" w:hAnsi="Calibri"/>
                <w:b/>
                <w:i w:val="0"/>
                <w:color w:val="499AA9"/>
                <w:sz w:val="19"/>
              </w:rPr>
              <w:t>1</w:t>
            </w:r>
          </w:p>
        </w:tc>
        <w:tc>
          <w:tcPr>
            <w:tcW w:type="dxa" w:w="1900"/>
            <w:vAlign w:val="top"/>
          </w:tcPr>
          <w:p>
            <w:pPr>
              <w:spacing w:after="40" w:before="0"/>
            </w:pPr>
            <w:r/>
            <w:r>
              <w:rPr>
                <w:rFonts w:ascii="Calibri" w:hAnsi="Calibri"/>
                <w:b w:val="0"/>
                <w:i w:val="0"/>
                <w:color w:val="777779"/>
                <w:sz w:val="18"/>
              </w:rPr>
              <w:t>Understand the Market</w:t>
            </w:r>
          </w:p>
        </w:tc>
        <w:tc>
          <w:tcPr>
            <w:tcW w:type="dxa" w:w="4400"/>
            <w:vAlign w:val="top"/>
          </w:tcPr>
          <w:p>
            <w:pPr>
              <w:spacing w:after="40" w:before="0"/>
            </w:pPr>
            <w:r/>
            <w:r>
              <w:rPr>
                <w:rFonts w:ascii="Calibri" w:hAnsi="Calibri"/>
                <w:b/>
                <w:i w:val="0"/>
                <w:color w:val="414042"/>
                <w:sz w:val="19"/>
              </w:rPr>
              <w:t>Module 1. Why the Employment Market Feels Harder Than It Should</w:t>
            </w:r>
          </w:p>
        </w:tc>
        <w:tc>
          <w:tcPr>
            <w:tcW w:type="dxa" w:w="6480"/>
            <w:vAlign w:val="top"/>
          </w:tcPr>
          <w:p>
            <w:pPr>
              <w:spacing w:after="40" w:before="0"/>
            </w:pPr>
            <w:r/>
            <w:r>
              <w:rPr>
                <w:rFonts w:ascii="Calibri" w:hAnsi="Calibri"/>
                <w:b w:val="0"/>
                <w:i w:val="0"/>
                <w:sz w:val="18"/>
              </w:rPr>
              <w:t>The market is not only matching people to vacancies. It is translating incomplete information under time pressure.</w:t>
            </w:r>
          </w:p>
        </w:tc>
      </w:tr>
      <w:tr>
        <w:tc>
          <w:tcPr>
            <w:tcW w:type="dxa" w:w="900"/>
            <w:vAlign w:val="top"/>
          </w:tcPr>
          <w:p>
            <w:pPr>
              <w:spacing w:after="40" w:before="0"/>
            </w:pPr>
            <w:r/>
            <w:r>
              <w:rPr>
                <w:rFonts w:ascii="Calibri" w:hAnsi="Calibri"/>
                <w:b/>
                <w:i w:val="0"/>
                <w:color w:val="499AA9"/>
                <w:sz w:val="19"/>
              </w:rPr>
              <w:t>2</w:t>
            </w:r>
          </w:p>
        </w:tc>
        <w:tc>
          <w:tcPr>
            <w:tcW w:type="dxa" w:w="1900"/>
            <w:vAlign w:val="top"/>
          </w:tcPr>
          <w:p>
            <w:pPr>
              <w:spacing w:after="40" w:before="0"/>
            </w:pPr>
            <w:r/>
            <w:r>
              <w:rPr>
                <w:rFonts w:ascii="Calibri" w:hAnsi="Calibri"/>
                <w:b w:val="0"/>
                <w:i w:val="0"/>
                <w:color w:val="777779"/>
                <w:sz w:val="18"/>
              </w:rPr>
              <w:t>Know Your Capabilities</w:t>
            </w:r>
          </w:p>
        </w:tc>
        <w:tc>
          <w:tcPr>
            <w:tcW w:type="dxa" w:w="4400"/>
            <w:vAlign w:val="top"/>
          </w:tcPr>
          <w:p>
            <w:pPr>
              <w:spacing w:after="40" w:before="0"/>
            </w:pPr>
            <w:r/>
            <w:r>
              <w:rPr>
                <w:rFonts w:ascii="Calibri" w:hAnsi="Calibri"/>
                <w:b/>
                <w:i w:val="0"/>
                <w:color w:val="414042"/>
                <w:sz w:val="19"/>
              </w:rPr>
              <w:t>Module 2. Skills as a Common Language</w:t>
            </w:r>
          </w:p>
        </w:tc>
        <w:tc>
          <w:tcPr>
            <w:tcW w:type="dxa" w:w="6480"/>
            <w:vAlign w:val="top"/>
          </w:tcPr>
          <w:p>
            <w:pPr>
              <w:spacing w:after="40" w:before="0"/>
            </w:pPr>
            <w:r/>
            <w:r>
              <w:rPr>
                <w:rFonts w:ascii="Calibri" w:hAnsi="Calibri"/>
                <w:b w:val="0"/>
                <w:i w:val="0"/>
                <w:sz w:val="18"/>
              </w:rPr>
              <w:t>Skills create a stronger starting point than titles, but they only become useful when they are normalized, contextualized, and supported by evidence.</w:t>
            </w:r>
          </w:p>
        </w:tc>
      </w:tr>
      <w:tr>
        <w:tc>
          <w:tcPr>
            <w:tcW w:type="dxa" w:w="900"/>
            <w:vAlign w:val="top"/>
          </w:tcPr>
          <w:p>
            <w:pPr>
              <w:spacing w:after="40" w:before="0"/>
            </w:pPr>
            <w:r/>
            <w:r>
              <w:rPr>
                <w:rFonts w:ascii="Calibri" w:hAnsi="Calibri"/>
                <w:b/>
                <w:i w:val="0"/>
                <w:color w:val="499AA9"/>
                <w:sz w:val="19"/>
              </w:rPr>
              <w:t>3</w:t>
            </w:r>
          </w:p>
        </w:tc>
        <w:tc>
          <w:tcPr>
            <w:tcW w:type="dxa" w:w="1900"/>
            <w:vAlign w:val="top"/>
          </w:tcPr>
          <w:p>
            <w:pPr>
              <w:spacing w:after="40" w:before="0"/>
            </w:pPr>
            <w:r/>
            <w:r>
              <w:rPr>
                <w:rFonts w:ascii="Calibri" w:hAnsi="Calibri"/>
                <w:b w:val="0"/>
                <w:i w:val="0"/>
                <w:color w:val="777779"/>
                <w:sz w:val="18"/>
              </w:rPr>
              <w:t>Use Technology Wisely</w:t>
            </w:r>
          </w:p>
        </w:tc>
        <w:tc>
          <w:tcPr>
            <w:tcW w:type="dxa" w:w="4400"/>
            <w:vAlign w:val="top"/>
          </w:tcPr>
          <w:p>
            <w:pPr>
              <w:spacing w:after="40" w:before="0"/>
            </w:pPr>
            <w:r/>
            <w:r>
              <w:rPr>
                <w:rFonts w:ascii="Calibri" w:hAnsi="Calibri"/>
                <w:b/>
                <w:i w:val="0"/>
                <w:color w:val="414042"/>
                <w:sz w:val="19"/>
              </w:rPr>
              <w:t>Module 3. How Modern Job Matching Works</w:t>
            </w:r>
          </w:p>
        </w:tc>
        <w:tc>
          <w:tcPr>
            <w:tcW w:type="dxa" w:w="6480"/>
            <w:vAlign w:val="top"/>
          </w:tcPr>
          <w:p>
            <w:pPr>
              <w:spacing w:after="40" w:before="0"/>
            </w:pPr>
            <w:r/>
            <w:r>
              <w:rPr>
                <w:rFonts w:ascii="Calibri" w:hAnsi="Calibri"/>
                <w:b w:val="0"/>
                <w:i w:val="0"/>
                <w:sz w:val="18"/>
              </w:rPr>
              <w:t>Matching systems rank evidence of fit. They do not discover a single objective truth about a candidate or job.</w:t>
            </w:r>
          </w:p>
        </w:tc>
      </w:tr>
      <w:tr>
        <w:tc>
          <w:tcPr>
            <w:tcW w:type="dxa" w:w="900"/>
            <w:vAlign w:val="top"/>
          </w:tcPr>
          <w:p>
            <w:pPr>
              <w:spacing w:after="40" w:before="0"/>
            </w:pPr>
            <w:r/>
            <w:r>
              <w:rPr>
                <w:rFonts w:ascii="Calibri" w:hAnsi="Calibri"/>
                <w:b/>
                <w:i w:val="0"/>
                <w:color w:val="499AA9"/>
                <w:sz w:val="19"/>
              </w:rPr>
              <w:t>4</w:t>
            </w:r>
          </w:p>
        </w:tc>
        <w:tc>
          <w:tcPr>
            <w:tcW w:type="dxa" w:w="1900"/>
            <w:vAlign w:val="top"/>
          </w:tcPr>
          <w:p>
            <w:pPr>
              <w:spacing w:after="40" w:before="0"/>
            </w:pPr>
            <w:r/>
            <w:r>
              <w:rPr>
                <w:rFonts w:ascii="Calibri" w:hAnsi="Calibri"/>
                <w:b w:val="0"/>
                <w:i w:val="0"/>
                <w:color w:val="777779"/>
                <w:sz w:val="18"/>
              </w:rPr>
              <w:t>Present Your Evidence</w:t>
            </w:r>
          </w:p>
        </w:tc>
        <w:tc>
          <w:tcPr>
            <w:tcW w:type="dxa" w:w="4400"/>
            <w:vAlign w:val="top"/>
          </w:tcPr>
          <w:p>
            <w:pPr>
              <w:spacing w:after="40" w:before="0"/>
            </w:pPr>
            <w:r/>
            <w:r>
              <w:rPr>
                <w:rFonts w:ascii="Calibri" w:hAnsi="Calibri"/>
                <w:b/>
                <w:i w:val="0"/>
                <w:color w:val="414042"/>
                <w:sz w:val="19"/>
              </w:rPr>
              <w:t>Module 4. Resume Intelligence and the Evidence Problem</w:t>
            </w:r>
          </w:p>
        </w:tc>
        <w:tc>
          <w:tcPr>
            <w:tcW w:type="dxa" w:w="6480"/>
            <w:vAlign w:val="top"/>
          </w:tcPr>
          <w:p>
            <w:pPr>
              <w:spacing w:after="40" w:before="0"/>
            </w:pPr>
            <w:r/>
            <w:r>
              <w:rPr>
                <w:rFonts w:ascii="Calibri" w:hAnsi="Calibri"/>
                <w:b w:val="0"/>
                <w:i w:val="0"/>
                <w:sz w:val="18"/>
              </w:rPr>
              <w:t>A resume is not the person. It is a limited evidence document that must make relevant capability easy to recognize.</w:t>
            </w:r>
          </w:p>
        </w:tc>
      </w:tr>
      <w:tr>
        <w:tc>
          <w:tcPr>
            <w:tcW w:type="dxa" w:w="900"/>
            <w:vAlign w:val="top"/>
          </w:tcPr>
          <w:p>
            <w:pPr>
              <w:spacing w:after="40" w:before="0"/>
            </w:pPr>
            <w:r/>
            <w:r>
              <w:rPr>
                <w:rFonts w:ascii="Calibri" w:hAnsi="Calibri"/>
                <w:b/>
                <w:i w:val="0"/>
                <w:color w:val="499AA9"/>
                <w:sz w:val="19"/>
              </w:rPr>
              <w:t>5</w:t>
            </w:r>
          </w:p>
        </w:tc>
        <w:tc>
          <w:tcPr>
            <w:tcW w:type="dxa" w:w="1900"/>
            <w:vAlign w:val="top"/>
          </w:tcPr>
          <w:p>
            <w:pPr>
              <w:spacing w:after="40" w:before="0"/>
            </w:pPr>
            <w:r/>
            <w:r>
              <w:rPr>
                <w:rFonts w:ascii="Calibri" w:hAnsi="Calibri"/>
                <w:b w:val="0"/>
                <w:i w:val="0"/>
                <w:color w:val="777779"/>
                <w:sz w:val="18"/>
              </w:rPr>
              <w:t>Run a Better Search</w:t>
            </w:r>
          </w:p>
        </w:tc>
        <w:tc>
          <w:tcPr>
            <w:tcW w:type="dxa" w:w="4400"/>
            <w:vAlign w:val="top"/>
          </w:tcPr>
          <w:p>
            <w:pPr>
              <w:spacing w:after="40" w:before="0"/>
            </w:pPr>
            <w:r/>
            <w:r>
              <w:rPr>
                <w:rFonts w:ascii="Calibri" w:hAnsi="Calibri"/>
                <w:b/>
                <w:i w:val="0"/>
                <w:color w:val="414042"/>
                <w:sz w:val="19"/>
              </w:rPr>
              <w:t>Module 5. The Job Search as a Managed Pipeline</w:t>
            </w:r>
          </w:p>
        </w:tc>
        <w:tc>
          <w:tcPr>
            <w:tcW w:type="dxa" w:w="6480"/>
            <w:vAlign w:val="top"/>
          </w:tcPr>
          <w:p>
            <w:pPr>
              <w:spacing w:after="40" w:before="0"/>
            </w:pPr>
            <w:r/>
            <w:r>
              <w:rPr>
                <w:rFonts w:ascii="Calibri" w:hAnsi="Calibri"/>
                <w:b w:val="0"/>
                <w:i w:val="0"/>
                <w:sz w:val="18"/>
              </w:rPr>
              <w:t>A serious job search should be managed as a sequence of decisions, not as an endless stream of disconnected applications.</w:t>
            </w:r>
          </w:p>
        </w:tc>
      </w:tr>
      <w:tr>
        <w:tc>
          <w:tcPr>
            <w:tcW w:type="dxa" w:w="900"/>
            <w:vAlign w:val="top"/>
          </w:tcPr>
          <w:p>
            <w:pPr>
              <w:spacing w:after="40" w:before="0"/>
            </w:pPr>
            <w:r/>
            <w:r>
              <w:rPr>
                <w:rFonts w:ascii="Calibri" w:hAnsi="Calibri"/>
                <w:b/>
                <w:i w:val="0"/>
                <w:color w:val="499AA9"/>
                <w:sz w:val="19"/>
              </w:rPr>
              <w:t>6</w:t>
            </w:r>
          </w:p>
        </w:tc>
        <w:tc>
          <w:tcPr>
            <w:tcW w:type="dxa" w:w="1900"/>
            <w:vAlign w:val="top"/>
          </w:tcPr>
          <w:p>
            <w:pPr>
              <w:spacing w:after="40" w:before="0"/>
            </w:pPr>
            <w:r/>
            <w:r>
              <w:rPr>
                <w:rFonts w:ascii="Calibri" w:hAnsi="Calibri"/>
                <w:b w:val="0"/>
                <w:i w:val="0"/>
                <w:color w:val="777779"/>
                <w:sz w:val="18"/>
              </w:rPr>
              <w:t>Run a Better Search</w:t>
            </w:r>
          </w:p>
        </w:tc>
        <w:tc>
          <w:tcPr>
            <w:tcW w:type="dxa" w:w="4400"/>
            <w:vAlign w:val="top"/>
          </w:tcPr>
          <w:p>
            <w:pPr>
              <w:spacing w:after="40" w:before="0"/>
            </w:pPr>
            <w:r/>
            <w:r>
              <w:rPr>
                <w:rFonts w:ascii="Calibri" w:hAnsi="Calibri"/>
                <w:b/>
                <w:i w:val="0"/>
                <w:color w:val="414042"/>
                <w:sz w:val="19"/>
              </w:rPr>
              <w:t>Module 6. Discoverability and Skills-Based Talent Networks</w:t>
            </w:r>
          </w:p>
        </w:tc>
        <w:tc>
          <w:tcPr>
            <w:tcW w:type="dxa" w:w="6480"/>
            <w:vAlign w:val="top"/>
          </w:tcPr>
          <w:p>
            <w:pPr>
              <w:spacing w:after="40" w:before="0"/>
            </w:pPr>
            <w:r/>
            <w:r>
              <w:rPr>
                <w:rFonts w:ascii="Calibri" w:hAnsi="Calibri"/>
                <w:b w:val="0"/>
                <w:i w:val="0"/>
                <w:sz w:val="18"/>
              </w:rPr>
              <w:t>The next generation of career platforms should help opportunities find people, not only require people to repeatedly find and apply to opportunities.</w:t>
            </w:r>
          </w:p>
        </w:tc>
      </w:tr>
      <w:tr>
        <w:tc>
          <w:tcPr>
            <w:tcW w:type="dxa" w:w="900"/>
            <w:vAlign w:val="top"/>
          </w:tcPr>
          <w:p>
            <w:pPr>
              <w:spacing w:after="40" w:before="0"/>
            </w:pPr>
            <w:r/>
            <w:r>
              <w:rPr>
                <w:rFonts w:ascii="Calibri" w:hAnsi="Calibri"/>
                <w:b/>
                <w:i w:val="0"/>
                <w:color w:val="499AA9"/>
                <w:sz w:val="19"/>
              </w:rPr>
              <w:t>7</w:t>
            </w:r>
          </w:p>
        </w:tc>
        <w:tc>
          <w:tcPr>
            <w:tcW w:type="dxa" w:w="1900"/>
            <w:vAlign w:val="top"/>
          </w:tcPr>
          <w:p>
            <w:pPr>
              <w:spacing w:after="40" w:before="0"/>
            </w:pPr>
            <w:r/>
            <w:r>
              <w:rPr>
                <w:rFonts w:ascii="Calibri" w:hAnsi="Calibri"/>
                <w:b w:val="0"/>
                <w:i w:val="0"/>
                <w:color w:val="777779"/>
                <w:sz w:val="18"/>
              </w:rPr>
              <w:t>Use Technology Wisely</w:t>
            </w:r>
          </w:p>
        </w:tc>
        <w:tc>
          <w:tcPr>
            <w:tcW w:type="dxa" w:w="4400"/>
            <w:vAlign w:val="top"/>
          </w:tcPr>
          <w:p>
            <w:pPr>
              <w:spacing w:after="40" w:before="0"/>
            </w:pPr>
            <w:r/>
            <w:r>
              <w:rPr>
                <w:rFonts w:ascii="Calibri" w:hAnsi="Calibri"/>
                <w:b/>
                <w:i w:val="0"/>
                <w:color w:val="414042"/>
                <w:sz w:val="19"/>
              </w:rPr>
              <w:t>Module 7. Artificial Intelligence in the Job Search: Value and Limits</w:t>
            </w:r>
          </w:p>
        </w:tc>
        <w:tc>
          <w:tcPr>
            <w:tcW w:type="dxa" w:w="6480"/>
            <w:vAlign w:val="top"/>
          </w:tcPr>
          <w:p>
            <w:pPr>
              <w:spacing w:after="40" w:before="0"/>
            </w:pPr>
            <w:r/>
            <w:r>
              <w:rPr>
                <w:rFonts w:ascii="Calibri" w:hAnsi="Calibri"/>
                <w:b w:val="0"/>
                <w:i w:val="0"/>
                <w:sz w:val="18"/>
              </w:rPr>
              <w:t>AI can accelerate interpretation and communication, but it inherits uncertainty from the data, instructions, and process around it.</w:t>
            </w:r>
          </w:p>
        </w:tc>
      </w:tr>
      <w:tr>
        <w:tc>
          <w:tcPr>
            <w:tcW w:type="dxa" w:w="900"/>
            <w:vAlign w:val="top"/>
          </w:tcPr>
          <w:p>
            <w:pPr>
              <w:spacing w:after="40" w:before="0"/>
            </w:pPr>
            <w:r/>
            <w:r>
              <w:rPr>
                <w:rFonts w:ascii="Calibri" w:hAnsi="Calibri"/>
                <w:b/>
                <w:i w:val="0"/>
                <w:color w:val="499AA9"/>
                <w:sz w:val="19"/>
              </w:rPr>
              <w:t>8</w:t>
            </w:r>
          </w:p>
        </w:tc>
        <w:tc>
          <w:tcPr>
            <w:tcW w:type="dxa" w:w="1900"/>
            <w:vAlign w:val="top"/>
          </w:tcPr>
          <w:p>
            <w:pPr>
              <w:spacing w:after="40" w:before="0"/>
            </w:pPr>
            <w:r/>
            <w:r>
              <w:rPr>
                <w:rFonts w:ascii="Calibri" w:hAnsi="Calibri"/>
                <w:b w:val="0"/>
                <w:i w:val="0"/>
                <w:color w:val="777779"/>
                <w:sz w:val="18"/>
              </w:rPr>
              <w:t>Know Your Capabilities</w:t>
            </w:r>
          </w:p>
        </w:tc>
        <w:tc>
          <w:tcPr>
            <w:tcW w:type="dxa" w:w="4400"/>
            <w:vAlign w:val="top"/>
          </w:tcPr>
          <w:p>
            <w:pPr>
              <w:spacing w:after="40" w:before="0"/>
            </w:pPr>
            <w:r/>
            <w:r>
              <w:rPr>
                <w:rFonts w:ascii="Calibri" w:hAnsi="Calibri"/>
                <w:b/>
                <w:i w:val="0"/>
                <w:color w:val="414042"/>
                <w:sz w:val="19"/>
              </w:rPr>
              <w:t>Module 8. Translate Transferable Skills Into New Possibilities</w:t>
            </w:r>
          </w:p>
        </w:tc>
        <w:tc>
          <w:tcPr>
            <w:tcW w:type="dxa" w:w="6480"/>
            <w:vAlign w:val="top"/>
          </w:tcPr>
          <w:p>
            <w:pPr>
              <w:spacing w:after="40" w:before="0"/>
            </w:pPr>
            <w:r/>
            <w:r>
              <w:rPr>
                <w:rFonts w:ascii="Calibri" w:hAnsi="Calibri"/>
                <w:b w:val="0"/>
                <w:i w:val="0"/>
                <w:sz w:val="18"/>
              </w:rPr>
              <w:t>A skill becomes transferable when the person can explain the common problem, relevant method, evidence, changed context, and remaining learning gap.</w:t>
            </w:r>
          </w:p>
        </w:tc>
      </w:tr>
      <w:tr>
        <w:tc>
          <w:tcPr>
            <w:tcW w:type="dxa" w:w="900"/>
            <w:vAlign w:val="top"/>
          </w:tcPr>
          <w:p>
            <w:pPr>
              <w:spacing w:after="40" w:before="0"/>
            </w:pPr>
            <w:r/>
            <w:r>
              <w:rPr>
                <w:rFonts w:ascii="Calibri" w:hAnsi="Calibri"/>
                <w:b/>
                <w:i w:val="0"/>
                <w:color w:val="499AA9"/>
                <w:sz w:val="19"/>
              </w:rPr>
              <w:t>9</w:t>
            </w:r>
          </w:p>
        </w:tc>
        <w:tc>
          <w:tcPr>
            <w:tcW w:type="dxa" w:w="1900"/>
            <w:vAlign w:val="top"/>
          </w:tcPr>
          <w:p>
            <w:pPr>
              <w:spacing w:after="40" w:before="0"/>
            </w:pPr>
            <w:r/>
            <w:r>
              <w:rPr>
                <w:rFonts w:ascii="Calibri" w:hAnsi="Calibri"/>
                <w:b w:val="0"/>
                <w:i w:val="0"/>
                <w:color w:val="777779"/>
                <w:sz w:val="18"/>
              </w:rPr>
              <w:t>Present Your Evidence</w:t>
            </w:r>
          </w:p>
        </w:tc>
        <w:tc>
          <w:tcPr>
            <w:tcW w:type="dxa" w:w="4400"/>
            <w:vAlign w:val="top"/>
          </w:tcPr>
          <w:p>
            <w:pPr>
              <w:spacing w:after="40" w:before="0"/>
            </w:pPr>
            <w:r/>
            <w:r>
              <w:rPr>
                <w:rFonts w:ascii="Calibri" w:hAnsi="Calibri"/>
                <w:b/>
                <w:i w:val="0"/>
                <w:color w:val="414042"/>
                <w:sz w:val="19"/>
              </w:rPr>
              <w:t>Module 9. Build a Body of Work</w:t>
            </w:r>
          </w:p>
        </w:tc>
        <w:tc>
          <w:tcPr>
            <w:tcW w:type="dxa" w:w="6480"/>
            <w:vAlign w:val="top"/>
          </w:tcPr>
          <w:p>
            <w:pPr>
              <w:spacing w:after="40" w:before="0"/>
            </w:pPr>
            <w:r/>
            <w:r>
              <w:rPr>
                <w:rFonts w:ascii="Calibri" w:hAnsi="Calibri"/>
                <w:b w:val="0"/>
                <w:i w:val="0"/>
                <w:sz w:val="18"/>
              </w:rPr>
              <w:t>Visible evidence can reduce the uncertainty created by unfamiliar titles, career gaps, or limited formal experience.</w:t>
            </w:r>
          </w:p>
        </w:tc>
      </w:tr>
      <w:tr>
        <w:tc>
          <w:tcPr>
            <w:tcW w:type="dxa" w:w="900"/>
            <w:vAlign w:val="top"/>
          </w:tcPr>
          <w:p>
            <w:pPr>
              <w:spacing w:after="40" w:before="0"/>
            </w:pPr>
            <w:r/>
            <w:r>
              <w:rPr>
                <w:rFonts w:ascii="Calibri" w:hAnsi="Calibri"/>
                <w:b/>
                <w:i w:val="0"/>
                <w:color w:val="499AA9"/>
                <w:sz w:val="19"/>
              </w:rPr>
              <w:t>10</w:t>
            </w:r>
          </w:p>
        </w:tc>
        <w:tc>
          <w:tcPr>
            <w:tcW w:type="dxa" w:w="1900"/>
            <w:vAlign w:val="top"/>
          </w:tcPr>
          <w:p>
            <w:pPr>
              <w:spacing w:after="40" w:before="0"/>
            </w:pPr>
            <w:r/>
            <w:r>
              <w:rPr>
                <w:rFonts w:ascii="Calibri" w:hAnsi="Calibri"/>
                <w:b w:val="0"/>
                <w:i w:val="0"/>
                <w:color w:val="777779"/>
                <w:sz w:val="18"/>
              </w:rPr>
              <w:t>Present Your Evidence</w:t>
            </w:r>
          </w:p>
        </w:tc>
        <w:tc>
          <w:tcPr>
            <w:tcW w:type="dxa" w:w="4400"/>
            <w:vAlign w:val="top"/>
          </w:tcPr>
          <w:p>
            <w:pPr>
              <w:spacing w:after="40" w:before="0"/>
            </w:pPr>
            <w:r/>
            <w:r>
              <w:rPr>
                <w:rFonts w:ascii="Calibri" w:hAnsi="Calibri"/>
                <w:b/>
                <w:i w:val="0"/>
                <w:color w:val="414042"/>
                <w:sz w:val="19"/>
              </w:rPr>
              <w:t>Module 10. Prepare for Interviews as Evidence Conversations</w:t>
            </w:r>
          </w:p>
        </w:tc>
        <w:tc>
          <w:tcPr>
            <w:tcW w:type="dxa" w:w="6480"/>
            <w:vAlign w:val="top"/>
          </w:tcPr>
          <w:p>
            <w:pPr>
              <w:spacing w:after="40" w:before="0"/>
            </w:pPr>
            <w:r/>
            <w:r>
              <w:rPr>
                <w:rFonts w:ascii="Calibri" w:hAnsi="Calibri"/>
                <w:b w:val="0"/>
                <w:i w:val="0"/>
                <w:sz w:val="18"/>
              </w:rPr>
              <w:t>Interview preparation means connecting likely role decisions to concise, credible examples from experience.</w:t>
            </w:r>
          </w:p>
        </w:tc>
      </w:tr>
      <w:tr>
        <w:tc>
          <w:tcPr>
            <w:tcW w:type="dxa" w:w="900"/>
            <w:vAlign w:val="top"/>
          </w:tcPr>
          <w:p>
            <w:pPr>
              <w:spacing w:after="40" w:before="0"/>
            </w:pPr>
            <w:r/>
            <w:r>
              <w:rPr>
                <w:rFonts w:ascii="Calibri" w:hAnsi="Calibri"/>
                <w:b/>
                <w:i w:val="0"/>
                <w:color w:val="499AA9"/>
                <w:sz w:val="19"/>
              </w:rPr>
              <w:t>11</w:t>
            </w:r>
          </w:p>
        </w:tc>
        <w:tc>
          <w:tcPr>
            <w:tcW w:type="dxa" w:w="1900"/>
            <w:vAlign w:val="top"/>
          </w:tcPr>
          <w:p>
            <w:pPr>
              <w:spacing w:after="40" w:before="0"/>
            </w:pPr>
            <w:r/>
            <w:r>
              <w:rPr>
                <w:rFonts w:ascii="Calibri" w:hAnsi="Calibri"/>
                <w:b w:val="0"/>
                <w:i w:val="0"/>
                <w:color w:val="777779"/>
                <w:sz w:val="18"/>
              </w:rPr>
              <w:t>Build Momentum</w:t>
            </w:r>
          </w:p>
        </w:tc>
        <w:tc>
          <w:tcPr>
            <w:tcW w:type="dxa" w:w="4400"/>
            <w:vAlign w:val="top"/>
          </w:tcPr>
          <w:p>
            <w:pPr>
              <w:spacing w:after="40" w:before="0"/>
            </w:pPr>
            <w:r/>
            <w:r>
              <w:rPr>
                <w:rFonts w:ascii="Calibri" w:hAnsi="Calibri"/>
                <w:b/>
                <w:i w:val="0"/>
                <w:color w:val="414042"/>
                <w:sz w:val="19"/>
              </w:rPr>
              <w:t>Module 11. Evaluate Offers and the Next Career Step</w:t>
            </w:r>
          </w:p>
        </w:tc>
        <w:tc>
          <w:tcPr>
            <w:tcW w:type="dxa" w:w="6480"/>
            <w:vAlign w:val="top"/>
          </w:tcPr>
          <w:p>
            <w:pPr>
              <w:spacing w:after="40" w:before="0"/>
            </w:pPr>
            <w:r/>
            <w:r>
              <w:rPr>
                <w:rFonts w:ascii="Calibri" w:hAnsi="Calibri"/>
                <w:b w:val="0"/>
                <w:i w:val="0"/>
                <w:sz w:val="18"/>
              </w:rPr>
              <w:t>An offer is both an achievement and a decision about work, manager, growth, compensation, risk, and future options.</w:t>
            </w:r>
          </w:p>
        </w:tc>
      </w:tr>
    </w:tbl>
    <w:p>
      <w:r>
        <w:br w:type="page"/>
      </w:r>
    </w:p>
    <w:p>
      <w:pPr>
        <w:spacing w:after="40"/>
      </w:pPr>
      <w:r>
        <w:rPr>
          <w:rFonts w:ascii="Calibri" w:hAnsi="Calibri"/>
          <w:b/>
          <w:i w:val="0"/>
          <w:color w:val="499AA9"/>
          <w:sz w:val="20"/>
        </w:rPr>
        <w:t>WEEK 1  ·  MODULE 1</w:t>
      </w:r>
    </w:p>
    <w:p>
      <w:pPr>
        <w:spacing w:after="80"/>
      </w:pPr>
      <w:r>
        <w:rPr>
          <w:rFonts w:ascii="Calibri" w:hAnsi="Calibri"/>
          <w:b/>
          <w:i w:val="0"/>
          <w:color w:val="414042"/>
          <w:sz w:val="38"/>
        </w:rPr>
        <w:t>Why the Employment Market Feels Harder Than It Should</w:t>
      </w:r>
    </w:p>
    <w:p>
      <w:pPr>
        <w:spacing w:after="120"/>
        <w:pBdr>
          <w:bottom w:val="single" w:sz="8" w:space="1" w:color="499AA9"/>
        </w:pBdr>
      </w:pPr>
    </w:p>
    <w:p>
      <w:pPr>
        <w:spacing w:after="40"/>
      </w:pPr>
      <w:r>
        <w:rPr>
          <w:rFonts w:ascii="Calibri" w:hAnsi="Calibri"/>
          <w:b w:val="0"/>
          <w:i w:val="0"/>
          <w:color w:val="777779"/>
          <w:sz w:val="19"/>
        </w:rPr>
        <w:t>Pillar   Understand the Market</w:t>
      </w:r>
    </w:p>
    <w:p>
      <w:pPr>
        <w:spacing w:after="40"/>
      </w:pPr>
      <w:r>
        <w:rPr>
          <w:rFonts w:ascii="Calibri" w:hAnsi="Calibri"/>
          <w:b w:val="0"/>
          <w:i w:val="0"/>
          <w:color w:val="777779"/>
          <w:sz w:val="19"/>
        </w:rPr>
        <w:t>Central lesson   The market is not only matching people to vacancies. It is translating incomplete information under time pressure.</w:t>
      </w:r>
    </w:p>
    <w:p>
      <w:pPr>
        <w:spacing w:after="160"/>
      </w:pPr>
      <w:r>
        <w:rPr>
          <w:rFonts w:ascii="Calibri" w:hAnsi="Calibri"/>
          <w:b w:val="0"/>
          <w:i w:val="0"/>
          <w:color w:val="777779"/>
          <w:sz w:val="19"/>
        </w:rPr>
        <w:t>Audience action   Identify one point where information is currently lost: in the resume, job description, application process, screening stage, or follow-up.</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The market has a translation problem, not only a shortage</w:t>
            </w:r>
          </w:p>
        </w:tc>
        <w:tc>
          <w:tcPr>
            <w:tcW w:type="dxa" w:w="2700"/>
            <w:vAlign w:val="top"/>
          </w:tcPr>
          <w:p>
            <w:pPr>
              <w:spacing w:after="40" w:before="0"/>
            </w:pPr>
            <w:r/>
            <w:r>
              <w:rPr>
                <w:rFonts w:ascii="Calibri" w:hAnsi="Calibri"/>
                <w:b w:val="0"/>
                <w:i/>
                <w:color w:val="212D45"/>
                <w:sz w:val="17"/>
              </w:rPr>
              <w:t>The market is not only hard. It is badly translated.</w:t>
            </w:r>
          </w:p>
        </w:tc>
        <w:tc>
          <w:tcPr>
            <w:tcW w:type="dxa" w:w="5000"/>
            <w:vAlign w:val="top"/>
          </w:tcPr>
          <w:p>
            <w:pPr>
              <w:spacing w:after="80" w:before="0"/>
            </w:pPr>
            <w:r>
              <w:t>Employers often say that they cannot find people with the skills they need. At the same time, many capable job seekers say they cannot find work that makes proper use of what they can do.</w:t>
            </w:r>
          </w:p>
          <w:p>
            <w:pPr>
              <w:spacing w:after="80" w:before="0"/>
            </w:pPr>
            <w:r>
              <w:t>Those statements may sound contradictory, but they point to the same problem. The labour market does not simply match people to vacancies. It tries to translate incomplete information, usually very quickly.</w:t>
            </w:r>
          </w:p>
          <w:p>
            <w:pPr>
              <w:spacing w:after="80" w:before="0"/>
            </w:pPr>
            <w:r>
              <w:t>A job title only hints at the work someone performed. A resume cannot contain every skill or achievement. A job description may combine genuine requirements with old wording, copied templates, and preferences that have never been challenged.</w:t>
            </w:r>
          </w:p>
          <w:p>
            <w:pPr>
              <w:spacing w:after="80" w:before="0"/>
            </w:pPr>
            <w:r>
              <w:t>That is why talent and opportunity can exist in the same market without finding each other. The missing piece is often not capability. It is clear translation between what a person can do and what a role actually requires.</w:t>
            </w:r>
          </w:p>
        </w:tc>
        <w:tc>
          <w:tcPr>
            <w:tcW w:type="dxa" w:w="1300"/>
            <w:vAlign w:val="top"/>
          </w:tcPr>
          <w:p>
            <w:pPr>
              <w:spacing w:after="40" w:before="0"/>
            </w:pPr>
            <w:r/>
            <w:r>
              <w:rPr>
                <w:rFonts w:ascii="Calibri" w:hAnsi="Calibri"/>
                <w:b w:val="0"/>
                <w:i w:val="0"/>
                <w:color w:val="499AA9"/>
                <w:sz w:val="17"/>
              </w:rPr>
              <w:t>Identify your skills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What gets compressed on the candidate side</w:t>
            </w:r>
          </w:p>
        </w:tc>
        <w:tc>
          <w:tcPr>
            <w:tcW w:type="dxa" w:w="2700"/>
            <w:vAlign w:val="top"/>
          </w:tcPr>
          <w:p>
            <w:pPr>
              <w:spacing w:after="40" w:before="0"/>
            </w:pPr>
            <w:r/>
            <w:r>
              <w:rPr>
                <w:rFonts w:ascii="Calibri" w:hAnsi="Calibri"/>
                <w:b w:val="0"/>
                <w:i/>
                <w:color w:val="212D45"/>
                <w:sz w:val="17"/>
              </w:rPr>
              <w:t>Your experience gets compressed before it gets judged.</w:t>
            </w:r>
          </w:p>
        </w:tc>
        <w:tc>
          <w:tcPr>
            <w:tcW w:type="dxa" w:w="5000"/>
            <w:vAlign w:val="top"/>
          </w:tcPr>
          <w:p>
            <w:pPr>
              <w:spacing w:after="80" w:before="0"/>
            </w:pPr>
            <w:r>
              <w:t>Before anyone makes a decision about you, your career has already been compressed.</w:t>
            </w:r>
          </w:p>
          <w:p>
            <w:pPr>
              <w:spacing w:after="80" w:before="0"/>
            </w:pPr>
            <w:r>
              <w:t>Years of work become one or two pages. A role that required judgment, coordination, problem solving, and persistence is reduced to a title and a few bullets. A project that occupied most of a year may appear as a single line.</w:t>
            </w:r>
          </w:p>
          <w:p>
            <w:pPr>
              <w:spacing w:after="80" w:before="0"/>
            </w:pPr>
            <w:r>
              <w:t>This is not necessarily a failure in your writing. It is a limitation of the format. A resume is designed to make a large amount of experience easier to review, which means some detail will always be lost.</w:t>
            </w:r>
          </w:p>
          <w:p>
            <w:pPr>
              <w:spacing w:after="80" w:before="0"/>
            </w:pPr>
            <w:r>
              <w:t>The practical question is not whether compression happens. It is what survives it. The skills, decisions, results, and examples most relevant to the role need to remain visible after everything else has been shortened.</w:t>
            </w:r>
          </w:p>
          <w:p>
            <w:pPr>
              <w:spacing w:after="80" w:before="0"/>
            </w:pPr>
            <w:r>
              <w:t>Good resume work is therefore an exercise in protecting the most important information, not merely fitting more words onto the page.</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The employer is compressing too</w:t>
            </w:r>
          </w:p>
        </w:tc>
        <w:tc>
          <w:tcPr>
            <w:tcW w:type="dxa" w:w="2700"/>
            <w:vAlign w:val="top"/>
          </w:tcPr>
          <w:p>
            <w:pPr>
              <w:spacing w:after="40" w:before="0"/>
            </w:pPr>
            <w:r/>
            <w:r>
              <w:rPr>
                <w:rFonts w:ascii="Calibri" w:hAnsi="Calibri"/>
                <w:b w:val="0"/>
                <w:i/>
                <w:color w:val="212D45"/>
                <w:sz w:val="17"/>
              </w:rPr>
              <w:t>The job description is incomplete too.</w:t>
            </w:r>
          </w:p>
        </w:tc>
        <w:tc>
          <w:tcPr>
            <w:tcW w:type="dxa" w:w="5000"/>
            <w:vAlign w:val="top"/>
          </w:tcPr>
          <w:p>
            <w:pPr>
              <w:spacing w:after="80" w:before="0"/>
            </w:pPr>
            <w:r>
              <w:t>Job descriptions are often read as though every sentence has been carefully defined and approved. In reality, many are assembled from several imperfect sources.</w:t>
            </w:r>
          </w:p>
          <w:p>
            <w:pPr>
              <w:spacing w:after="80" w:before="0"/>
            </w:pPr>
            <w:r>
              <w:t>An old template may provide the structure. A hiring manager may add a few urgent needs. Human resources may include standard wording. Requirements from a previous version of the role may remain even though the work has changed.</w:t>
            </w:r>
          </w:p>
          <w:p>
            <w:pPr>
              <w:spacing w:after="80" w:before="0"/>
            </w:pPr>
            <w:r>
              <w:t>This means the employer is compressing its needs in much the same way that you compress your experience. Important requirements can sit beside preferences without any clear distinction. Some responsibilities may be current, while others describe what the role used to be.</w:t>
            </w:r>
          </w:p>
          <w:p>
            <w:pPr>
              <w:spacing w:after="80" w:before="0"/>
            </w:pPr>
            <w:r>
              <w:t>Read the posting seriously, but do not assume it is a perfect map. Look for the problems the organization needs solved, the capabilities repeated across the description, and the requirements that appear essential.</w:t>
            </w:r>
          </w:p>
          <w:p>
            <w:pPr>
              <w:spacing w:after="80" w:before="0"/>
            </w:pPr>
            <w:r>
              <w:t>Hiring often begins with two incomplete documents trying to understand each other.</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Both sides decide before they have enough information</w:t>
            </w:r>
          </w:p>
        </w:tc>
        <w:tc>
          <w:tcPr>
            <w:tcW w:type="dxa" w:w="2700"/>
            <w:vAlign w:val="top"/>
          </w:tcPr>
          <w:p>
            <w:pPr>
              <w:spacing w:after="40" w:before="0"/>
            </w:pPr>
            <w:r/>
            <w:r>
              <w:rPr>
                <w:rFonts w:ascii="Calibri" w:hAnsi="Calibri"/>
                <w:b w:val="0"/>
                <w:i/>
                <w:color w:val="212D45"/>
                <w:sz w:val="17"/>
              </w:rPr>
              <w:t>Rejection is often uncertainty, not a verdict.</w:t>
            </w:r>
          </w:p>
        </w:tc>
        <w:tc>
          <w:tcPr>
            <w:tcW w:type="dxa" w:w="5000"/>
            <w:vAlign w:val="top"/>
          </w:tcPr>
          <w:p>
            <w:pPr>
              <w:spacing w:after="80" w:before="0"/>
            </w:pPr>
            <w:r>
              <w:t>One of the hardest parts of hiring is that both sides must make decisions before they have enough information.</w:t>
            </w:r>
          </w:p>
          <w:p>
            <w:pPr>
              <w:spacing w:after="80" w:before="0"/>
            </w:pPr>
            <w:r>
              <w:t>You may apply without knowing the real priorities of the manager, how the team works, whether the budget is secure, or which requirements matter most. The employer reviews your application without seeing your judgment, reliability, working style, or the many examples that never fit onto the page.</w:t>
            </w:r>
          </w:p>
          <w:p>
            <w:pPr>
              <w:spacing w:after="80" w:before="0"/>
            </w:pPr>
            <w:r>
              <w:t>Neither side is necessarily careless. They are acting under time pressure, with limited evidence, because waiting for complete information is rarely possible.</w:t>
            </w:r>
          </w:p>
          <w:p>
            <w:pPr>
              <w:spacing w:after="80" w:before="0"/>
            </w:pPr>
            <w:r>
              <w:t>This is also why rejection should be interpreted carefully. It is a decision made from a partial view of you, not a final measurement of your value or potential.</w:t>
            </w:r>
          </w:p>
          <w:p>
            <w:pPr>
              <w:spacing w:after="80" w:before="0"/>
            </w:pPr>
            <w:r>
              <w:t>Your task is to improve the quality of the information available at each stage. Make the relevant evidence easier to find, ask better questions when you have the opportunity, and avoid treating an uncertain process as a complete verdict on your career.</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Technology does not remove the uncertainty</w:t>
            </w:r>
          </w:p>
        </w:tc>
        <w:tc>
          <w:tcPr>
            <w:tcW w:type="dxa" w:w="2700"/>
            <w:vAlign w:val="top"/>
          </w:tcPr>
          <w:p>
            <w:pPr>
              <w:spacing w:after="40" w:before="0"/>
            </w:pPr>
            <w:r/>
            <w:r>
              <w:rPr>
                <w:rFonts w:ascii="Calibri" w:hAnsi="Calibri"/>
                <w:b w:val="0"/>
                <w:i/>
                <w:color w:val="212D45"/>
                <w:sz w:val="17"/>
              </w:rPr>
              <w:t>No tool can remove uncertainty. Good tools make it visible.</w:t>
            </w:r>
          </w:p>
        </w:tc>
        <w:tc>
          <w:tcPr>
            <w:tcW w:type="dxa" w:w="5000"/>
            <w:vAlign w:val="top"/>
          </w:tcPr>
          <w:p>
            <w:pPr>
              <w:spacing w:after="80" w:before="0"/>
            </w:pPr>
            <w:r>
              <w:t>Career technology is sometimes presented as though it can remove all uncertainty from the job search. Find the perfect role. Calculate the exact match. Know with confidence where you stand.</w:t>
            </w:r>
          </w:p>
          <w:p>
            <w:pPr>
              <w:spacing w:after="80" w:before="0"/>
            </w:pPr>
            <w:r>
              <w:t>No honest tool can offer that.</w:t>
            </w:r>
          </w:p>
          <w:p>
            <w:pPr>
              <w:spacing w:after="80" w:before="0"/>
            </w:pPr>
            <w:r>
              <w:t>A system only works with the information it receives, the way that information is structured, and the assumptions built into the comparison. It cannot see every part of your experience, understand every unstated employer priority, or predict how a person will perform in a specific team.</w:t>
            </w:r>
          </w:p>
          <w:p>
            <w:pPr>
              <w:spacing w:after="80" w:before="0"/>
            </w:pPr>
            <w:r>
              <w:t>What useful technology can do is more modest and more practical. It can help organize your skills, compare your evidence with stated requirements, identify possible gaps, and keep your applications visible in one place.</w:t>
            </w:r>
          </w:p>
          <w:p>
            <w:pPr>
              <w:spacing w:after="80" w:before="0"/>
            </w:pPr>
            <w:r>
              <w:t>The uncertainty remains, but it becomes easier to examine. A good tool should help you ask better questions and make better decisions. It should not ask you to surrender your judgment to a score.</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Find where your information is getting lost</w:t>
            </w:r>
          </w:p>
        </w:tc>
        <w:tc>
          <w:tcPr>
            <w:tcW w:type="dxa" w:w="2700"/>
            <w:vAlign w:val="top"/>
            <w:shd w:val="clear" w:fill="F5F1E8"/>
          </w:tcPr>
          <w:p>
            <w:pPr>
              <w:spacing w:after="40" w:before="0"/>
            </w:pPr>
            <w:r/>
            <w:r>
              <w:rPr>
                <w:rFonts w:ascii="Calibri" w:hAnsi="Calibri"/>
                <w:b w:val="0"/>
                <w:i/>
                <w:color w:val="212D45"/>
                <w:sz w:val="17"/>
              </w:rPr>
              <w:t>Find where your story is getting lost.</w:t>
            </w:r>
          </w:p>
        </w:tc>
        <w:tc>
          <w:tcPr>
            <w:tcW w:type="dxa" w:w="5000"/>
            <w:vAlign w:val="top"/>
            <w:shd w:val="clear" w:fill="F5F1E8"/>
          </w:tcPr>
          <w:p>
            <w:pPr>
              <w:spacing w:after="80" w:before="0"/>
            </w:pPr>
            <w:r>
              <w:t>Take one application that did not move forward and trace the journey of your information.</w:t>
            </w:r>
          </w:p>
          <w:p>
            <w:pPr>
              <w:spacing w:after="80" w:before="0"/>
            </w:pPr>
            <w:r>
              <w:t>Start with the role itself. Did you understand which requirements were essential and which were only preferred? Then review the resume you submitted. Was your strongest evidence easy to find, or was it buried under less relevant detail?</w:t>
            </w:r>
          </w:p>
          <w:p>
            <w:pPr>
              <w:spacing w:after="80" w:before="0"/>
            </w:pPr>
            <w:r>
              <w:t>Look at the application form as well. Did a short answer reduce a strong example to something vague? Was there an opportunity to follow up that you missed, or did the process simply provide no useful next step?</w:t>
            </w:r>
          </w:p>
          <w:p>
            <w:pPr>
              <w:spacing w:after="80" w:before="0"/>
            </w:pPr>
            <w:r>
              <w:t>You may not be able to know exactly why the application stopped, but you can still identify the point where your case was weakest or least visible.</w:t>
            </w:r>
          </w:p>
          <w:p>
            <w:pPr>
              <w:spacing w:after="80" w:before="0"/>
            </w:pPr>
            <w:r>
              <w:t>Choose one point and improve it before your next application. Do not try to rebuild your entire search in one afternoon. Fix the place where the most important information was most likely lost.</w:t>
            </w:r>
          </w:p>
        </w:tc>
        <w:tc>
          <w:tcPr>
            <w:tcW w:type="dxa" w:w="1300"/>
            <w:vAlign w:val="top"/>
            <w:shd w:val="clear" w:fill="F5F1E8"/>
          </w:tcPr>
          <w:p>
            <w:pPr>
              <w:spacing w:after="40" w:before="0"/>
            </w:pPr>
            <w:r/>
            <w:r>
              <w:rPr>
                <w:rFonts w:ascii="Calibri" w:hAnsi="Calibri"/>
                <w:b w:val="0"/>
                <w:i w:val="0"/>
                <w:color w:val="499AA9"/>
                <w:sz w:val="17"/>
              </w:rPr>
              <w:t>Review your resume</w:t>
            </w:r>
          </w:p>
        </w:tc>
      </w:tr>
    </w:tbl>
    <w:p>
      <w:r>
        <w:br w:type="page"/>
      </w:r>
    </w:p>
    <w:p>
      <w:pPr>
        <w:spacing w:after="40"/>
      </w:pPr>
      <w:r>
        <w:rPr>
          <w:rFonts w:ascii="Calibri" w:hAnsi="Calibri"/>
          <w:b/>
          <w:i w:val="0"/>
          <w:color w:val="499AA9"/>
          <w:sz w:val="20"/>
        </w:rPr>
        <w:t>WEEK 2  ·  MODULE 2</w:t>
      </w:r>
    </w:p>
    <w:p>
      <w:pPr>
        <w:spacing w:after="80"/>
      </w:pPr>
      <w:r>
        <w:rPr>
          <w:rFonts w:ascii="Calibri" w:hAnsi="Calibri"/>
          <w:b/>
          <w:i w:val="0"/>
          <w:color w:val="414042"/>
          <w:sz w:val="38"/>
        </w:rPr>
        <w:t>Skills as a Common Language</w:t>
      </w:r>
    </w:p>
    <w:p>
      <w:pPr>
        <w:spacing w:after="120"/>
        <w:pBdr>
          <w:bottom w:val="single" w:sz="8" w:space="1" w:color="499AA9"/>
        </w:pBdr>
      </w:pPr>
    </w:p>
    <w:p>
      <w:pPr>
        <w:spacing w:after="40"/>
      </w:pPr>
      <w:r>
        <w:rPr>
          <w:rFonts w:ascii="Calibri" w:hAnsi="Calibri"/>
          <w:b w:val="0"/>
          <w:i w:val="0"/>
          <w:color w:val="777779"/>
          <w:sz w:val="19"/>
        </w:rPr>
        <w:t>Pillar   Know Your Capabilities</w:t>
      </w:r>
    </w:p>
    <w:p>
      <w:pPr>
        <w:spacing w:after="40"/>
      </w:pPr>
      <w:r>
        <w:rPr>
          <w:rFonts w:ascii="Calibri" w:hAnsi="Calibri"/>
          <w:b w:val="0"/>
          <w:i w:val="0"/>
          <w:color w:val="777779"/>
          <w:sz w:val="19"/>
        </w:rPr>
        <w:t>Central lesson   Skills create a stronger starting point than titles, but they only become useful when they are normalized, contextualized, and supported by evidence.</w:t>
      </w:r>
    </w:p>
    <w:p>
      <w:pPr>
        <w:spacing w:after="160"/>
      </w:pPr>
      <w:r>
        <w:rPr>
          <w:rFonts w:ascii="Calibri" w:hAnsi="Calibri"/>
          <w:b w:val="0"/>
          <w:i w:val="0"/>
          <w:color w:val="777779"/>
          <w:sz w:val="19"/>
        </w:rPr>
        <w:t>Audience action   Take one past role and rewrite five responsibilities as capabilities plus evidence, rather than as a list of tasks.</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Titles are labels. Capabilities are portable.</w:t>
            </w:r>
          </w:p>
        </w:tc>
        <w:tc>
          <w:tcPr>
            <w:tcW w:type="dxa" w:w="2700"/>
            <w:vAlign w:val="top"/>
          </w:tcPr>
          <w:p>
            <w:pPr>
              <w:spacing w:after="40" w:before="0"/>
            </w:pPr>
            <w:r/>
            <w:r>
              <w:rPr>
                <w:rFonts w:ascii="Calibri" w:hAnsi="Calibri"/>
                <w:b w:val="0"/>
                <w:i/>
                <w:color w:val="212D45"/>
                <w:sz w:val="17"/>
              </w:rPr>
              <w:t>Your title is not your full value.</w:t>
            </w:r>
          </w:p>
        </w:tc>
        <w:tc>
          <w:tcPr>
            <w:tcW w:type="dxa" w:w="5000"/>
            <w:vAlign w:val="top"/>
          </w:tcPr>
          <w:p>
            <w:pPr>
              <w:spacing w:after="80" w:before="0"/>
            </w:pPr>
            <w:r>
              <w:t>Job titles are useful labels, but they are poor containers for everything a person can do.</w:t>
            </w:r>
          </w:p>
          <w:p>
            <w:pPr>
              <w:spacing w:after="80" w:before="0"/>
            </w:pPr>
            <w:r>
              <w:t>A project coordinator in one organization may perform work that another company assigns to a program analyst. A field engineer may build planning, stakeholder management, risk assessment, and operational problem solving skills that apply far beyond engineering.</w:t>
            </w:r>
          </w:p>
          <w:p>
            <w:pPr>
              <w:spacing w:after="80" w:before="0"/>
            </w:pPr>
            <w:r>
              <w:t>When a job search begins and ends with titles, capable people are often overlooked because their experience is described in the language of a different company or industry.</w:t>
            </w:r>
          </w:p>
          <w:p>
            <w:pPr>
              <w:spacing w:after="80" w:before="0"/>
            </w:pPr>
            <w:r>
              <w:t>That is why a better starting question is not simply, “What job title should I search for?” It is, “What problems can I solve, what methods can I use, and what evidence shows that I can do it?”</w:t>
            </w:r>
          </w:p>
          <w:p>
            <w:pPr>
              <w:spacing w:after="80" w:before="0"/>
            </w:pPr>
            <w:r>
              <w:t>Titles can change when you move between sectors. Capabilities travel with you. Once you understand those capabilities clearly, you can search more widely and explain your fit with much greater confidence.</w:t>
            </w:r>
          </w:p>
        </w:tc>
        <w:tc>
          <w:tcPr>
            <w:tcW w:type="dxa" w:w="1300"/>
            <w:vAlign w:val="top"/>
          </w:tcPr>
          <w:p>
            <w:pPr>
              <w:spacing w:after="40" w:before="0"/>
            </w:pPr>
            <w:r/>
            <w:r>
              <w:rPr>
                <w:rFonts w:ascii="Calibri" w:hAnsi="Calibri"/>
                <w:b w:val="0"/>
                <w:i w:val="0"/>
                <w:color w:val="499AA9"/>
                <w:sz w:val="17"/>
              </w:rPr>
              <w:t>Identify your skills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A skill has four dimensions</w:t>
            </w:r>
          </w:p>
        </w:tc>
        <w:tc>
          <w:tcPr>
            <w:tcW w:type="dxa" w:w="2700"/>
            <w:vAlign w:val="top"/>
          </w:tcPr>
          <w:p>
            <w:pPr>
              <w:spacing w:after="40" w:before="0"/>
            </w:pPr>
            <w:r/>
            <w:r>
              <w:rPr>
                <w:rFonts w:ascii="Calibri" w:hAnsi="Calibri"/>
                <w:b w:val="0"/>
                <w:i/>
                <w:color w:val="212D45"/>
                <w:sz w:val="17"/>
              </w:rPr>
              <w:t>A skill is more than a keyword.</w:t>
            </w:r>
          </w:p>
        </w:tc>
        <w:tc>
          <w:tcPr>
            <w:tcW w:type="dxa" w:w="5000"/>
            <w:vAlign w:val="top"/>
          </w:tcPr>
          <w:p>
            <w:pPr>
              <w:spacing w:after="80" w:before="0"/>
            </w:pPr>
            <w:r>
              <w:t>Most skills sections reduce complex capability to a list of single words: analysis, leadership, communication, planning.</w:t>
            </w:r>
          </w:p>
          <w:p>
            <w:pPr>
              <w:spacing w:after="80" w:before="0"/>
            </w:pPr>
            <w:r>
              <w:t>Those words may be accurate, but they tell the reader very little on their own. The same skill could describe a short course, a school project, or ten years of high consequence work.</w:t>
            </w:r>
          </w:p>
          <w:p>
            <w:pPr>
              <w:spacing w:after="80" w:before="0"/>
            </w:pPr>
            <w:r>
              <w:t>A useful skill claim needs more shape. First, the context: where and under what conditions you used it. Second, the depth: how much responsibility or complexity was involved. Third, the recency: when you last demonstrated it. Fourth, the evidence: what result, output, or example supports the claim.</w:t>
            </w:r>
          </w:p>
          <w:p>
            <w:pPr>
              <w:spacing w:after="80" w:before="0"/>
            </w:pPr>
            <w:r>
              <w:t>For example, “stakeholder management” is broad. “Coordinated weekly decisions across operations, finance, and vendors during a six month system rollout” is much easier to understand.</w:t>
            </w:r>
          </w:p>
          <w:p>
            <w:pPr>
              <w:spacing w:after="80" w:before="0"/>
            </w:pPr>
            <w:r>
              <w:t>A keyword names the capability. Context and evidence make it believable. When you build your profile or resume, try to move from isolated words to complete, supportable claims.</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The same skill under different labels</w:t>
            </w:r>
          </w:p>
        </w:tc>
        <w:tc>
          <w:tcPr>
            <w:tcW w:type="dxa" w:w="2700"/>
            <w:vAlign w:val="top"/>
          </w:tcPr>
          <w:p>
            <w:pPr>
              <w:spacing w:after="40" w:before="0"/>
            </w:pPr>
            <w:r/>
            <w:r>
              <w:rPr>
                <w:rFonts w:ascii="Calibri" w:hAnsi="Calibri"/>
                <w:b w:val="0"/>
                <w:i/>
                <w:color w:val="212D45"/>
                <w:sz w:val="17"/>
              </w:rPr>
              <w:t>Different industries often name the same skill differently.</w:t>
            </w:r>
          </w:p>
        </w:tc>
        <w:tc>
          <w:tcPr>
            <w:tcW w:type="dxa" w:w="5000"/>
            <w:vAlign w:val="top"/>
          </w:tcPr>
          <w:p>
            <w:pPr>
              <w:spacing w:after="80" w:before="0"/>
            </w:pPr>
            <w:r>
              <w:t>The same capability often carries a different name in every industry.</w:t>
            </w:r>
          </w:p>
          <w:p>
            <w:pPr>
              <w:spacing w:after="80" w:before="0"/>
            </w:pPr>
            <w:r>
              <w:t>What consulting calls stakeholder management may appear as client relations in an agency, community liaison in the public sector, account management in software, or partner coordination in a nonprofit.</w:t>
            </w:r>
          </w:p>
          <w:p>
            <w:pPr>
              <w:spacing w:after="80" w:before="0"/>
            </w:pPr>
            <w:r>
              <w:t>The labels are different because every industry develops its own vocabulary. The underlying work, however, may involve many of the same actions: understanding needs, managing expectations, resolving conflict, communicating decisions, and maintaining trust.</w:t>
            </w:r>
          </w:p>
          <w:p>
            <w:pPr>
              <w:spacing w:after="80" w:before="0"/>
            </w:pPr>
            <w:r>
              <w:t>Matching systems try to address this by normalizing language. They connect related terms to shared skill concepts so that a person is not excluded simply because they used the vocabulary of another sector.</w:t>
            </w:r>
          </w:p>
          <w:p>
            <w:pPr>
              <w:spacing w:after="80" w:before="0"/>
            </w:pPr>
            <w:r>
              <w:t>You can apply the same principle yourself. When you read a posting, identify the language the organization uses and compare it with the language in your experience. Then describe your truthful evidence using terms the reader will recognize.</w:t>
            </w:r>
          </w:p>
          <w:p>
            <w:pPr>
              <w:spacing w:after="80" w:before="0"/>
            </w:pPr>
            <w:r>
              <w:t>You are not changing what you did. You are making the translation easier.</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Skill, evidence, relevance</w:t>
            </w:r>
          </w:p>
        </w:tc>
        <w:tc>
          <w:tcPr>
            <w:tcW w:type="dxa" w:w="2700"/>
            <w:vAlign w:val="top"/>
          </w:tcPr>
          <w:p>
            <w:pPr>
              <w:spacing w:after="40" w:before="0"/>
            </w:pPr>
            <w:r/>
            <w:r>
              <w:rPr>
                <w:rFonts w:ascii="Calibri" w:hAnsi="Calibri"/>
                <w:b w:val="0"/>
                <w:i/>
                <w:color w:val="212D45"/>
                <w:sz w:val="17"/>
              </w:rPr>
              <w:t>Skill alone is not enough. You need proof and relevance.</w:t>
            </w:r>
          </w:p>
        </w:tc>
        <w:tc>
          <w:tcPr>
            <w:tcW w:type="dxa" w:w="5000"/>
            <w:vAlign w:val="top"/>
          </w:tcPr>
          <w:p>
            <w:pPr>
              <w:spacing w:after="80" w:before="0"/>
            </w:pPr>
            <w:r>
              <w:t>A strong skill profile usually works through three connected layers: skill, evidence, and relevance.</w:t>
            </w:r>
          </w:p>
          <w:p>
            <w:pPr>
              <w:spacing w:after="80" w:before="0"/>
            </w:pPr>
            <w:r>
              <w:t>The skill names what you can do. The evidence shows where you did it, how you applied it, and what happened. The relevance explains why that experience matters to the role in front of you.</w:t>
            </w:r>
          </w:p>
          <w:p>
            <w:pPr>
              <w:spacing w:after="80" w:before="0"/>
            </w:pPr>
            <w:r>
              <w:t>Most applications stop at the first layer. They list capabilities such as leadership, analysis, or communication and expect the reader to fill in the rest. Some reach the second layer by adding an example. Far fewer complete the third layer by showing how that example connects to the employer’s need.</w:t>
            </w:r>
          </w:p>
          <w:p>
            <w:pPr>
              <w:spacing w:after="80" w:before="0"/>
            </w:pPr>
            <w:r>
              <w:t>Imagine writing, “Led a cross functional process review that reduced approval delays by 30 percent.” That is evidence. For a role focused on operational improvement, the relevance is clear. For another role, you may need to make the connection more explicit.</w:t>
            </w:r>
          </w:p>
          <w:p>
            <w:pPr>
              <w:spacing w:after="80" w:before="0"/>
            </w:pPr>
            <w:r>
              <w:t>When a statement feels weak, ask which layer is missing. Often the problem is not the skill itself. It is the bridge between the evidence and the role.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Skills-first is not credential-blind</w:t>
            </w:r>
          </w:p>
        </w:tc>
        <w:tc>
          <w:tcPr>
            <w:tcW w:type="dxa" w:w="2700"/>
            <w:vAlign w:val="top"/>
          </w:tcPr>
          <w:p>
            <w:pPr>
              <w:spacing w:after="40" w:before="0"/>
            </w:pPr>
            <w:r/>
            <w:r>
              <w:rPr>
                <w:rFonts w:ascii="Calibri" w:hAnsi="Calibri"/>
                <w:b w:val="0"/>
                <w:i/>
                <w:color w:val="212D45"/>
                <w:sz w:val="17"/>
              </w:rPr>
              <w:t>Skills-first does not mean requirements disappear.</w:t>
            </w:r>
          </w:p>
        </w:tc>
        <w:tc>
          <w:tcPr>
            <w:tcW w:type="dxa" w:w="5000"/>
            <w:vAlign w:val="top"/>
          </w:tcPr>
          <w:p>
            <w:pPr>
              <w:spacing w:after="80" w:before="0"/>
            </w:pPr>
            <w:r>
              <w:t>Skills based hiring does not mean that credentials, licences, and formal requirements suddenly stop mattering.</w:t>
            </w:r>
          </w:p>
          <w:p>
            <w:pPr>
              <w:spacing w:after="80" w:before="0"/>
            </w:pPr>
            <w:r>
              <w:t>Some requirements exist for a clear reason. A professional licence may be legally required. A safety certification may be necessary before someone can enter a worksite. A regulated role may require specific education, registration, or supervised hours.</w:t>
            </w:r>
          </w:p>
          <w:p>
            <w:pPr>
              <w:spacing w:after="80" w:before="0"/>
            </w:pPr>
            <w:r>
              <w:t>The value of a skills based approach is not that it ignores those realities. It is that it looks more carefully at capability within and around them. It can help identify people whose experience is hidden by unfamiliar titles, nontraditional pathways, or a different industry background.</w:t>
            </w:r>
          </w:p>
          <w:p>
            <w:pPr>
              <w:spacing w:after="80" w:before="0"/>
            </w:pPr>
            <w:r>
              <w:t>Before applying, separate genuine constraints from conventional preferences. A legal requirement is different from an employer asking for five years of experience because that wording has always been in the template.</w:t>
            </w:r>
          </w:p>
          <w:p>
            <w:pPr>
              <w:spacing w:after="80" w:before="0"/>
            </w:pPr>
            <w:r>
              <w:t>Skills can widen the field, but they do not erase every boundary. Knowing which requirements are fixed and which are flexible will help you spend your effort where it has a realistic chance of working.</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Rewrite five responsibilities as capabilities</w:t>
            </w:r>
          </w:p>
        </w:tc>
        <w:tc>
          <w:tcPr>
            <w:tcW w:type="dxa" w:w="2700"/>
            <w:vAlign w:val="top"/>
            <w:shd w:val="clear" w:fill="F5F1E8"/>
          </w:tcPr>
          <w:p>
            <w:pPr>
              <w:spacing w:after="40" w:before="0"/>
            </w:pPr>
            <w:r/>
            <w:r>
              <w:rPr>
                <w:rFonts w:ascii="Calibri" w:hAnsi="Calibri"/>
                <w:b w:val="0"/>
                <w:i/>
                <w:color w:val="212D45"/>
                <w:sz w:val="17"/>
              </w:rPr>
              <w:t>Turn five responsibilities into proof of capability.</w:t>
            </w:r>
          </w:p>
        </w:tc>
        <w:tc>
          <w:tcPr>
            <w:tcW w:type="dxa" w:w="5000"/>
            <w:vAlign w:val="top"/>
            <w:shd w:val="clear" w:fill="F5F1E8"/>
          </w:tcPr>
          <w:p>
            <w:pPr>
              <w:spacing w:after="80" w:before="0"/>
            </w:pPr>
            <w:r>
              <w:t>Choose one past role and rewrite five responsibilities as capability statements with evidence.</w:t>
            </w:r>
          </w:p>
          <w:p>
            <w:pPr>
              <w:spacing w:after="80" w:before="0"/>
            </w:pPr>
            <w:r>
              <w:t>Start with the lines that currently describe only activity. “Responsible for weekly reporting” tells the reader what was on your task list, but not what you contributed.</w:t>
            </w:r>
          </w:p>
          <w:p>
            <w:pPr>
              <w:spacing w:after="80" w:before="0"/>
            </w:pPr>
            <w:r>
              <w:t>A stronger version might be: “Built the weekly operations report used by three departments, improving visibility and reducing the Monday review meeting from ninety minutes to thirty.”</w:t>
            </w:r>
          </w:p>
          <w:p>
            <w:pPr>
              <w:spacing w:after="80" w:before="0"/>
            </w:pPr>
            <w:r>
              <w:t>The second statement reveals several capabilities at once. It shows analysis, information design, stakeholder coordination, and process improvement. It also gives the reader something concrete to remember.</w:t>
            </w:r>
          </w:p>
          <w:p>
            <w:pPr>
              <w:spacing w:after="80" w:before="0"/>
            </w:pPr>
            <w:r>
              <w:t>Use the same pattern for four more lines. Name what you did, add the context or scale, and explain what changed. You do not need dramatic results for every example. Accuracy and clarity matter more than inflated language.</w:t>
            </w:r>
          </w:p>
          <w:p>
            <w:pPr>
              <w:spacing w:after="80" w:before="0"/>
            </w:pPr>
            <w:r>
              <w:t>By the end, you should have five statements that show capability rather than merely confirming that you were present.</w:t>
            </w:r>
          </w:p>
        </w:tc>
        <w:tc>
          <w:tcPr>
            <w:tcW w:type="dxa" w:w="1300"/>
            <w:vAlign w:val="top"/>
            <w:shd w:val="clear" w:fill="F5F1E8"/>
          </w:tcPr>
          <w:p>
            <w:pPr>
              <w:spacing w:after="40" w:before="0"/>
            </w:pPr>
            <w:r/>
            <w:r>
              <w:rPr>
                <w:rFonts w:ascii="Calibri" w:hAnsi="Calibri"/>
                <w:b w:val="0"/>
                <w:i w:val="0"/>
                <w:color w:val="499AA9"/>
                <w:sz w:val="17"/>
              </w:rPr>
              <w:t>Identify your skills</w:t>
            </w:r>
          </w:p>
        </w:tc>
      </w:tr>
    </w:tbl>
    <w:p>
      <w:r>
        <w:br w:type="page"/>
      </w:r>
    </w:p>
    <w:p>
      <w:pPr>
        <w:spacing w:after="40"/>
      </w:pPr>
      <w:r>
        <w:rPr>
          <w:rFonts w:ascii="Calibri" w:hAnsi="Calibri"/>
          <w:b/>
          <w:i w:val="0"/>
          <w:color w:val="499AA9"/>
          <w:sz w:val="20"/>
        </w:rPr>
        <w:t>WEEK 3  ·  MODULE 3</w:t>
      </w:r>
    </w:p>
    <w:p>
      <w:pPr>
        <w:spacing w:after="80"/>
      </w:pPr>
      <w:r>
        <w:rPr>
          <w:rFonts w:ascii="Calibri" w:hAnsi="Calibri"/>
          <w:b/>
          <w:i w:val="0"/>
          <w:color w:val="414042"/>
          <w:sz w:val="38"/>
        </w:rPr>
        <w:t>How Modern Job Matching Works</w:t>
      </w:r>
    </w:p>
    <w:p>
      <w:pPr>
        <w:spacing w:after="120"/>
        <w:pBdr>
          <w:bottom w:val="single" w:sz="8" w:space="1" w:color="499AA9"/>
        </w:pBdr>
      </w:pPr>
    </w:p>
    <w:p>
      <w:pPr>
        <w:spacing w:after="40"/>
      </w:pPr>
      <w:r>
        <w:rPr>
          <w:rFonts w:ascii="Calibri" w:hAnsi="Calibri"/>
          <w:b w:val="0"/>
          <w:i w:val="0"/>
          <w:color w:val="777779"/>
          <w:sz w:val="19"/>
        </w:rPr>
        <w:t>Pillar   Use Technology Wisely</w:t>
      </w:r>
    </w:p>
    <w:p>
      <w:pPr>
        <w:spacing w:after="40"/>
      </w:pPr>
      <w:r>
        <w:rPr>
          <w:rFonts w:ascii="Calibri" w:hAnsi="Calibri"/>
          <w:b w:val="0"/>
          <w:i w:val="0"/>
          <w:color w:val="777779"/>
          <w:sz w:val="19"/>
        </w:rPr>
        <w:t>Central lesson   Matching systems rank evidence of fit. They do not discover a single objective truth about a candidate or job.</w:t>
      </w:r>
    </w:p>
    <w:p>
      <w:pPr>
        <w:spacing w:after="160"/>
      </w:pPr>
      <w:r>
        <w:rPr>
          <w:rFonts w:ascii="Calibri" w:hAnsi="Calibri"/>
          <w:b w:val="0"/>
          <w:i w:val="0"/>
          <w:color w:val="777779"/>
          <w:sz w:val="19"/>
        </w:rPr>
        <w:t>Audience action   Review one job description and label every requirement as mandatory, important, preferred, or trainable.</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A match score is not a verdict</w:t>
            </w:r>
          </w:p>
        </w:tc>
        <w:tc>
          <w:tcPr>
            <w:tcW w:type="dxa" w:w="2700"/>
            <w:vAlign w:val="top"/>
          </w:tcPr>
          <w:p>
            <w:pPr>
              <w:spacing w:after="40" w:before="0"/>
            </w:pPr>
            <w:r/>
            <w:r>
              <w:rPr>
                <w:rFonts w:ascii="Calibri" w:hAnsi="Calibri"/>
                <w:b w:val="0"/>
                <w:i/>
                <w:color w:val="212D45"/>
                <w:sz w:val="17"/>
              </w:rPr>
              <w:t>A match score is a clue, not a verdict.</w:t>
            </w:r>
          </w:p>
        </w:tc>
        <w:tc>
          <w:tcPr>
            <w:tcW w:type="dxa" w:w="5000"/>
            <w:vAlign w:val="top"/>
          </w:tcPr>
          <w:p>
            <w:pPr>
              <w:spacing w:after="80" w:before="0"/>
            </w:pPr>
            <w:r>
              <w:t>A match score can be useful, but it should never be treated as a final verdict on your suitability.</w:t>
            </w:r>
          </w:p>
          <w:p>
            <w:pPr>
              <w:spacing w:after="80" w:before="0"/>
            </w:pPr>
            <w:r>
              <w:t>The number reflects a comparison between the evidence in your profile or resume and the information written in a job description. It is also shaped by the rules, weights, and methods used by the system.</w:t>
            </w:r>
          </w:p>
          <w:p>
            <w:pPr>
              <w:spacing w:after="80" w:before="0"/>
            </w:pPr>
            <w:r>
              <w:t>That means a high score does not guarantee an interview, and a lower score does not prove that you cannot do the work. Important evidence may be missing from your document. The posting may be vague. A requirement may be overstated, outdated, or more trainable than the system assumes.</w:t>
            </w:r>
          </w:p>
          <w:p>
            <w:pPr>
              <w:spacing w:after="80" w:before="0"/>
            </w:pPr>
            <w:r>
              <w:t>The most valuable part of matching is therefore not the headline number. It is the explanation underneath it. Which capabilities align? Which requirements appear unsupported? Which gaps are genuinely important, and which may only reflect language?</w:t>
            </w:r>
          </w:p>
          <w:p>
            <w:pPr>
              <w:spacing w:after="80" w:before="0"/>
            </w:pPr>
            <w:r>
              <w:t>Use a score as a prompt for investigation. It should help you improve your understanding, not replace it.</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What happens between upload and result</w:t>
            </w:r>
          </w:p>
        </w:tc>
        <w:tc>
          <w:tcPr>
            <w:tcW w:type="dxa" w:w="2700"/>
            <w:vAlign w:val="top"/>
          </w:tcPr>
          <w:p>
            <w:pPr>
              <w:spacing w:after="40" w:before="0"/>
            </w:pPr>
            <w:r/>
            <w:r>
              <w:rPr>
                <w:rFonts w:ascii="Calibri" w:hAnsi="Calibri"/>
                <w:b w:val="0"/>
                <w:i/>
                <w:color w:val="212D45"/>
                <w:sz w:val="17"/>
              </w:rPr>
              <w:t>A strong application can fail before scoring even starts.</w:t>
            </w:r>
          </w:p>
        </w:tc>
        <w:tc>
          <w:tcPr>
            <w:tcW w:type="dxa" w:w="5000"/>
            <w:vAlign w:val="top"/>
          </w:tcPr>
          <w:p>
            <w:pPr>
              <w:spacing w:after="80" w:before="0"/>
            </w:pPr>
            <w:r>
              <w:t>Several steps usually take place between uploading a resume and receiving a match result.</w:t>
            </w:r>
          </w:p>
          <w:p>
            <w:pPr>
              <w:spacing w:after="80" w:before="0"/>
            </w:pPr>
            <w:r>
              <w:t>First comes parsing. The system reads the document and tries to identify roles, dates, skills, education, credentials, and achievements. It performs a similar process on the job description.</w:t>
            </w:r>
          </w:p>
          <w:p>
            <w:pPr>
              <w:spacing w:after="80" w:before="0"/>
            </w:pPr>
            <w:r>
              <w:t>Next comes normalization. Different words and phrases are connected to shared concepts so that related experience can be compared, even when the wording is not identical.</w:t>
            </w:r>
          </w:p>
          <w:p>
            <w:pPr>
              <w:spacing w:after="80" w:before="0"/>
            </w:pPr>
            <w:r>
              <w:t>Then comes comparison. Some methods check explicit requirements. Others assign greater weight to important capabilities or use semantic techniques to identify related meaning.</w:t>
            </w:r>
          </w:p>
          <w:p>
            <w:pPr>
              <w:spacing w:after="80" w:before="0"/>
            </w:pPr>
            <w:r>
              <w:t>This is why document clarity matters. A beautifully designed resume can still perform poorly if headings, dates, or experience are difficult for the system to interpret. Important evidence may never reach the comparison stage.</w:t>
            </w:r>
          </w:p>
          <w:p>
            <w:pPr>
              <w:spacing w:after="80" w:before="0"/>
            </w:pPr>
            <w:r>
              <w:t>You do not need to write for a machine alone. You do need a document that both systems and people can read without unnecessary friction. Clear structure helps your evidence survive the full journey.</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Read a job description in layers</w:t>
            </w:r>
          </w:p>
        </w:tc>
        <w:tc>
          <w:tcPr>
            <w:tcW w:type="dxa" w:w="2700"/>
            <w:vAlign w:val="top"/>
          </w:tcPr>
          <w:p>
            <w:pPr>
              <w:spacing w:after="40" w:before="0"/>
            </w:pPr>
            <w:r/>
            <w:r>
              <w:rPr>
                <w:rFonts w:ascii="Calibri" w:hAnsi="Calibri"/>
                <w:b w:val="0"/>
                <w:i/>
                <w:color w:val="212D45"/>
                <w:sz w:val="17"/>
              </w:rPr>
              <w:t>Not every requirement matters equally.</w:t>
            </w:r>
          </w:p>
        </w:tc>
        <w:tc>
          <w:tcPr>
            <w:tcW w:type="dxa" w:w="5000"/>
            <w:vAlign w:val="top"/>
          </w:tcPr>
          <w:p>
            <w:pPr>
              <w:spacing w:after="80" w:before="0"/>
            </w:pPr>
            <w:r>
              <w:t>Job descriptions often present every requirement with the same visual weight, even though employers rarely value every line equally.</w:t>
            </w:r>
          </w:p>
          <w:p>
            <w:pPr>
              <w:spacing w:after="80" w:before="0"/>
            </w:pPr>
            <w:r>
              <w:t>A licence may be truly mandatory. Experience with a particular software tool may be replaceable by knowledge of a similar system. A requested number of years may be a preference rather than a hard threshold. Leadership may be essential, while formal people management may not be.</w:t>
            </w:r>
          </w:p>
          <w:p>
            <w:pPr>
              <w:spacing w:after="80" w:before="0"/>
            </w:pPr>
            <w:r>
              <w:t>A useful technique is to sort each requirement into four groups: mandatory, important, preferred, or trainable.</w:t>
            </w:r>
          </w:p>
          <w:p>
            <w:pPr>
              <w:spacing w:after="80" w:before="0"/>
            </w:pPr>
            <w:r>
              <w:t>Mandatory items are genuine entry conditions. Important items are central to doing the work well. Preferred items strengthen an application but are not essential. Trainable items can reasonably be learned after joining.</w:t>
            </w:r>
          </w:p>
          <w:p>
            <w:pPr>
              <w:spacing w:after="80" w:before="0"/>
            </w:pPr>
            <w:r>
              <w:t>This exercise prevents you from rejecting yourself against a wish list. It also helps you tailor more intelligently. Lead with evidence for the mandatory and important requirements, address the trainable gaps honestly, and avoid spending most of your energy trying to satisfy every preference.</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Missing evidence is not the same as a missing skill</w:t>
            </w:r>
          </w:p>
        </w:tc>
        <w:tc>
          <w:tcPr>
            <w:tcW w:type="dxa" w:w="2700"/>
            <w:vAlign w:val="top"/>
          </w:tcPr>
          <w:p>
            <w:pPr>
              <w:spacing w:after="40" w:before="0"/>
            </w:pPr>
            <w:r/>
            <w:r>
              <w:rPr>
                <w:rFonts w:ascii="Calibri" w:hAnsi="Calibri"/>
                <w:b w:val="0"/>
                <w:i/>
                <w:color w:val="212D45"/>
                <w:sz w:val="17"/>
              </w:rPr>
              <w:t>You may have the skill. Your resume may just be hiding it.</w:t>
            </w:r>
          </w:p>
        </w:tc>
        <w:tc>
          <w:tcPr>
            <w:tcW w:type="dxa" w:w="5000"/>
            <w:vAlign w:val="top"/>
          </w:tcPr>
          <w:p>
            <w:pPr>
              <w:spacing w:after="80" w:before="0"/>
            </w:pPr>
            <w:r>
              <w:t>When a comparison highlights a gap, pause before deciding that you need another course or certification.</w:t>
            </w:r>
          </w:p>
          <w:p>
            <w:pPr>
              <w:spacing w:after="80" w:before="0"/>
            </w:pPr>
            <w:r>
              <w:t>There are two very different possibilities. You may genuinely lack the capability, or you may have the capability but fail to show it in the document being reviewed.</w:t>
            </w:r>
          </w:p>
          <w:p>
            <w:pPr>
              <w:spacing w:after="80" w:before="0"/>
            </w:pPr>
            <w:r>
              <w:t>A real gap may require learning, practice, a project, or a different target role. A visibility gap requires better evidence and clearer language.</w:t>
            </w:r>
          </w:p>
          <w:p>
            <w:pPr>
              <w:spacing w:after="80" w:before="0"/>
            </w:pPr>
            <w:r>
              <w:t>The second problem is extremely common. You may have used the skill as part of a broader responsibility without naming it. You may describe it using different industry language. The strongest example may sit in an older role that you shortened too aggressively.</w:t>
            </w:r>
          </w:p>
          <w:p>
            <w:pPr>
              <w:spacing w:after="80" w:before="0"/>
            </w:pPr>
            <w:r>
              <w:t>Return to your experience and ask a simple question: “Have I ever done this, or something meaningfully similar?” If the answer is yes, find the most credible example and make it visible. If the answer is no, then you can make a clear decision about whether to learn it or target a different opportunity.</w:t>
            </w:r>
          </w:p>
          <w:p>
            <w:pPr>
              <w:spacing w:after="80" w:before="0"/>
            </w:pPr>
            <w:r>
              <w:t>Do not train for a gap that only exists on the page.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A score without explanation creates false confidence</w:t>
            </w:r>
          </w:p>
        </w:tc>
        <w:tc>
          <w:tcPr>
            <w:tcW w:type="dxa" w:w="2700"/>
            <w:vAlign w:val="top"/>
          </w:tcPr>
          <w:p>
            <w:pPr>
              <w:spacing w:after="40" w:before="0"/>
            </w:pPr>
            <w:r/>
            <w:r>
              <w:rPr>
                <w:rFonts w:ascii="Calibri" w:hAnsi="Calibri"/>
                <w:b w:val="0"/>
                <w:i/>
                <w:color w:val="212D45"/>
                <w:sz w:val="17"/>
              </w:rPr>
              <w:t>A score without an explanation can mislead you.</w:t>
            </w:r>
          </w:p>
        </w:tc>
        <w:tc>
          <w:tcPr>
            <w:tcW w:type="dxa" w:w="5000"/>
            <w:vAlign w:val="top"/>
          </w:tcPr>
          <w:p>
            <w:pPr>
              <w:spacing w:after="80" w:before="0"/>
            </w:pPr>
            <w:r>
              <w:t>A match score without an explanation can create more confidence than the underlying comparison deserves.</w:t>
            </w:r>
          </w:p>
          <w:p>
            <w:pPr>
              <w:spacing w:after="80" w:before="0"/>
            </w:pPr>
            <w:r>
              <w:t>A number such as 82 percent looks precise. It feels like a measurement. Yet it may summarize dozens of assumptions about wording, importance, related skills, missing information, and the meaning of the job description.</w:t>
            </w:r>
          </w:p>
          <w:p>
            <w:pPr>
              <w:spacing w:after="80" w:before="0"/>
            </w:pPr>
            <w:r>
              <w:t>Without context, the number can quietly become the decision. A job seeker may abandon a suitable role because the score seems low, or apply with false confidence because it seems high.</w:t>
            </w:r>
          </w:p>
          <w:p>
            <w:pPr>
              <w:spacing w:after="80" w:before="0"/>
            </w:pPr>
            <w:r>
              <w:t>Useful decision support should show its reasoning. Which skills aligned? Which requirements were not found? What evidence contributed to the result? Which gaps appear critical, and which may be trainable or based on incomplete information?</w:t>
            </w:r>
          </w:p>
          <w:p>
            <w:pPr>
              <w:spacing w:after="80" w:before="0"/>
            </w:pPr>
            <w:r>
              <w:t>You should be able to question the output, compare it with your own understanding, and correct the source information when necessary.</w:t>
            </w:r>
          </w:p>
          <w:p>
            <w:pPr>
              <w:spacing w:after="80" w:before="0"/>
            </w:pPr>
            <w:r>
              <w:t>A score is most useful when it opens a conversation with the evidence. When it closes the conversation, it has been given too much authority.</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Label every requirement in one live posting</w:t>
            </w:r>
          </w:p>
        </w:tc>
        <w:tc>
          <w:tcPr>
            <w:tcW w:type="dxa" w:w="2700"/>
            <w:vAlign w:val="top"/>
            <w:shd w:val="clear" w:fill="F5F1E8"/>
          </w:tcPr>
          <w:p>
            <w:pPr>
              <w:spacing w:after="40" w:before="0"/>
            </w:pPr>
            <w:r/>
            <w:r>
              <w:rPr>
                <w:rFonts w:ascii="Calibri" w:hAnsi="Calibri"/>
                <w:b w:val="0"/>
                <w:i/>
                <w:color w:val="212D45"/>
                <w:sz w:val="17"/>
              </w:rPr>
              <w:t>Stop self-rejecting. Sort the requirements first.</w:t>
            </w:r>
          </w:p>
        </w:tc>
        <w:tc>
          <w:tcPr>
            <w:tcW w:type="dxa" w:w="5000"/>
            <w:vAlign w:val="top"/>
            <w:shd w:val="clear" w:fill="F5F1E8"/>
          </w:tcPr>
          <w:p>
            <w:pPr>
              <w:spacing w:after="80" w:before="0"/>
            </w:pPr>
            <w:r>
              <w:t>Choose one live posting that you are seriously considering and label every requirement.</w:t>
            </w:r>
          </w:p>
          <w:p>
            <w:pPr>
              <w:spacing w:after="80" w:before="0"/>
            </w:pPr>
            <w:r>
              <w:t>Copy the responsibilities and qualifications into a separate document. Mark each line as mandatory, important, preferred, or trainable. Do not rely only on the way the posting is formatted. Look at the actual meaning of each requirement.</w:t>
            </w:r>
          </w:p>
          <w:p>
            <w:pPr>
              <w:spacing w:after="80" w:before="0"/>
            </w:pPr>
            <w:r>
              <w:t>Then review the mandatory group. Do you meet those conditions, or can you provide closely related evidence? Move next to the important group and identify the strongest examples from your experience.</w:t>
            </w:r>
          </w:p>
          <w:p>
            <w:pPr>
              <w:spacing w:after="80" w:before="0"/>
            </w:pPr>
            <w:r>
              <w:t>Now look at the preferred and trainable groups. These are often where people disqualify themselves unnecessarily. A preference can strengthen another candidate without making you unsuitable. A trainable gap may simply need to be acknowledged and discussed.</w:t>
            </w:r>
          </w:p>
          <w:p>
            <w:pPr>
              <w:spacing w:after="80" w:before="0"/>
            </w:pPr>
            <w:r>
              <w:t>This exercise will not tell you with certainty whether you will be selected. It will give you a more disciplined basis for deciding whether the application deserves your time and how to present your case.</w:t>
            </w:r>
          </w:p>
        </w:tc>
        <w:tc>
          <w:tcPr>
            <w:tcW w:type="dxa" w:w="1300"/>
            <w:vAlign w:val="top"/>
            <w:shd w:val="clear" w:fill="F5F1E8"/>
          </w:tcPr>
          <w:p>
            <w:pPr>
              <w:spacing w:after="40" w:before="0"/>
            </w:pPr>
            <w:r/>
            <w:r>
              <w:rPr>
                <w:rFonts w:ascii="Calibri" w:hAnsi="Calibri"/>
                <w:b w:val="0"/>
                <w:i w:val="0"/>
                <w:color w:val="499AA9"/>
                <w:sz w:val="17"/>
              </w:rPr>
              <w:t>Analyze a job</w:t>
            </w:r>
          </w:p>
        </w:tc>
      </w:tr>
    </w:tbl>
    <w:p>
      <w:r>
        <w:br w:type="page"/>
      </w:r>
    </w:p>
    <w:p>
      <w:pPr>
        <w:spacing w:after="40"/>
      </w:pPr>
      <w:r>
        <w:rPr>
          <w:rFonts w:ascii="Calibri" w:hAnsi="Calibri"/>
          <w:b/>
          <w:i w:val="0"/>
          <w:color w:val="499AA9"/>
          <w:sz w:val="20"/>
        </w:rPr>
        <w:t>WEEK 4  ·  MODULE 4</w:t>
      </w:r>
    </w:p>
    <w:p>
      <w:pPr>
        <w:spacing w:after="80"/>
      </w:pPr>
      <w:r>
        <w:rPr>
          <w:rFonts w:ascii="Calibri" w:hAnsi="Calibri"/>
          <w:b/>
          <w:i w:val="0"/>
          <w:color w:val="414042"/>
          <w:sz w:val="38"/>
        </w:rPr>
        <w:t>Resume Intelligence and the Evidence Problem</w:t>
      </w:r>
    </w:p>
    <w:p>
      <w:pPr>
        <w:spacing w:after="120"/>
        <w:pBdr>
          <w:bottom w:val="single" w:sz="8" w:space="1" w:color="499AA9"/>
        </w:pBdr>
      </w:pPr>
    </w:p>
    <w:p>
      <w:pPr>
        <w:spacing w:after="40"/>
      </w:pPr>
      <w:r>
        <w:rPr>
          <w:rFonts w:ascii="Calibri" w:hAnsi="Calibri"/>
          <w:b w:val="0"/>
          <w:i w:val="0"/>
          <w:color w:val="777779"/>
          <w:sz w:val="19"/>
        </w:rPr>
        <w:t>Pillar   Present Your Evidence</w:t>
      </w:r>
    </w:p>
    <w:p>
      <w:pPr>
        <w:spacing w:after="40"/>
      </w:pPr>
      <w:r>
        <w:rPr>
          <w:rFonts w:ascii="Calibri" w:hAnsi="Calibri"/>
          <w:b w:val="0"/>
          <w:i w:val="0"/>
          <w:color w:val="777779"/>
          <w:sz w:val="19"/>
        </w:rPr>
        <w:t>Central lesson   A resume is not the person. It is a limited evidence document that must make relevant capability easy to recognize.</w:t>
      </w:r>
    </w:p>
    <w:p>
      <w:pPr>
        <w:spacing w:after="160"/>
      </w:pPr>
      <w:r>
        <w:rPr>
          <w:rFonts w:ascii="Calibri" w:hAnsi="Calibri"/>
          <w:b w:val="0"/>
          <w:i w:val="0"/>
          <w:color w:val="777779"/>
          <w:sz w:val="19"/>
        </w:rPr>
        <w:t>Audience action   Choose three resume bullets and add the decision, method, or result that is currently missing.</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The resume is not the person</w:t>
            </w:r>
          </w:p>
        </w:tc>
        <w:tc>
          <w:tcPr>
            <w:tcW w:type="dxa" w:w="2700"/>
            <w:vAlign w:val="top"/>
          </w:tcPr>
          <w:p>
            <w:pPr>
              <w:spacing w:after="40" w:before="0"/>
            </w:pPr>
            <w:r/>
            <w:r>
              <w:rPr>
                <w:rFonts w:ascii="Calibri" w:hAnsi="Calibri"/>
                <w:b w:val="0"/>
                <w:i/>
                <w:color w:val="212D45"/>
                <w:sz w:val="17"/>
              </w:rPr>
              <w:t>Your resume is not you. It is your first evidence.</w:t>
            </w:r>
          </w:p>
        </w:tc>
        <w:tc>
          <w:tcPr>
            <w:tcW w:type="dxa" w:w="5000"/>
            <w:vAlign w:val="top"/>
          </w:tcPr>
          <w:p>
            <w:pPr>
              <w:spacing w:after="80" w:before="0"/>
            </w:pPr>
            <w:r>
              <w:t>A resume is often treated as though it is the candidate. It is not.</w:t>
            </w:r>
          </w:p>
          <w:p>
            <w:pPr>
              <w:spacing w:after="80" w:before="0"/>
            </w:pPr>
            <w:r>
              <w:t>It is a limited evidence document, written under pressure, constrained by space, and usually reviewed very quickly. Real capability can disappear behind an unfamiliar title, weak wording, a career transition, or experience gained in another country or industry.</w:t>
            </w:r>
          </w:p>
          <w:p>
            <w:pPr>
              <w:spacing w:after="80" w:before="0"/>
            </w:pPr>
            <w:r>
              <w:t>That is why resume improvement should not begin with decoration, clever phrases, or a new template. It should begin with the evidence a reader needs in order to understand your fit.</w:t>
            </w:r>
          </w:p>
          <w:p>
            <w:pPr>
              <w:spacing w:after="80" w:before="0"/>
            </w:pPr>
            <w:r>
              <w:t>The strongest resume is not necessarily the one that sounds the most impressive. It is the one that makes truthful, relevant capability easy to recognize. A reader should be able to see what you did, the conditions you worked in, the judgment you applied, and the result that followed.</w:t>
            </w:r>
          </w:p>
          <w:p>
            <w:pPr>
              <w:spacing w:after="80" w:before="0"/>
            </w:pPr>
            <w:r>
              <w:t>Your resume cannot contain your entire career. It can, however, present a clear and credible case for the next conversation.</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Relevance beats completeness</w:t>
            </w:r>
          </w:p>
        </w:tc>
        <w:tc>
          <w:tcPr>
            <w:tcW w:type="dxa" w:w="2700"/>
            <w:vAlign w:val="top"/>
          </w:tcPr>
          <w:p>
            <w:pPr>
              <w:spacing w:after="40" w:before="0"/>
            </w:pPr>
            <w:r/>
            <w:r>
              <w:rPr>
                <w:rFonts w:ascii="Calibri" w:hAnsi="Calibri"/>
                <w:b w:val="0"/>
                <w:i/>
                <w:color w:val="212D45"/>
                <w:sz w:val="17"/>
              </w:rPr>
              <w:t>A resume is a case, not a life story.</w:t>
            </w:r>
          </w:p>
        </w:tc>
        <w:tc>
          <w:tcPr>
            <w:tcW w:type="dxa" w:w="5000"/>
            <w:vAlign w:val="top"/>
          </w:tcPr>
          <w:p>
            <w:pPr>
              <w:spacing w:after="80" w:before="0"/>
            </w:pPr>
            <w:r>
              <w:t>A resume is not a complete biography. It is a carefully selected case for a particular type of work.</w:t>
            </w:r>
          </w:p>
          <w:p>
            <w:pPr>
              <w:spacing w:after="80" w:before="0"/>
            </w:pPr>
            <w:r>
              <w:t>The instinct to include everything is understandable. You may worry that removing a responsibility, project, or older role means losing part of your story. In practice, too much information can make the most relevant evidence harder to find.</w:t>
            </w:r>
          </w:p>
          <w:p>
            <w:pPr>
              <w:spacing w:after="80" w:before="0"/>
            </w:pPr>
            <w:r>
              <w:t>A reader usually decides very quickly whether to continue. Every line that does not help with this role pushes stronger evidence further down the page.</w:t>
            </w:r>
          </w:p>
          <w:p>
            <w:pPr>
              <w:spacing w:after="80" w:before="0"/>
            </w:pPr>
            <w:r>
              <w:t>Keep a separate evidence bank where your full history can live: projects, results, tools, feedback, stories, and achievements. That document can be as complete as you need it to be.</w:t>
            </w:r>
          </w:p>
          <w:p>
            <w:pPr>
              <w:spacing w:after="80" w:before="0"/>
            </w:pPr>
            <w:r>
              <w:t>The resume is the edit. It selects from the larger bank based on the role, gives priority to the most useful proof, and removes detail that does not help the reader make the next decision.</w:t>
            </w:r>
          </w:p>
          <w:p>
            <w:pPr>
              <w:spacing w:after="80" w:before="0"/>
            </w:pPr>
            <w:r>
              <w:t>Relevance is not dishonesty. It is disciplined communication.</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Action, context, result</w:t>
            </w:r>
          </w:p>
        </w:tc>
        <w:tc>
          <w:tcPr>
            <w:tcW w:type="dxa" w:w="2700"/>
            <w:vAlign w:val="top"/>
          </w:tcPr>
          <w:p>
            <w:pPr>
              <w:spacing w:after="40" w:before="0"/>
            </w:pPr>
            <w:r/>
            <w:r>
              <w:rPr>
                <w:rFonts w:ascii="Calibri" w:hAnsi="Calibri"/>
                <w:b w:val="0"/>
                <w:i/>
                <w:color w:val="212D45"/>
                <w:sz w:val="17"/>
              </w:rPr>
              <w:t>Weak bullets describe. Strong bullets prove.</w:t>
            </w:r>
          </w:p>
        </w:tc>
        <w:tc>
          <w:tcPr>
            <w:tcW w:type="dxa" w:w="5000"/>
            <w:vAlign w:val="top"/>
          </w:tcPr>
          <w:p>
            <w:pPr>
              <w:spacing w:after="80" w:before="0"/>
            </w:pPr>
            <w:r>
              <w:t>Many resume bullets name an activity and stop before they become evidence.</w:t>
            </w:r>
          </w:p>
          <w:p>
            <w:pPr>
              <w:spacing w:after="80" w:before="0"/>
            </w:pPr>
            <w:r>
              <w:t>“Managed supplier relationships.” “Ran onboarding.” “Handled escalations.” These statements may be true, but they leave the reader to guess about the scale, difficulty, judgment, and impact involved.</w:t>
            </w:r>
          </w:p>
          <w:p>
            <w:pPr>
              <w:spacing w:after="80" w:before="0"/>
            </w:pPr>
            <w:r>
              <w:t>A stronger bullet usually contains three elements. The action explains what you did. The context describes the conditions, scale, or constraint. The result shows what changed because of your contribution.</w:t>
            </w:r>
          </w:p>
          <w:p>
            <w:pPr>
              <w:spacing w:after="80" w:before="0"/>
            </w:pPr>
            <w:r>
              <w:t>For example: “Renegotiated terms with eleven suppliers during a cost review, maintaining service levels while reducing annual spend.”</w:t>
            </w:r>
          </w:p>
          <w:p>
            <w:pPr>
              <w:spacing w:after="80" w:before="0"/>
            </w:pPr>
            <w:r>
              <w:t>Not every result needs to be a large percentage or financial figure. A result could be faster decisions, fewer errors, improved compliance, a completed launch, reduced confusion, or a difficult problem resolved.</w:t>
            </w:r>
          </w:p>
          <w:p>
            <w:pPr>
              <w:spacing w:after="80" w:before="0"/>
            </w:pPr>
            <w:r>
              <w:t>The goal is not to make routine work sound dramatic. It is to provide enough detail for the reader to understand why the work mattered and what capability it demonstrates.</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Keywords help discovery. Evidence earns belief.</w:t>
            </w:r>
          </w:p>
        </w:tc>
        <w:tc>
          <w:tcPr>
            <w:tcW w:type="dxa" w:w="2700"/>
            <w:vAlign w:val="top"/>
          </w:tcPr>
          <w:p>
            <w:pPr>
              <w:spacing w:after="40" w:before="0"/>
            </w:pPr>
            <w:r/>
            <w:r>
              <w:rPr>
                <w:rFonts w:ascii="Calibri" w:hAnsi="Calibri"/>
                <w:b w:val="0"/>
                <w:i/>
                <w:color w:val="212D45"/>
                <w:sz w:val="17"/>
              </w:rPr>
              <w:t>Keywords get you found. Evidence gets you believed.</w:t>
            </w:r>
          </w:p>
        </w:tc>
        <w:tc>
          <w:tcPr>
            <w:tcW w:type="dxa" w:w="5000"/>
            <w:vAlign w:val="top"/>
          </w:tcPr>
          <w:p>
            <w:pPr>
              <w:spacing w:after="80" w:before="0"/>
            </w:pPr>
            <w:r>
              <w:t>Keywords and evidence serve different purposes, and a strong resume needs both.</w:t>
            </w:r>
          </w:p>
          <w:p>
            <w:pPr>
              <w:spacing w:after="80" w:before="0"/>
            </w:pPr>
            <w:r>
              <w:t>Relevant language helps a system or recruiter connect your document to the role. If the posting consistently uses a term such as process improvement, data analysis, or customer success, it makes sense to use that language where it truthfully describes your experience.</w:t>
            </w:r>
          </w:p>
          <w:p>
            <w:pPr>
              <w:spacing w:after="80" w:before="0"/>
            </w:pPr>
            <w:r>
              <w:t>But repetition alone does not create credibility. A resume that names a skill several times without showing where or how it was used will feel thin to the person who reads next.</w:t>
            </w:r>
          </w:p>
          <w:p>
            <w:pPr>
              <w:spacing w:after="80" w:before="0"/>
            </w:pPr>
            <w:r>
              <w:t>Think of the keyword as the signpost and the evidence as the destination. Use the employer’s language, then attach it to a real example that shows the capability in action.</w:t>
            </w:r>
          </w:p>
          <w:p>
            <w:pPr>
              <w:spacing w:after="80" w:before="0"/>
            </w:pPr>
            <w:r>
              <w:t>You are writing for two audiences. The system needs recognizable language. The human reader needs proof that the language is earned.</w:t>
            </w:r>
          </w:p>
          <w:p>
            <w:pPr>
              <w:spacing w:after="80" w:before="0"/>
            </w:pPr>
            <w:r>
              <w:t>A useful rule is to place the keyword in the sentence where you demonstrate it, rather than creating a separate list of unsupported claims.</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Tailoring is not fabrication</w:t>
            </w:r>
          </w:p>
        </w:tc>
        <w:tc>
          <w:tcPr>
            <w:tcW w:type="dxa" w:w="2700"/>
            <w:vAlign w:val="top"/>
          </w:tcPr>
          <w:p>
            <w:pPr>
              <w:spacing w:after="40" w:before="0"/>
            </w:pPr>
            <w:r/>
            <w:r>
              <w:rPr>
                <w:rFonts w:ascii="Calibri" w:hAnsi="Calibri"/>
                <w:b w:val="0"/>
                <w:i/>
                <w:color w:val="212D45"/>
                <w:sz w:val="17"/>
              </w:rPr>
              <w:t>Tailor the evidence, not the truth.</w:t>
            </w:r>
          </w:p>
        </w:tc>
        <w:tc>
          <w:tcPr>
            <w:tcW w:type="dxa" w:w="5000"/>
            <w:vAlign w:val="top"/>
          </w:tcPr>
          <w:p>
            <w:pPr>
              <w:spacing w:after="80" w:before="0"/>
            </w:pPr>
            <w:r>
              <w:t>Tailoring a resume does not mean changing the truth. It means choosing which truthful evidence is most relevant to the role.</w:t>
            </w:r>
          </w:p>
          <w:p>
            <w:pPr>
              <w:spacing w:after="80" w:before="0"/>
            </w:pPr>
            <w:r>
              <w:t>Most people have more experience than can fit on two pages. The same career can support several different applications because different roles require different parts of the evidence.</w:t>
            </w:r>
          </w:p>
          <w:p>
            <w:pPr>
              <w:spacing w:after="80" w:before="0"/>
            </w:pPr>
            <w:r>
              <w:t>For one opportunity, a project may demonstrate leadership. For another, the same project may be more useful as proof of analysis, stakeholder management, or delivery under pressure. Tailoring changes the emphasis, order, and language, not the underlying facts.</w:t>
            </w:r>
          </w:p>
          <w:p>
            <w:pPr>
              <w:spacing w:after="80" w:before="0"/>
            </w:pPr>
            <w:r>
              <w:t>The opposite mistake is sending the identical document everywhere because any change feels dishonest. That approach asks every employer to find the relevant evidence without help.</w:t>
            </w:r>
          </w:p>
          <w:p>
            <w:pPr>
              <w:spacing w:after="80" w:before="0"/>
            </w:pPr>
            <w:r>
              <w:t>Use a simple test. Could you explain every line clearly in an interview, including the scope, your personal contribution, and the result? If yes, you are selecting and presenting your evidence. If no, the wording has moved beyond what the truth can support.</w:t>
            </w:r>
          </w:p>
          <w:p>
            <w:pPr>
              <w:spacing w:after="80" w:before="0"/>
            </w:pPr>
            <w:r>
              <w:t>Tailor the case. Never invent the career.</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Fix three bullets today</w:t>
            </w:r>
          </w:p>
        </w:tc>
        <w:tc>
          <w:tcPr>
            <w:tcW w:type="dxa" w:w="2700"/>
            <w:vAlign w:val="top"/>
            <w:shd w:val="clear" w:fill="F5F1E8"/>
          </w:tcPr>
          <w:p>
            <w:pPr>
              <w:spacing w:after="40" w:before="0"/>
            </w:pPr>
            <w:r/>
            <w:r>
              <w:rPr>
                <w:rFonts w:ascii="Calibri" w:hAnsi="Calibri"/>
                <w:b w:val="0"/>
                <w:i/>
                <w:color w:val="212D45"/>
                <w:sz w:val="17"/>
              </w:rPr>
              <w:t>Fix three bullets and make them say more.</w:t>
            </w:r>
          </w:p>
        </w:tc>
        <w:tc>
          <w:tcPr>
            <w:tcW w:type="dxa" w:w="5000"/>
            <w:vAlign w:val="top"/>
            <w:shd w:val="clear" w:fill="F5F1E8"/>
          </w:tcPr>
          <w:p>
            <w:pPr>
              <w:spacing w:after="80" w:before="0"/>
            </w:pPr>
            <w:r>
              <w:t>Open your resume and choose three bullets that describe work you are proud of.</w:t>
            </w:r>
          </w:p>
          <w:p>
            <w:pPr>
              <w:spacing w:after="80" w:before="0"/>
            </w:pPr>
            <w:r>
              <w:t>Read each one slowly and ask what is missing. Does the line explain the decision you made? Does it name the method, tool, or approach you used? Does it show the result, output, or change that followed?</w:t>
            </w:r>
          </w:p>
          <w:p>
            <w:pPr>
              <w:spacing w:after="80" w:before="0"/>
            </w:pPr>
            <w:r>
              <w:t>Add the missing detail without turning the sentence into a paragraph. The purpose is not to make the bullet longer for its own sake. It is to restore the information that makes the capability understandable.</w:t>
            </w:r>
          </w:p>
          <w:p>
            <w:pPr>
              <w:spacing w:after="80" w:before="0"/>
            </w:pPr>
            <w:r>
              <w:t>For example, “Supported a system implementation” could become “Mapped user requirements and coordinated testing for a system implementation used by four operational teams, helping the launch proceed without major service disruption.”</w:t>
            </w:r>
          </w:p>
          <w:p>
            <w:pPr>
              <w:spacing w:after="80" w:before="0"/>
            </w:pPr>
            <w:r>
              <w:t>Only include details you can defend. Do not guess at figures or claim ownership of work completed by the wider team.</w:t>
            </w:r>
          </w:p>
          <w:p>
            <w:pPr>
              <w:spacing w:after="80" w:before="0"/>
            </w:pPr>
            <w:r>
              <w:t>Three improved bullets can change the quality of the whole document because they give the reader concrete evidence instead of general responsibility.</w:t>
            </w:r>
          </w:p>
        </w:tc>
        <w:tc>
          <w:tcPr>
            <w:tcW w:type="dxa" w:w="1300"/>
            <w:vAlign w:val="top"/>
            <w:shd w:val="clear" w:fill="F5F1E8"/>
          </w:tcPr>
          <w:p>
            <w:pPr>
              <w:spacing w:after="40" w:before="0"/>
            </w:pPr>
            <w:r/>
            <w:r>
              <w:rPr>
                <w:rFonts w:ascii="Calibri" w:hAnsi="Calibri"/>
                <w:b w:val="0"/>
                <w:i w:val="0"/>
                <w:color w:val="499AA9"/>
                <w:sz w:val="17"/>
              </w:rPr>
              <w:t>Review your resume</w:t>
            </w:r>
          </w:p>
        </w:tc>
      </w:tr>
    </w:tbl>
    <w:p>
      <w:r>
        <w:br w:type="page"/>
      </w:r>
    </w:p>
    <w:p>
      <w:pPr>
        <w:spacing w:after="40"/>
      </w:pPr>
      <w:r>
        <w:rPr>
          <w:rFonts w:ascii="Calibri" w:hAnsi="Calibri"/>
          <w:b/>
          <w:i w:val="0"/>
          <w:color w:val="499AA9"/>
          <w:sz w:val="20"/>
        </w:rPr>
        <w:t>WEEK 5  ·  MODULE 5</w:t>
      </w:r>
    </w:p>
    <w:p>
      <w:pPr>
        <w:spacing w:after="80"/>
      </w:pPr>
      <w:r>
        <w:rPr>
          <w:rFonts w:ascii="Calibri" w:hAnsi="Calibri"/>
          <w:b/>
          <w:i w:val="0"/>
          <w:color w:val="414042"/>
          <w:sz w:val="38"/>
        </w:rPr>
        <w:t>The Job Search as a Managed Pipeline</w:t>
      </w:r>
    </w:p>
    <w:p>
      <w:pPr>
        <w:spacing w:after="120"/>
        <w:pBdr>
          <w:bottom w:val="single" w:sz="8" w:space="1" w:color="499AA9"/>
        </w:pBdr>
      </w:pPr>
    </w:p>
    <w:p>
      <w:pPr>
        <w:spacing w:after="40"/>
      </w:pPr>
      <w:r>
        <w:rPr>
          <w:rFonts w:ascii="Calibri" w:hAnsi="Calibri"/>
          <w:b w:val="0"/>
          <w:i w:val="0"/>
          <w:color w:val="777779"/>
          <w:sz w:val="19"/>
        </w:rPr>
        <w:t>Pillar   Run a Better Search</w:t>
      </w:r>
    </w:p>
    <w:p>
      <w:pPr>
        <w:spacing w:after="40"/>
      </w:pPr>
      <w:r>
        <w:rPr>
          <w:rFonts w:ascii="Calibri" w:hAnsi="Calibri"/>
          <w:b w:val="0"/>
          <w:i w:val="0"/>
          <w:color w:val="777779"/>
          <w:sz w:val="19"/>
        </w:rPr>
        <w:t>Central lesson   A serious job search should be managed as a sequence of decisions, not as an endless stream of disconnected applications.</w:t>
      </w:r>
    </w:p>
    <w:p>
      <w:pPr>
        <w:spacing w:after="160"/>
      </w:pPr>
      <w:r>
        <w:rPr>
          <w:rFonts w:ascii="Calibri" w:hAnsi="Calibri"/>
          <w:b w:val="0"/>
          <w:i w:val="0"/>
          <w:color w:val="777779"/>
          <w:sz w:val="19"/>
        </w:rPr>
        <w:t>Audience action   Review the last ten applications and calculate how many moved to each next stage.</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The search deserves a system</w:t>
            </w:r>
          </w:p>
        </w:tc>
        <w:tc>
          <w:tcPr>
            <w:tcW w:type="dxa" w:w="2700"/>
            <w:vAlign w:val="top"/>
          </w:tcPr>
          <w:p>
            <w:pPr>
              <w:spacing w:after="40" w:before="0"/>
            </w:pPr>
            <w:r/>
            <w:r>
              <w:rPr>
                <w:rFonts w:ascii="Calibri" w:hAnsi="Calibri"/>
                <w:b w:val="0"/>
                <w:i/>
                <w:color w:val="212D45"/>
                <w:sz w:val="17"/>
              </w:rPr>
              <w:t>Your search needs a system, not more chaos.</w:t>
            </w:r>
          </w:p>
        </w:tc>
        <w:tc>
          <w:tcPr>
            <w:tcW w:type="dxa" w:w="5000"/>
            <w:vAlign w:val="top"/>
          </w:tcPr>
          <w:p>
            <w:pPr>
              <w:spacing w:after="80" w:before="0"/>
            </w:pPr>
            <w:r>
              <w:t>Job searching becomes especially exhausting when every application feels like a separate event.</w:t>
            </w:r>
          </w:p>
          <w:p>
            <w:pPr>
              <w:spacing w:after="80" w:before="0"/>
            </w:pPr>
            <w:r>
              <w:t>You find a role, rush to review it, adjust your resume, submit the form, wait, and then move on to the next opening. After several weeks, it becomes difficult to remember what you sent, where each application stands, or whether your approach is improving.</w:t>
            </w:r>
          </w:p>
          <w:p>
            <w:pPr>
              <w:spacing w:after="80" w:before="0"/>
            </w:pPr>
            <w:r>
              <w:t>The answer is not simply to apply harder or increase the count. A serious search benefits from being managed as a pipeline with stages, records, priorities, and regular review.</w:t>
            </w:r>
          </w:p>
          <w:p>
            <w:pPr>
              <w:spacing w:after="80" w:before="0"/>
            </w:pPr>
            <w:r>
              <w:t>This does not turn the process into something easy or impersonal. It gives structure to work that is already demanding. It helps you decide which opportunities deserve more effort, notice where applications are stalling, and follow through on next steps.</w:t>
            </w:r>
          </w:p>
          <w:p>
            <w:pPr>
              <w:spacing w:after="80" w:before="0"/>
            </w:pPr>
            <w:r>
              <w:t>Job searching is real work. When real work is repeated, uncertain, and emotionally difficult, a simple system can protect your time and make the effort easier to understand.</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The seven stages</w:t>
            </w:r>
          </w:p>
        </w:tc>
        <w:tc>
          <w:tcPr>
            <w:tcW w:type="dxa" w:w="2700"/>
            <w:vAlign w:val="top"/>
          </w:tcPr>
          <w:p>
            <w:pPr>
              <w:spacing w:after="40" w:before="0"/>
            </w:pPr>
            <w:r/>
            <w:r>
              <w:rPr>
                <w:rFonts w:ascii="Calibri" w:hAnsi="Calibri"/>
                <w:b w:val="0"/>
                <w:i/>
                <w:color w:val="212D45"/>
                <w:sz w:val="17"/>
              </w:rPr>
              <w:t>A serious job search has stages.</w:t>
            </w:r>
          </w:p>
        </w:tc>
        <w:tc>
          <w:tcPr>
            <w:tcW w:type="dxa" w:w="5000"/>
            <w:vAlign w:val="top"/>
          </w:tcPr>
          <w:p>
            <w:pPr>
              <w:spacing w:after="80" w:before="0"/>
            </w:pPr>
            <w:r>
              <w:t>A managed job search has more stages than discovering a role and submitting an application.</w:t>
            </w:r>
          </w:p>
          <w:p>
            <w:pPr>
              <w:spacing w:after="80" w:before="0"/>
            </w:pPr>
            <w:r>
              <w:t>First, discover opportunities from several sources. Then qualify them by checking the real requirements, location, timing, compensation, and fit. Prioritize the roles where a tailored application is worth the effort.</w:t>
            </w:r>
          </w:p>
          <w:p>
            <w:pPr>
              <w:spacing w:after="80" w:before="0"/>
            </w:pPr>
            <w:r>
              <w:t>Next comes the application itself, followed by appropriate follow-up where the process allows it. If the application advances, prepare for the interview based on the role’s actual priorities. Finally, record the outcome and what it taught you.</w:t>
            </w:r>
          </w:p>
          <w:p>
            <w:pPr>
              <w:spacing w:after="80" w:before="0"/>
            </w:pPr>
            <w:r>
              <w:t>These stages are connected. Weak qualification wastes time on unsuitable roles. Poor prioritization gives every application the same level of effort. Missing records make it difficult to learn from results.</w:t>
            </w:r>
          </w:p>
          <w:p>
            <w:pPr>
              <w:spacing w:after="80" w:before="0"/>
            </w:pPr>
            <w:r>
              <w:t>You do not need a complicated system. You need enough structure to know where each opportunity stands, what the next action is, and what patterns are emerging.</w:t>
            </w:r>
          </w:p>
          <w:p>
            <w:pPr>
              <w:spacing w:after="80" w:before="0"/>
            </w:pPr>
            <w:r>
              <w:t>The goal is not more administration. It is better decisions across the whole search.</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What to record after every application</w:t>
            </w:r>
          </w:p>
        </w:tc>
        <w:tc>
          <w:tcPr>
            <w:tcW w:type="dxa" w:w="2700"/>
            <w:vAlign w:val="top"/>
          </w:tcPr>
          <w:p>
            <w:pPr>
              <w:spacing w:after="40" w:before="0"/>
            </w:pPr>
            <w:r/>
            <w:r>
              <w:rPr>
                <w:rFonts w:ascii="Calibri" w:hAnsi="Calibri"/>
                <w:b w:val="0"/>
                <w:i/>
                <w:color w:val="212D45"/>
                <w:sz w:val="17"/>
              </w:rPr>
              <w:t>What you track after each application matters.</w:t>
            </w:r>
          </w:p>
        </w:tc>
        <w:tc>
          <w:tcPr>
            <w:tcW w:type="dxa" w:w="5000"/>
            <w:vAlign w:val="top"/>
          </w:tcPr>
          <w:p>
            <w:pPr>
              <w:spacing w:after="80" w:before="0"/>
            </w:pPr>
            <w:r>
              <w:t>After every application, record a small set of details while the information is still fresh.</w:t>
            </w:r>
          </w:p>
          <w:p>
            <w:pPr>
              <w:spacing w:after="80" w:before="0"/>
            </w:pPr>
            <w:r>
              <w:t>Capture the role, company, date, and source. Note your own assessment of fit, the resume version you submitted, and the evidence you chose to emphasize. Record the current stage, the next action and date, and eventually the outcome and lesson.</w:t>
            </w:r>
          </w:p>
          <w:p>
            <w:pPr>
              <w:spacing w:after="80" w:before="0"/>
            </w:pPr>
            <w:r>
              <w:t>This should take about ninety seconds. The value appears over time.</w:t>
            </w:r>
          </w:p>
          <w:p>
            <w:pPr>
              <w:spacing w:after="80" w:before="0"/>
            </w:pPr>
            <w:r>
              <w:t>One completed record may feel like administration. Twenty records become a dataset about your search. You can see which sources produce stronger opportunities, which resume versions lead to responses, and which types of roles repeatedly stop at the same stage.</w:t>
            </w:r>
          </w:p>
          <w:p>
            <w:pPr>
              <w:spacing w:after="80" w:before="0"/>
            </w:pPr>
            <w:r>
              <w:t>Without records, memory takes over. Recent rejections feel larger than they are, promising leads disappear, and patterns remain invisible.</w:t>
            </w:r>
          </w:p>
          <w:p>
            <w:pPr>
              <w:spacing w:after="80" w:before="0"/>
            </w:pPr>
            <w:r>
              <w:t>A tracker is not there to monitor your productivity like a manager. It is there to help you remember, compare, and make the next decision with better information.</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Application count is a weak metric</w:t>
            </w:r>
          </w:p>
        </w:tc>
        <w:tc>
          <w:tcPr>
            <w:tcW w:type="dxa" w:w="2700"/>
            <w:vAlign w:val="top"/>
          </w:tcPr>
          <w:p>
            <w:pPr>
              <w:spacing w:after="40" w:before="0"/>
            </w:pPr>
            <w:r/>
            <w:r>
              <w:rPr>
                <w:rFonts w:ascii="Calibri" w:hAnsi="Calibri"/>
                <w:b w:val="0"/>
                <w:i/>
                <w:color w:val="212D45"/>
                <w:sz w:val="17"/>
              </w:rPr>
              <w:t>Application count is the weakest number in your search.</w:t>
            </w:r>
          </w:p>
        </w:tc>
        <w:tc>
          <w:tcPr>
            <w:tcW w:type="dxa" w:w="5000"/>
            <w:vAlign w:val="top"/>
          </w:tcPr>
          <w:p>
            <w:pPr>
              <w:spacing w:after="80" w:before="0"/>
            </w:pPr>
            <w:r>
              <w:t>The number of applications sent is one of the easiest job search metrics to count, but it is rarely the most useful.</w:t>
            </w:r>
          </w:p>
          <w:p>
            <w:pPr>
              <w:spacing w:after="80" w:before="0"/>
            </w:pPr>
            <w:r>
              <w:t>A total of one hundred applications tells you that a great deal of effort has been made. It does not explain whether the targeting, resume, positioning, interview preparation, or market conditions are working.</w:t>
            </w:r>
          </w:p>
          <w:p>
            <w:pPr>
              <w:spacing w:after="80" w:before="0"/>
            </w:pPr>
            <w:r>
              <w:t>The more useful numbers are the conversion rates between stages. How many applications produced a screening call? How many screening calls became interviews? How many interviews reached a final stage?</w:t>
            </w:r>
          </w:p>
          <w:p>
            <w:pPr>
              <w:spacing w:after="80" w:before="0"/>
            </w:pPr>
            <w:r>
              <w:t>Each drop suggests a different question. Very little movement beyond application may point to targeting, evidence, or document clarity. Screening calls that do not progress may indicate a positioning issue or a mismatch on basic conditions. Repeated final rounds without an offer may require stronger examples, better interview reflection, or simply recognition that the competition is close.</w:t>
            </w:r>
          </w:p>
          <w:p>
            <w:pPr>
              <w:spacing w:after="80" w:before="0"/>
            </w:pPr>
            <w:r>
              <w:t>Metrics do not diagnose the problem automatically. They help you look in the right place instead of treating every rejection as the same event.</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Tracking does not remove the difficulty</w:t>
            </w:r>
          </w:p>
        </w:tc>
        <w:tc>
          <w:tcPr>
            <w:tcW w:type="dxa" w:w="2700"/>
            <w:vAlign w:val="top"/>
          </w:tcPr>
          <w:p>
            <w:pPr>
              <w:spacing w:after="40" w:before="0"/>
            </w:pPr>
            <w:r/>
            <w:r>
              <w:rPr>
                <w:rFonts w:ascii="Calibri" w:hAnsi="Calibri"/>
                <w:b w:val="0"/>
                <w:i/>
                <w:color w:val="212D45"/>
                <w:sz w:val="17"/>
              </w:rPr>
              <w:t>Tracking does not make the search easier. It makes it clearer.</w:t>
            </w:r>
          </w:p>
        </w:tc>
        <w:tc>
          <w:tcPr>
            <w:tcW w:type="dxa" w:w="5000"/>
            <w:vAlign w:val="top"/>
          </w:tcPr>
          <w:p>
            <w:pPr>
              <w:spacing w:after="80" w:before="0"/>
            </w:pPr>
            <w:r>
              <w:t>A tracker does not make job searching easy. It makes the process more visible.</w:t>
            </w:r>
          </w:p>
          <w:p>
            <w:pPr>
              <w:spacing w:after="80" w:before="0"/>
            </w:pPr>
            <w:r>
              <w:t>It cannot shorten a slow labour market, remove rejection, or eliminate the emotional weight of waiting. It does not replace rest, support, financial planning, or the difficult work of staying motivated when progress is limited.</w:t>
            </w:r>
          </w:p>
          <w:p>
            <w:pPr>
              <w:spacing w:after="80" w:before="0"/>
            </w:pPr>
            <w:r>
              <w:t>What it can do is turn a collection of scattered applications into one process you can inspect. You can see what is active, what needs attention, where results are changing, and which parts of the strategy are no longer worth the time.</w:t>
            </w:r>
          </w:p>
          <w:p>
            <w:pPr>
              <w:spacing w:after="80" w:before="0"/>
            </w:pPr>
            <w:r>
              <w:t>That is a meaningful benefit, but it should not be confused with a promise of relief or success.</w:t>
            </w:r>
          </w:p>
          <w:p>
            <w:pPr>
              <w:spacing w:after="80" w:before="0"/>
            </w:pPr>
            <w:r>
              <w:t>Use the system to reduce avoidable confusion, not to judge yourself. A week with fewer applications may still be productive if the opportunities were stronger, the evidence was better, or the follow-up was more deliberate.</w:t>
            </w:r>
          </w:p>
          <w:p>
            <w:pPr>
              <w:spacing w:after="80" w:before="0"/>
            </w:pPr>
            <w:r>
              <w:t>The tracker serves the search. The search should never become a reason to punish yourself with numbers.</w:t>
            </w:r>
          </w:p>
        </w:tc>
        <w:tc>
          <w:tcPr>
            <w:tcW w:type="dxa" w:w="1300"/>
            <w:vAlign w:val="top"/>
          </w:tcPr>
          <w:p>
            <w:pPr>
              <w:spacing w:after="40" w:before="0"/>
            </w:pPr>
            <w:r/>
            <w:r>
              <w:rPr>
                <w:rFonts w:ascii="Calibri" w:hAnsi="Calibri"/>
                <w:b w:val="0"/>
                <w:i w:val="0"/>
                <w:color w:val="499AA9"/>
                <w:sz w:val="17"/>
              </w:rPr>
              <w:t>Track applications</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Audit your last ten applications</w:t>
            </w:r>
          </w:p>
        </w:tc>
        <w:tc>
          <w:tcPr>
            <w:tcW w:type="dxa" w:w="2700"/>
            <w:vAlign w:val="top"/>
            <w:shd w:val="clear" w:fill="F5F1E8"/>
          </w:tcPr>
          <w:p>
            <w:pPr>
              <w:spacing w:after="40" w:before="0"/>
            </w:pPr>
            <w:r/>
            <w:r>
              <w:rPr>
                <w:rFonts w:ascii="Calibri" w:hAnsi="Calibri"/>
                <w:b w:val="0"/>
                <w:i/>
                <w:color w:val="212D45"/>
                <w:sz w:val="17"/>
              </w:rPr>
              <w:t>Audit your last ten applications.</w:t>
            </w:r>
          </w:p>
        </w:tc>
        <w:tc>
          <w:tcPr>
            <w:tcW w:type="dxa" w:w="5000"/>
            <w:vAlign w:val="top"/>
            <w:shd w:val="clear" w:fill="F5F1E8"/>
          </w:tcPr>
          <w:p>
            <w:pPr>
              <w:spacing w:after="80" w:before="0"/>
            </w:pPr>
            <w:r>
              <w:t>Review your ten most recent applications and mark the furthest stage each one reached.</w:t>
            </w:r>
          </w:p>
          <w:p>
            <w:pPr>
              <w:spacing w:after="80" w:before="0"/>
            </w:pPr>
            <w:r>
              <w:t>Use simple stages: submitted, screening call, interview, final stage, or offer. Then count how many applications reached each point.</w:t>
            </w:r>
          </w:p>
          <w:p>
            <w:pPr>
              <w:spacing w:after="80" w:before="0"/>
            </w:pPr>
            <w:r>
              <w:t>You now have a basic funnel. Look for the largest drop. Did nearly everything stop after submission? Did several calls fail to become interviews? Did interviews progress but not reach the final stage?</w:t>
            </w:r>
          </w:p>
          <w:p>
            <w:pPr>
              <w:spacing w:after="80" w:before="0"/>
            </w:pPr>
            <w:r>
              <w:t>The numbers will not tell you the whole reason, but they can show you where to investigate. Review the evidence sent at the weakest stage, the types of roles involved, and any feedback you received.</w:t>
            </w:r>
          </w:p>
          <w:p>
            <w:pPr>
              <w:spacing w:after="80" w:before="0"/>
            </w:pPr>
            <w:r>
              <w:t>Avoid drawing a large conclusion from a very small sample. Ten applications are a starting point, not a scientific result. As you continue tracking, the pattern will become more reliable.</w:t>
            </w:r>
          </w:p>
          <w:p>
            <w:pPr>
              <w:spacing w:after="80" w:before="0"/>
            </w:pPr>
            <w:r>
              <w:t>The purpose of the exercise is to replace a general feeling that “nothing is working” with a more specific question you can actually address.</w:t>
            </w:r>
          </w:p>
        </w:tc>
        <w:tc>
          <w:tcPr>
            <w:tcW w:type="dxa" w:w="1300"/>
            <w:vAlign w:val="top"/>
            <w:shd w:val="clear" w:fill="F5F1E8"/>
          </w:tcPr>
          <w:p>
            <w:pPr>
              <w:spacing w:after="40" w:before="0"/>
            </w:pPr>
            <w:r/>
            <w:r>
              <w:rPr>
                <w:rFonts w:ascii="Calibri" w:hAnsi="Calibri"/>
                <w:b w:val="0"/>
                <w:i w:val="0"/>
                <w:color w:val="499AA9"/>
                <w:sz w:val="17"/>
              </w:rPr>
              <w:t>Track applications</w:t>
            </w:r>
          </w:p>
        </w:tc>
      </w:tr>
    </w:tbl>
    <w:p>
      <w:r>
        <w:br w:type="page"/>
      </w:r>
    </w:p>
    <w:p>
      <w:pPr>
        <w:spacing w:after="40"/>
      </w:pPr>
      <w:r>
        <w:rPr>
          <w:rFonts w:ascii="Calibri" w:hAnsi="Calibri"/>
          <w:b/>
          <w:i w:val="0"/>
          <w:color w:val="499AA9"/>
          <w:sz w:val="20"/>
        </w:rPr>
        <w:t>WEEK 6  ·  MODULE 6</w:t>
      </w:r>
    </w:p>
    <w:p>
      <w:pPr>
        <w:spacing w:after="80"/>
      </w:pPr>
      <w:r>
        <w:rPr>
          <w:rFonts w:ascii="Calibri" w:hAnsi="Calibri"/>
          <w:b/>
          <w:i w:val="0"/>
          <w:color w:val="414042"/>
          <w:sz w:val="38"/>
        </w:rPr>
        <w:t>Discoverability and Skills-Based Talent Networks</w:t>
      </w:r>
    </w:p>
    <w:p>
      <w:pPr>
        <w:spacing w:after="120"/>
        <w:pBdr>
          <w:bottom w:val="single" w:sz="8" w:space="1" w:color="499AA9"/>
        </w:pBdr>
      </w:pPr>
    </w:p>
    <w:p>
      <w:pPr>
        <w:spacing w:after="40"/>
      </w:pPr>
      <w:r>
        <w:rPr>
          <w:rFonts w:ascii="Calibri" w:hAnsi="Calibri"/>
          <w:b w:val="0"/>
          <w:i w:val="0"/>
          <w:color w:val="777779"/>
          <w:sz w:val="19"/>
        </w:rPr>
        <w:t>Pillar   Run a Better Search</w:t>
      </w:r>
    </w:p>
    <w:p>
      <w:pPr>
        <w:spacing w:after="40"/>
      </w:pPr>
      <w:r>
        <w:rPr>
          <w:rFonts w:ascii="Calibri" w:hAnsi="Calibri"/>
          <w:b w:val="0"/>
          <w:i w:val="0"/>
          <w:color w:val="777779"/>
          <w:sz w:val="19"/>
        </w:rPr>
        <w:t>Central lesson   The next generation of career platforms should help opportunities find people, not only require people to repeatedly find and apply to opportunities.</w:t>
      </w:r>
    </w:p>
    <w:p>
      <w:pPr>
        <w:spacing w:after="160"/>
      </w:pPr>
      <w:r>
        <w:rPr>
          <w:rFonts w:ascii="Calibri" w:hAnsi="Calibri"/>
          <w:b w:val="0"/>
          <w:i w:val="0"/>
          <w:color w:val="777779"/>
          <w:sz w:val="19"/>
        </w:rPr>
        <w:t>Audience action   Update one profile so that skills, evidence, target roles, location, and availability are all current.</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What changes when opportunity can search for capability</w:t>
            </w:r>
          </w:p>
        </w:tc>
        <w:tc>
          <w:tcPr>
            <w:tcW w:type="dxa" w:w="2700"/>
            <w:vAlign w:val="top"/>
          </w:tcPr>
          <w:p>
            <w:pPr>
              <w:spacing w:after="40" w:before="0"/>
            </w:pPr>
            <w:r/>
            <w:r>
              <w:rPr>
                <w:rFonts w:ascii="Calibri" w:hAnsi="Calibri"/>
                <w:b w:val="0"/>
                <w:i/>
                <w:color w:val="212D45"/>
                <w:sz w:val="17"/>
              </w:rPr>
              <w:t>What if opportunity could find you too?</w:t>
            </w:r>
          </w:p>
        </w:tc>
        <w:tc>
          <w:tcPr>
            <w:tcW w:type="dxa" w:w="5000"/>
            <w:vAlign w:val="top"/>
          </w:tcPr>
          <w:p>
            <w:pPr>
              <w:spacing w:after="80" w:before="0"/>
            </w:pPr>
            <w:r>
              <w:t>Traditional job search places most of the work on the candidate.</w:t>
            </w:r>
          </w:p>
          <w:p>
            <w:pPr>
              <w:spacing w:after="80" w:before="0"/>
            </w:pPr>
            <w:r>
              <w:t>You must find each opening, interpret the description, decide whether it is worth pursuing, prepare an application, and hope the right person notices your evidence. Then you repeat the process for the next role.</w:t>
            </w:r>
          </w:p>
          <w:p>
            <w:pPr>
              <w:spacing w:after="80" w:before="0"/>
            </w:pPr>
            <w:r>
              <w:t>A skills based talent network adds another route. It allows employers or recruiters to search for people using relevant capabilities, preferences, and evidence, rather than relying only on familiar titles or waiting for an application.</w:t>
            </w:r>
          </w:p>
          <w:p>
            <w:pPr>
              <w:spacing w:after="80" w:before="0"/>
            </w:pPr>
            <w:r>
              <w:t>This can be especially valuable for career changers, students, internationally trained professionals, returners, and anyone whose real experience is broader than the title on their last contract.</w:t>
            </w:r>
          </w:p>
          <w:p>
            <w:pPr>
              <w:spacing w:after="80" w:before="0"/>
            </w:pPr>
            <w:r>
              <w:t>Discoverability does not replace an active search. It runs alongside it. You still apply, build relationships, and pursue opportunities directly, but your profile can also create a path for appropriate opportunities to begin on the other side.</w:t>
            </w:r>
          </w:p>
          <w:p>
            <w:pPr>
              <w:spacing w:after="80" w:before="0"/>
            </w:pPr>
            <w:r>
              <w:t>The important change is that capability becomes searchable, not only vacancies.</w:t>
            </w:r>
          </w:p>
        </w:tc>
        <w:tc>
          <w:tcPr>
            <w:tcW w:type="dxa" w:w="1300"/>
            <w:vAlign w:val="top"/>
          </w:tcPr>
          <w:p>
            <w:pPr>
              <w:spacing w:after="40" w:before="0"/>
            </w:pPr>
            <w:r/>
            <w:r>
              <w:rPr>
                <w:rFonts w:ascii="Calibri" w:hAnsi="Calibri"/>
                <w:b w:val="0"/>
                <w:i w:val="0"/>
                <w:color w:val="499AA9"/>
                <w:sz w:val="17"/>
              </w:rPr>
              <w:t>Refresh your profile</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Job board versus talent network</w:t>
            </w:r>
          </w:p>
        </w:tc>
        <w:tc>
          <w:tcPr>
            <w:tcW w:type="dxa" w:w="2700"/>
            <w:vAlign w:val="top"/>
          </w:tcPr>
          <w:p>
            <w:pPr>
              <w:spacing w:after="40" w:before="0"/>
            </w:pPr>
            <w:r/>
            <w:r>
              <w:rPr>
                <w:rFonts w:ascii="Calibri" w:hAnsi="Calibri"/>
                <w:b w:val="0"/>
                <w:i/>
                <w:color w:val="212D45"/>
                <w:sz w:val="17"/>
              </w:rPr>
              <w:t>A job board lists roles. A talent network surfaces people.</w:t>
            </w:r>
          </w:p>
        </w:tc>
        <w:tc>
          <w:tcPr>
            <w:tcW w:type="dxa" w:w="5000"/>
            <w:vAlign w:val="top"/>
          </w:tcPr>
          <w:p>
            <w:pPr>
              <w:spacing w:after="80" w:before="0"/>
            </w:pPr>
            <w:r>
              <w:t>A job board and a talent network are related, but they move information in different directions.</w:t>
            </w:r>
          </w:p>
          <w:p>
            <w:pPr>
              <w:spacing w:after="80" w:before="0"/>
            </w:pPr>
            <w:r>
              <w:t>A job board is a catalogue of openings. You search for roles, decide which ones fit, and take the initiative to apply.</w:t>
            </w:r>
          </w:p>
          <w:p>
            <w:pPr>
              <w:spacing w:after="80" w:before="0"/>
            </w:pPr>
            <w:r>
              <w:t>A talent network is a searchable group of people. Employers or recruiters can look for capabilities, experience, location, availability, and other relevant criteria. The first move can come from their side.</w:t>
            </w:r>
          </w:p>
          <w:p>
            <w:pPr>
              <w:spacing w:after="80" w:before="0"/>
            </w:pPr>
            <w:r>
              <w:t>Neither model is enough on its own. Job boards give you access to visible opportunities and allow you to act immediately. Talent networks create an additional surface where your profile may be discovered when someone is searching for what you can do.</w:t>
            </w:r>
          </w:p>
          <w:p>
            <w:pPr>
              <w:spacing w:after="80" w:before="0"/>
            </w:pPr>
            <w:r>
              <w:t>This is why simply copying your resume into a profile may not be enough. A searchable profile should make your skills, evidence, preferences, and availability clear in a structured way.</w:t>
            </w:r>
          </w:p>
          <w:p>
            <w:pPr>
              <w:spacing w:after="80" w:before="0"/>
            </w:pPr>
            <w:r>
              <w:t>The goal is not to wait passively. It is to make sure that while you are searching for work, your capability is also easier for the right opportunity to find.</w:t>
            </w:r>
          </w:p>
        </w:tc>
        <w:tc>
          <w:tcPr>
            <w:tcW w:type="dxa" w:w="1300"/>
            <w:vAlign w:val="top"/>
          </w:tcPr>
          <w:p>
            <w:pPr>
              <w:spacing w:after="40" w:before="0"/>
            </w:pPr>
            <w:r/>
            <w:r>
              <w:rPr>
                <w:rFonts w:ascii="Calibri" w:hAnsi="Calibri"/>
                <w:b w:val="0"/>
                <w:i w:val="0"/>
                <w:color w:val="499AA9"/>
                <w:sz w:val="17"/>
              </w:rPr>
              <w:t>Refresh your profile</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What makes a profile findable</w:t>
            </w:r>
          </w:p>
        </w:tc>
        <w:tc>
          <w:tcPr>
            <w:tcW w:type="dxa" w:w="2700"/>
            <w:vAlign w:val="top"/>
          </w:tcPr>
          <w:p>
            <w:pPr>
              <w:spacing w:after="40" w:before="0"/>
            </w:pPr>
            <w:r/>
            <w:r>
              <w:rPr>
                <w:rFonts w:ascii="Calibri" w:hAnsi="Calibri"/>
                <w:b w:val="0"/>
                <w:i/>
                <w:color w:val="212D45"/>
                <w:sz w:val="17"/>
              </w:rPr>
              <w:t>A findable profile is more than a skills list.</w:t>
            </w:r>
          </w:p>
        </w:tc>
        <w:tc>
          <w:tcPr>
            <w:tcW w:type="dxa" w:w="5000"/>
            <w:vAlign w:val="top"/>
          </w:tcPr>
          <w:p>
            <w:pPr>
              <w:spacing w:after="80" w:before="0"/>
            </w:pPr>
            <w:r>
              <w:t>A discoverable profile needs more than a long list of skills.</w:t>
            </w:r>
          </w:p>
          <w:p>
            <w:pPr>
              <w:spacing w:after="80" w:before="0"/>
            </w:pPr>
            <w:r>
              <w:t>Start with specificity. Name the tools, methods, subject areas, and types of problems you can genuinely work with. Broad words such as communication or leadership are useful only when they are supported by detail.</w:t>
            </w:r>
          </w:p>
          <w:p>
            <w:pPr>
              <w:spacing w:after="80" w:before="0"/>
            </w:pPr>
            <w:r>
              <w:t>Next, attach evidence. A reader should be able to see where the capability was used, what you contributed, and what resulted.</w:t>
            </w:r>
          </w:p>
          <w:p>
            <w:pPr>
              <w:spacing w:after="80" w:before="0"/>
            </w:pPr>
            <w:r>
              <w:t>Then clarify your preferences. State the role families, locations, work arrangements, and industries you would seriously consider. Finally, keep your availability current so that timing is not left to guesswork.</w:t>
            </w:r>
          </w:p>
          <w:p>
            <w:pPr>
              <w:spacing w:after="80" w:before="0"/>
            </w:pPr>
            <w:r>
              <w:t>A profile with twelve skills but no proof, no direction, and outdated availability may be technically searchable while remaining practically unhelpful.</w:t>
            </w:r>
          </w:p>
          <w:p>
            <w:pPr>
              <w:spacing w:after="80" w:before="0"/>
            </w:pPr>
            <w:r>
              <w:t>Findability is not about adding every possible keyword. It is about giving enough accurate structure for a relevant search to recognize you and enough evidence for a person to continue the conversation.</w:t>
            </w:r>
          </w:p>
        </w:tc>
        <w:tc>
          <w:tcPr>
            <w:tcW w:type="dxa" w:w="1300"/>
            <w:vAlign w:val="top"/>
          </w:tcPr>
          <w:p>
            <w:pPr>
              <w:spacing w:after="40" w:before="0"/>
            </w:pPr>
            <w:r/>
            <w:r>
              <w:rPr>
                <w:rFonts w:ascii="Calibri" w:hAnsi="Calibri"/>
                <w:b w:val="0"/>
                <w:i w:val="0"/>
                <w:color w:val="499AA9"/>
                <w:sz w:val="17"/>
              </w:rPr>
              <w:t>Refresh your profile</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Consent and control</w:t>
            </w:r>
          </w:p>
        </w:tc>
        <w:tc>
          <w:tcPr>
            <w:tcW w:type="dxa" w:w="2700"/>
            <w:vAlign w:val="top"/>
          </w:tcPr>
          <w:p>
            <w:pPr>
              <w:spacing w:after="40" w:before="0"/>
            </w:pPr>
            <w:r/>
            <w:r>
              <w:rPr>
                <w:rFonts w:ascii="Calibri" w:hAnsi="Calibri"/>
                <w:b w:val="0"/>
                <w:i/>
                <w:color w:val="212D45"/>
                <w:sz w:val="17"/>
              </w:rPr>
              <w:t>Be discoverable only on your terms.</w:t>
            </w:r>
          </w:p>
        </w:tc>
        <w:tc>
          <w:tcPr>
            <w:tcW w:type="dxa" w:w="5000"/>
            <w:vAlign w:val="top"/>
          </w:tcPr>
          <w:p>
            <w:pPr>
              <w:spacing w:after="80" w:before="0"/>
            </w:pPr>
            <w:r>
              <w:t>Discoverability should always happen on terms you understand and control.</w:t>
            </w:r>
          </w:p>
          <w:p>
            <w:pPr>
              <w:spacing w:after="80" w:before="0"/>
            </w:pPr>
            <w:r>
              <w:t>Before making a profile visible, you should be able to answer four questions clearly. Is the profile visible now? What information can other people see? How do you change that information? How do you pause or remove visibility?</w:t>
            </w:r>
          </w:p>
          <w:p>
            <w:pPr>
              <w:spacing w:after="80" w:before="0"/>
            </w:pPr>
            <w:r>
              <w:t>Consent should be an active choice, not a setting you discover after your information has already been shared.</w:t>
            </w:r>
          </w:p>
          <w:p>
            <w:pPr>
              <w:spacing w:after="80" w:before="0"/>
            </w:pPr>
            <w:r>
              <w:t>It is also important to separate capability from sensitive personal information. Your skills, work evidence, preferences, and availability may be relevant to opportunity matching. Personal characteristics that do not demonstrate capability should not be treated as evidence of fit.</w:t>
            </w:r>
          </w:p>
          <w:p>
            <w:pPr>
              <w:spacing w:after="80" w:before="0"/>
            </w:pPr>
            <w:r>
              <w:t>Review the platform’s privacy settings and the information displayed from the perspective of someone outside your account. Remove anything unnecessary and keep control of what is public.</w:t>
            </w:r>
          </w:p>
          <w:p>
            <w:pPr>
              <w:spacing w:after="80" w:before="0"/>
            </w:pPr>
            <w:r>
              <w:t>A useful talent network should expand visibility without taking ownership away from the person whose career information is being used.</w:t>
            </w:r>
          </w:p>
        </w:tc>
        <w:tc>
          <w:tcPr>
            <w:tcW w:type="dxa" w:w="1300"/>
            <w:vAlign w:val="top"/>
          </w:tcPr>
          <w:p>
            <w:pPr>
              <w:spacing w:after="40" w:before="0"/>
            </w:pPr>
            <w:r/>
            <w:r>
              <w:rPr>
                <w:rFonts w:ascii="Calibri" w:hAnsi="Calibri"/>
                <w:b w:val="0"/>
                <w:i w:val="0"/>
                <w:color w:val="499AA9"/>
                <w:sz w:val="17"/>
              </w:rPr>
              <w:t>Refresh your profile</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Discoverability is not a promise of contact</w:t>
            </w:r>
          </w:p>
        </w:tc>
        <w:tc>
          <w:tcPr>
            <w:tcW w:type="dxa" w:w="2700"/>
            <w:vAlign w:val="top"/>
          </w:tcPr>
          <w:p>
            <w:pPr>
              <w:spacing w:after="40" w:before="0"/>
            </w:pPr>
            <w:r/>
            <w:r>
              <w:rPr>
                <w:rFonts w:ascii="Calibri" w:hAnsi="Calibri"/>
                <w:b w:val="0"/>
                <w:i/>
                <w:color w:val="212D45"/>
                <w:sz w:val="17"/>
              </w:rPr>
              <w:t>Visibility helps. It does not promise contact.</w:t>
            </w:r>
          </w:p>
        </w:tc>
        <w:tc>
          <w:tcPr>
            <w:tcW w:type="dxa" w:w="5000"/>
            <w:vAlign w:val="top"/>
          </w:tcPr>
          <w:p>
            <w:pPr>
              <w:spacing w:after="80" w:before="0"/>
            </w:pPr>
            <w:r>
              <w:t>Making your profile discoverable creates an additional route to opportunity. It does not guarantee that anyone will contact you.</w:t>
            </w:r>
          </w:p>
          <w:p>
            <w:pPr>
              <w:spacing w:after="80" w:before="0"/>
            </w:pPr>
            <w:r>
              <w:t>Recruiters may not be searching for your specific capabilities at that moment. Your location, availability, or target roles may not align with current needs. The profile may also require stronger evidence before someone feels confident reaching out.</w:t>
            </w:r>
          </w:p>
          <w:p>
            <w:pPr>
              <w:spacing w:after="80" w:before="0"/>
            </w:pPr>
            <w:r>
              <w:t>That is why discoverability should not replace applications, networking, learning, or direct research. It is one part of a wider search strategy.</w:t>
            </w:r>
          </w:p>
          <w:p>
            <w:pPr>
              <w:spacing w:after="80" w:before="0"/>
            </w:pPr>
            <w:r>
              <w:t>Its value is more limited and more credible. It gives relevant capability another place to be seen and may allow the first view of you to begin with skills rather than with a narrow job title.</w:t>
            </w:r>
          </w:p>
          <w:p>
            <w:pPr>
              <w:spacing w:after="80" w:before="0"/>
            </w:pPr>
            <w:r>
              <w:t>Be cautious of any platform that presents visibility as a promise of contact or employment. The honest claim is that it can increase the ways in which a suitable connection might begin.</w:t>
            </w:r>
          </w:p>
          <w:p>
            <w:pPr>
              <w:spacing w:after="80" w:before="0"/>
            </w:pPr>
            <w:r>
              <w:t>An additional path can matter, but it remains a path, not a guaranteed destination.</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Refresh one profile completely</w:t>
            </w:r>
          </w:p>
        </w:tc>
        <w:tc>
          <w:tcPr>
            <w:tcW w:type="dxa" w:w="2700"/>
            <w:vAlign w:val="top"/>
            <w:shd w:val="clear" w:fill="F5F1E8"/>
          </w:tcPr>
          <w:p>
            <w:pPr>
              <w:spacing w:after="40" w:before="0"/>
            </w:pPr>
            <w:r/>
            <w:r>
              <w:rPr>
                <w:rFonts w:ascii="Calibri" w:hAnsi="Calibri"/>
                <w:b w:val="0"/>
                <w:i/>
                <w:color w:val="212D45"/>
                <w:sz w:val="17"/>
              </w:rPr>
              <w:t>Refresh one profile properly.</w:t>
            </w:r>
          </w:p>
        </w:tc>
        <w:tc>
          <w:tcPr>
            <w:tcW w:type="dxa" w:w="5000"/>
            <w:vAlign w:val="top"/>
            <w:shd w:val="clear" w:fill="F5F1E8"/>
          </w:tcPr>
          <w:p>
            <w:pPr>
              <w:spacing w:after="80" w:before="0"/>
            </w:pPr>
            <w:r>
              <w:t>Choose the professional profile you would most want a potential employer to find and update it completely.</w:t>
            </w:r>
          </w:p>
          <w:p>
            <w:pPr>
              <w:spacing w:after="80" w:before="0"/>
            </w:pPr>
            <w:r>
              <w:t>Begin with your skills. Use specific terms that describe the tools, methods, and work you can actually perform. Add evidence to at least five of the strongest capabilities.</w:t>
            </w:r>
          </w:p>
          <w:p>
            <w:pPr>
              <w:spacing w:after="80" w:before="0"/>
            </w:pPr>
            <w:r>
              <w:t>Then review your target roles. Choose two or three role families that reflect a clear direction rather than listing every title you might accept. Confirm your preferred locations, work arrangements, and availability.</w:t>
            </w:r>
          </w:p>
          <w:p>
            <w:pPr>
              <w:spacing w:after="80" w:before="0"/>
            </w:pPr>
            <w:r>
              <w:t>Finally, check the visibility setting. Make sure the profile is shown only to the audiences you intend and that you understand what they can see.</w:t>
            </w:r>
          </w:p>
          <w:p>
            <w:pPr>
              <w:spacing w:after="80" w:before="0"/>
            </w:pPr>
            <w:r>
              <w:t>Read the finished profile from the perspective of someone who does not know you. Could they understand your strengths, the work you are seeking, and the evidence behind your claims without having to interpret vague language?</w:t>
            </w:r>
          </w:p>
          <w:p>
            <w:pPr>
              <w:spacing w:after="80" w:before="0"/>
            </w:pPr>
            <w:r>
              <w:t>One complete, current profile is more useful than several neglected profiles scattered across different platforms.</w:t>
            </w:r>
          </w:p>
        </w:tc>
        <w:tc>
          <w:tcPr>
            <w:tcW w:type="dxa" w:w="1300"/>
            <w:vAlign w:val="top"/>
            <w:shd w:val="clear" w:fill="F5F1E8"/>
          </w:tcPr>
          <w:p>
            <w:pPr>
              <w:spacing w:after="40" w:before="0"/>
            </w:pPr>
            <w:r/>
            <w:r>
              <w:rPr>
                <w:rFonts w:ascii="Calibri" w:hAnsi="Calibri"/>
                <w:b w:val="0"/>
                <w:i w:val="0"/>
                <w:color w:val="499AA9"/>
                <w:sz w:val="17"/>
              </w:rPr>
              <w:t>Refresh your profile</w:t>
            </w:r>
          </w:p>
        </w:tc>
      </w:tr>
    </w:tbl>
    <w:p>
      <w:r>
        <w:br w:type="page"/>
      </w:r>
    </w:p>
    <w:p>
      <w:pPr>
        <w:spacing w:after="40"/>
      </w:pPr>
      <w:r>
        <w:rPr>
          <w:rFonts w:ascii="Calibri" w:hAnsi="Calibri"/>
          <w:b/>
          <w:i w:val="0"/>
          <w:color w:val="499AA9"/>
          <w:sz w:val="20"/>
        </w:rPr>
        <w:t>WEEK 7  ·  MODULE 7</w:t>
      </w:r>
    </w:p>
    <w:p>
      <w:pPr>
        <w:spacing w:after="80"/>
      </w:pPr>
      <w:r>
        <w:rPr>
          <w:rFonts w:ascii="Calibri" w:hAnsi="Calibri"/>
          <w:b/>
          <w:i w:val="0"/>
          <w:color w:val="414042"/>
          <w:sz w:val="38"/>
        </w:rPr>
        <w:t>Artificial Intelligence in the Job Search: Value and Limits</w:t>
      </w:r>
    </w:p>
    <w:p>
      <w:pPr>
        <w:spacing w:after="120"/>
        <w:pBdr>
          <w:bottom w:val="single" w:sz="8" w:space="1" w:color="499AA9"/>
        </w:pBdr>
      </w:pPr>
    </w:p>
    <w:p>
      <w:pPr>
        <w:spacing w:after="40"/>
      </w:pPr>
      <w:r>
        <w:rPr>
          <w:rFonts w:ascii="Calibri" w:hAnsi="Calibri"/>
          <w:b w:val="0"/>
          <w:i w:val="0"/>
          <w:color w:val="777779"/>
          <w:sz w:val="19"/>
        </w:rPr>
        <w:t>Pillar   Use Technology Wisely</w:t>
      </w:r>
    </w:p>
    <w:p>
      <w:pPr>
        <w:spacing w:after="40"/>
      </w:pPr>
      <w:r>
        <w:rPr>
          <w:rFonts w:ascii="Calibri" w:hAnsi="Calibri"/>
          <w:b w:val="0"/>
          <w:i w:val="0"/>
          <w:color w:val="777779"/>
          <w:sz w:val="19"/>
        </w:rPr>
        <w:t>Central lesson   AI can accelerate interpretation and communication, but it inherits uncertainty from the data, instructions, and process around it.</w:t>
      </w:r>
    </w:p>
    <w:p>
      <w:pPr>
        <w:spacing w:after="160"/>
      </w:pPr>
      <w:r>
        <w:rPr>
          <w:rFonts w:ascii="Calibri" w:hAnsi="Calibri"/>
          <w:b w:val="0"/>
          <w:i w:val="0"/>
          <w:color w:val="777779"/>
          <w:sz w:val="19"/>
        </w:rPr>
        <w:t>Audience action   Choose one AI-supported workflow and define who verifies the output, what evidence is checked, and how errors are corrected.</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AI should improve, not invent</w:t>
            </w:r>
          </w:p>
        </w:tc>
        <w:tc>
          <w:tcPr>
            <w:tcW w:type="dxa" w:w="2700"/>
            <w:vAlign w:val="top"/>
          </w:tcPr>
          <w:p>
            <w:pPr>
              <w:spacing w:after="40" w:before="0"/>
            </w:pPr>
            <w:r/>
            <w:r>
              <w:rPr>
                <w:rFonts w:ascii="Calibri" w:hAnsi="Calibri"/>
                <w:b w:val="0"/>
                <w:i/>
                <w:color w:val="212D45"/>
                <w:sz w:val="17"/>
              </w:rPr>
              <w:t>Use AI to improve your case, not invent it.</w:t>
            </w:r>
          </w:p>
        </w:tc>
        <w:tc>
          <w:tcPr>
            <w:tcW w:type="dxa" w:w="5000"/>
            <w:vAlign w:val="top"/>
          </w:tcPr>
          <w:p>
            <w:pPr>
              <w:spacing w:after="80" w:before="0"/>
            </w:pPr>
            <w:r>
              <w:t>Artificial intelligence can improve parts of a job search, but it should never be allowed to invent the career it is describing.</w:t>
            </w:r>
          </w:p>
          <w:p>
            <w:pPr>
              <w:spacing w:after="80" w:before="0"/>
            </w:pPr>
            <w:r>
              <w:t>These tools can extract skills, compare documents, summarize long information, organize applications, and produce a useful first draft. Those are real benefits, particularly when the work is repetitive or when you need help seeing patterns in your own material.</w:t>
            </w:r>
          </w:p>
          <w:p>
            <w:pPr>
              <w:spacing w:after="80" w:before="0"/>
            </w:pPr>
            <w:r>
              <w:t>They can also misunderstand context, infer skills you never used, exaggerate your level of responsibility, or produce polished language that is stronger than the evidence.</w:t>
            </w:r>
          </w:p>
          <w:p>
            <w:pPr>
              <w:spacing w:after="80" w:before="0"/>
            </w:pPr>
            <w:r>
              <w:t>The answer is not to reject the technology or to trust it completely. It is to decide which tasks you are comfortable delegating and where human verification is required.</w:t>
            </w:r>
          </w:p>
          <w:p>
            <w:pPr>
              <w:spacing w:after="80" w:before="0"/>
            </w:pPr>
            <w:r>
              <w:t>Use AI to accelerate interpretation, structure, and drafting. Keep responsibility for facts, judgment, and final decisions.</w:t>
            </w:r>
          </w:p>
          <w:p>
            <w:pPr>
              <w:spacing w:after="80" w:before="0"/>
            </w:pPr>
            <w:r>
              <w:t>The tool may help you move faster. It does not become the owner of your story simply because it can write confidently about it.</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Six things AI does well here</w:t>
            </w:r>
          </w:p>
        </w:tc>
        <w:tc>
          <w:tcPr>
            <w:tcW w:type="dxa" w:w="2700"/>
            <w:vAlign w:val="top"/>
          </w:tcPr>
          <w:p>
            <w:pPr>
              <w:spacing w:after="40" w:before="0"/>
            </w:pPr>
            <w:r/>
            <w:r>
              <w:rPr>
                <w:rFonts w:ascii="Calibri" w:hAnsi="Calibri"/>
                <w:b w:val="0"/>
                <w:i/>
                <w:color w:val="212D45"/>
                <w:sz w:val="17"/>
              </w:rPr>
              <w:t>Where AI actually helps in a job search.</w:t>
            </w:r>
          </w:p>
        </w:tc>
        <w:tc>
          <w:tcPr>
            <w:tcW w:type="dxa" w:w="5000"/>
            <w:vAlign w:val="top"/>
          </w:tcPr>
          <w:p>
            <w:pPr>
              <w:spacing w:after="80" w:before="0"/>
            </w:pPr>
            <w:r>
              <w:t>AI tools are most useful in a job search when they perform clear, limited tasks.</w:t>
            </w:r>
          </w:p>
          <w:p>
            <w:pPr>
              <w:spacing w:after="80" w:before="0"/>
            </w:pPr>
            <w:r>
              <w:t>They can extract structured information from a resume or job description. They can normalize language by connecting your wording with the terms used in a posting. They can summarize long documents, compare evidence with requirements, draft a first version of a message, and organize information across a search.</w:t>
            </w:r>
          </w:p>
          <w:p>
            <w:pPr>
              <w:spacing w:after="80" w:before="0"/>
            </w:pPr>
            <w:r>
              <w:t>Each of these activities can save time or reveal something you missed.</w:t>
            </w:r>
          </w:p>
          <w:p>
            <w:pPr>
              <w:spacing w:after="80" w:before="0"/>
            </w:pPr>
            <w:r>
              <w:t>Notice, however, what they have in common. The output still needs to be checked. Extraction can miss a date. Normalization can connect terms that are only loosely related. Summaries can remove important nuance. Drafts can introduce claims that sound plausible but are not true.</w:t>
            </w:r>
          </w:p>
          <w:p>
            <w:pPr>
              <w:spacing w:after="80" w:before="0"/>
            </w:pPr>
            <w:r>
              <w:t>Treat the tool as an assistant that prepares material for your review, not as an authority that completes the work without oversight.</w:t>
            </w:r>
          </w:p>
          <w:p>
            <w:pPr>
              <w:spacing w:after="80" w:before="0"/>
            </w:pPr>
            <w:r>
              <w:t>The more important the decision or claim, the more carefully the source evidence should be verified.</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Confident and wrong</w:t>
            </w:r>
          </w:p>
        </w:tc>
        <w:tc>
          <w:tcPr>
            <w:tcW w:type="dxa" w:w="2700"/>
            <w:vAlign w:val="top"/>
          </w:tcPr>
          <w:p>
            <w:pPr>
              <w:spacing w:after="40" w:before="0"/>
            </w:pPr>
            <w:r/>
            <w:r>
              <w:rPr>
                <w:rFonts w:ascii="Calibri" w:hAnsi="Calibri"/>
                <w:b w:val="0"/>
                <w:i/>
                <w:color w:val="212D45"/>
                <w:sz w:val="17"/>
              </w:rPr>
              <w:t>AI is most dangerous when it sounds right.</w:t>
            </w:r>
          </w:p>
        </w:tc>
        <w:tc>
          <w:tcPr>
            <w:tcW w:type="dxa" w:w="5000"/>
            <w:vAlign w:val="top"/>
          </w:tcPr>
          <w:p>
            <w:pPr>
              <w:spacing w:after="80" w:before="0"/>
            </w:pPr>
            <w:r>
              <w:t>The most dangerous AI error is often not obvious nonsense. It is a sentence that sounds completely believable.</w:t>
            </w:r>
          </w:p>
          <w:p>
            <w:pPr>
              <w:spacing w:after="80" w:before="0"/>
            </w:pPr>
            <w:r>
              <w:t>A tool may add an accomplishment that resembles something you did, slightly increase the scale of your responsibility, or infer a skill from related work you never actually performed. The wording is polished, so the mistake survives a quick review.</w:t>
            </w:r>
          </w:p>
          <w:p>
            <w:pPr>
              <w:spacing w:after="80" w:before="0"/>
            </w:pPr>
            <w:r>
              <w:t>The problem appears later, when an interviewer asks for detail and you realize the sentence cannot be supported.</w:t>
            </w:r>
          </w:p>
          <w:p>
            <w:pPr>
              <w:spacing w:after="80" w:before="0"/>
            </w:pPr>
            <w:r>
              <w:t>Fluency is not the same as accuracy. A generated statement should be treated as a claim waiting for verification, even when it sounds professional and fits neatly into the document.</w:t>
            </w:r>
          </w:p>
          <w:p>
            <w:pPr>
              <w:spacing w:after="80" w:before="0"/>
            </w:pPr>
            <w:r>
              <w:t>Check names, dates, numbers, tools, scope, ownership, and results against your own records. Ask whether the line describes your personal contribution or quietly claims the work of a whole team.</w:t>
            </w:r>
          </w:p>
          <w:p>
            <w:pPr>
              <w:spacing w:after="80" w:before="0"/>
            </w:pPr>
            <w:r>
              <w:t>AI can help you say something more clearly. It should not decide that the thing happened.</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Why AI resumes start to sound identical</w:t>
            </w:r>
          </w:p>
        </w:tc>
        <w:tc>
          <w:tcPr>
            <w:tcW w:type="dxa" w:w="2700"/>
            <w:vAlign w:val="top"/>
          </w:tcPr>
          <w:p>
            <w:pPr>
              <w:spacing w:after="40" w:before="0"/>
            </w:pPr>
            <w:r/>
            <w:r>
              <w:rPr>
                <w:rFonts w:ascii="Calibri" w:hAnsi="Calibri"/>
                <w:b w:val="0"/>
                <w:i/>
                <w:color w:val="212D45"/>
                <w:sz w:val="17"/>
              </w:rPr>
              <w:t>The more AI writes, the more everyone starts to sound alike.</w:t>
            </w:r>
          </w:p>
        </w:tc>
        <w:tc>
          <w:tcPr>
            <w:tcW w:type="dxa" w:w="5000"/>
            <w:vAlign w:val="top"/>
          </w:tcPr>
          <w:p>
            <w:pPr>
              <w:spacing w:after="80" w:before="0"/>
            </w:pPr>
            <w:r>
              <w:t>AI generated resumes often begin to sound alike because the tools are designed to produce familiar, polished patterns.</w:t>
            </w:r>
          </w:p>
          <w:p>
            <w:pPr>
              <w:spacing w:after="80" w:before="0"/>
            </w:pPr>
            <w:r>
              <w:t>Given similar prompts, they tend to use similar verbs, sentence structures, summaries, and rhythms. Each individual document may read well, but a group of them can become difficult to distinguish.</w:t>
            </w:r>
          </w:p>
          <w:p>
            <w:pPr>
              <w:spacing w:after="80" w:before="0"/>
            </w:pPr>
            <w:r>
              <w:t>Your advantage is specificity. It is the unusual constraint you worked under, the decision you made, the tradeoff you managed, the real result, or the lesson that only someone who completed the work would know.</w:t>
            </w:r>
          </w:p>
          <w:p>
            <w:pPr>
              <w:spacing w:after="80" w:before="0"/>
            </w:pPr>
            <w:r>
              <w:t>Use the tool to improve structure, identify missing information, or offer alternative wording. Then restore your own detail and natural voice before you submit anything.</w:t>
            </w:r>
          </w:p>
          <w:p>
            <w:pPr>
              <w:spacing w:after="80" w:before="0"/>
            </w:pPr>
            <w:r>
              <w:t>A generic sentence may sound impressive and still reveal almost nothing. A specific sentence may be less dramatic but far more credible.</w:t>
            </w:r>
          </w:p>
          <w:p>
            <w:pPr>
              <w:spacing w:after="80" w:before="0"/>
            </w:pPr>
            <w:r>
              <w:t>The goal is not to prove that no technology touched the document. It is to ensure the finished version still sounds like a real person describing real work.</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Verify before you save or submit</w:t>
            </w:r>
          </w:p>
        </w:tc>
        <w:tc>
          <w:tcPr>
            <w:tcW w:type="dxa" w:w="2700"/>
            <w:vAlign w:val="top"/>
          </w:tcPr>
          <w:p>
            <w:pPr>
              <w:spacing w:after="40" w:before="0"/>
            </w:pPr>
            <w:r/>
            <w:r>
              <w:rPr>
                <w:rFonts w:ascii="Calibri" w:hAnsi="Calibri"/>
                <w:b w:val="0"/>
                <w:i/>
                <w:color w:val="212D45"/>
                <w:sz w:val="17"/>
              </w:rPr>
              <w:t>Never save what you have not verified.</w:t>
            </w:r>
          </w:p>
        </w:tc>
        <w:tc>
          <w:tcPr>
            <w:tcW w:type="dxa" w:w="5000"/>
            <w:vAlign w:val="top"/>
          </w:tcPr>
          <w:p>
            <w:pPr>
              <w:spacing w:after="80" w:before="0"/>
            </w:pPr>
            <w:r>
              <w:t>Before accepting any AI suggested sentence, test it against four standards: accuracy, specificity, relevance, and supportability.</w:t>
            </w:r>
          </w:p>
          <w:p>
            <w:pPr>
              <w:spacing w:after="80" w:before="0"/>
            </w:pPr>
            <w:r>
              <w:t>Accuracy asks whether the statement describes what actually happened. Specificity asks whether it contains useful detail or merely sounds professional. Relevance asks whether it helps the reader understand your fit for this role. Supportability asks whether you could explain the claim clearly under questioning.</w:t>
            </w:r>
          </w:p>
          <w:p>
            <w:pPr>
              <w:spacing w:after="80" w:before="0"/>
            </w:pPr>
            <w:r>
              <w:t>Anything that fails one of those tests should be rewritten or removed.</w:t>
            </w:r>
          </w:p>
          <w:p>
            <w:pPr>
              <w:spacing w:after="80" w:before="0"/>
            </w:pPr>
            <w:r>
              <w:t>This check is especially important for numbers, job titles, tools, leadership claims, and statements about impact. Small changes in wording can quietly turn participation into ownership or an estimate into a fact.</w:t>
            </w:r>
          </w:p>
          <w:p>
            <w:pPr>
              <w:spacing w:after="80" w:before="0"/>
            </w:pPr>
            <w:r>
              <w:t>Do not assume that a sentence is safe because the system extracted it from your own resume. The original material may have been ambiguous, and the rewrite may increase the certainty beyond what you intended.</w:t>
            </w:r>
          </w:p>
          <w:p>
            <w:pPr>
              <w:spacing w:after="80" w:before="0"/>
            </w:pPr>
            <w:r>
              <w:t>The tool can draft and suggest. You remain the source of truth and the person responsible for what is submitted.</w:t>
            </w:r>
          </w:p>
        </w:tc>
        <w:tc>
          <w:tcPr>
            <w:tcW w:type="dxa" w:w="1300"/>
            <w:vAlign w:val="top"/>
          </w:tcPr>
          <w:p>
            <w:pPr>
              <w:spacing w:after="40" w:before="0"/>
            </w:pPr>
            <w:r/>
            <w:r>
              <w:rPr>
                <w:rFonts w:ascii="Calibri" w:hAnsi="Calibri"/>
                <w:b w:val="0"/>
                <w:i w:val="0"/>
                <w:color w:val="499AA9"/>
                <w:sz w:val="17"/>
              </w:rPr>
              <w:t>Review your resume</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Set your own verification rule</w:t>
            </w:r>
          </w:p>
        </w:tc>
        <w:tc>
          <w:tcPr>
            <w:tcW w:type="dxa" w:w="2700"/>
            <w:vAlign w:val="top"/>
            <w:shd w:val="clear" w:fill="F5F1E8"/>
          </w:tcPr>
          <w:p>
            <w:pPr>
              <w:spacing w:after="40" w:before="0"/>
            </w:pPr>
            <w:r/>
            <w:r>
              <w:rPr>
                <w:rFonts w:ascii="Calibri" w:hAnsi="Calibri"/>
                <w:b w:val="0"/>
                <w:i/>
                <w:color w:val="212D45"/>
                <w:sz w:val="17"/>
              </w:rPr>
              <w:t>Write your AI verification rule.</w:t>
            </w:r>
          </w:p>
        </w:tc>
        <w:tc>
          <w:tcPr>
            <w:tcW w:type="dxa" w:w="5000"/>
            <w:vAlign w:val="top"/>
            <w:shd w:val="clear" w:fill="F5F1E8"/>
          </w:tcPr>
          <w:p>
            <w:pPr>
              <w:spacing w:after="80" w:before="0"/>
            </w:pPr>
            <w:r>
              <w:t>Create a simple verification rule for the AI assisted task you use most often.</w:t>
            </w:r>
          </w:p>
          <w:p>
            <w:pPr>
              <w:spacing w:after="80" w:before="0"/>
            </w:pPr>
            <w:r>
              <w:t>It may be resume rewriting, cover letters, profile summaries, job comparisons, or outreach messages. Write down who checks the output, which details must be verified, and what happens when an error is found.</w:t>
            </w:r>
          </w:p>
          <w:p>
            <w:pPr>
              <w:spacing w:after="80" w:before="0"/>
            </w:pPr>
            <w:r>
              <w:t>For example: “Before I save any AI drafted resume bullet, I will compare the action, scope, tools, and result with my evidence bank. Anything I cannot support will be corrected or removed.”</w:t>
            </w:r>
          </w:p>
          <w:p>
            <w:pPr>
              <w:spacing w:after="80" w:before="0"/>
            </w:pPr>
            <w:r>
              <w:t>Keep the rule somewhere visible. When you are tired or applying under pressure, an unwritten standard is easy to skip.</w:t>
            </w:r>
          </w:p>
          <w:p>
            <w:pPr>
              <w:spacing w:after="80" w:before="0"/>
            </w:pPr>
            <w:r>
              <w:t>The purpose is not to make every use of AI slow. It is to create a dependable pause before polished language becomes a public claim.</w:t>
            </w:r>
          </w:p>
          <w:p>
            <w:pPr>
              <w:spacing w:after="80" w:before="0"/>
            </w:pPr>
            <w:r>
              <w:t>A consistent verification habit allows you to benefit from speed without giving up accuracy, ownership, or trust.</w:t>
            </w:r>
          </w:p>
        </w:tc>
        <w:tc>
          <w:tcPr>
            <w:tcW w:type="dxa" w:w="1300"/>
            <w:vAlign w:val="top"/>
            <w:shd w:val="clear" w:fill="F5F1E8"/>
          </w:tcPr>
          <w:p>
            <w:pPr>
              <w:spacing w:after="40" w:before="0"/>
            </w:pPr>
            <w:r/>
            <w:r>
              <w:rPr>
                <w:rFonts w:ascii="Calibri" w:hAnsi="Calibri"/>
                <w:b w:val="0"/>
                <w:i w:val="0"/>
                <w:color w:val="499AA9"/>
                <w:sz w:val="17"/>
              </w:rPr>
              <w:t>Review your resume</w:t>
            </w:r>
          </w:p>
        </w:tc>
      </w:tr>
    </w:tbl>
    <w:p>
      <w:r>
        <w:br w:type="page"/>
      </w:r>
    </w:p>
    <w:p>
      <w:pPr>
        <w:spacing w:after="40"/>
      </w:pPr>
      <w:r>
        <w:rPr>
          <w:rFonts w:ascii="Calibri" w:hAnsi="Calibri"/>
          <w:b/>
          <w:i w:val="0"/>
          <w:color w:val="499AA9"/>
          <w:sz w:val="20"/>
        </w:rPr>
        <w:t>WEEK 8  ·  MODULE 8</w:t>
      </w:r>
    </w:p>
    <w:p>
      <w:pPr>
        <w:spacing w:after="80"/>
      </w:pPr>
      <w:r>
        <w:rPr>
          <w:rFonts w:ascii="Calibri" w:hAnsi="Calibri"/>
          <w:b/>
          <w:i w:val="0"/>
          <w:color w:val="414042"/>
          <w:sz w:val="38"/>
        </w:rPr>
        <w:t>Translate Transferable Skills Into New Possibilities</w:t>
      </w:r>
    </w:p>
    <w:p>
      <w:pPr>
        <w:spacing w:after="120"/>
        <w:pBdr>
          <w:bottom w:val="single" w:sz="8" w:space="1" w:color="499AA9"/>
        </w:pBdr>
      </w:pPr>
    </w:p>
    <w:p>
      <w:pPr>
        <w:spacing w:after="40"/>
      </w:pPr>
      <w:r>
        <w:rPr>
          <w:rFonts w:ascii="Calibri" w:hAnsi="Calibri"/>
          <w:b w:val="0"/>
          <w:i w:val="0"/>
          <w:color w:val="777779"/>
          <w:sz w:val="19"/>
        </w:rPr>
        <w:t>Pillar   Know Your Capabilities</w:t>
      </w:r>
    </w:p>
    <w:p>
      <w:pPr>
        <w:spacing w:after="40"/>
      </w:pPr>
      <w:r>
        <w:rPr>
          <w:rFonts w:ascii="Calibri" w:hAnsi="Calibri"/>
          <w:b w:val="0"/>
          <w:i w:val="0"/>
          <w:color w:val="777779"/>
          <w:sz w:val="19"/>
        </w:rPr>
        <w:t>Central lesson   A skill becomes transferable when the person can explain the common problem, relevant method, evidence, changed context, and remaining learning gap.</w:t>
      </w:r>
    </w:p>
    <w:p>
      <w:pPr>
        <w:spacing w:after="160"/>
      </w:pPr>
      <w:r>
        <w:rPr>
          <w:rFonts w:ascii="Calibri" w:hAnsi="Calibri"/>
          <w:b w:val="0"/>
          <w:i w:val="0"/>
          <w:color w:val="777779"/>
          <w:sz w:val="19"/>
        </w:rPr>
        <w:t>Audience action   Build one old-context to new-context bridge on paper for a role you are targeting.</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Transferable does not mean identical</w:t>
            </w:r>
          </w:p>
        </w:tc>
        <w:tc>
          <w:tcPr>
            <w:tcW w:type="dxa" w:w="2700"/>
            <w:vAlign w:val="top"/>
          </w:tcPr>
          <w:p>
            <w:pPr>
              <w:spacing w:after="40" w:before="0"/>
            </w:pPr>
            <w:r/>
            <w:r>
              <w:rPr>
                <w:rFonts w:ascii="Calibri" w:hAnsi="Calibri"/>
                <w:b w:val="0"/>
                <w:i/>
                <w:color w:val="212D45"/>
                <w:sz w:val="17"/>
              </w:rPr>
              <w:t>Transferable does not mean identical.</w:t>
            </w:r>
          </w:p>
        </w:tc>
        <w:tc>
          <w:tcPr>
            <w:tcW w:type="dxa" w:w="5000"/>
            <w:vAlign w:val="top"/>
          </w:tcPr>
          <w:p>
            <w:pPr>
              <w:spacing w:after="80" w:before="0"/>
            </w:pPr>
            <w:r>
              <w:t>Transferable skills are often discussed as though naming them is enough. In practice, simply saying “my skills are transferable” asks the reader to do all of the translation work.</w:t>
            </w:r>
          </w:p>
          <w:p>
            <w:pPr>
              <w:spacing w:after="80" w:before="0"/>
            </w:pPr>
            <w:r>
              <w:t>A hiring manager may be reviewing many applications and may not immediately see how experience from another sector connects to the problems in this role.</w:t>
            </w:r>
          </w:p>
          <w:p>
            <w:pPr>
              <w:spacing w:after="80" w:before="0"/>
            </w:pPr>
            <w:r>
              <w:t>A strong transferability claim explains the bridge. What underlying problem did you solve before? Which method or capability is relevant now? What evidence shows that you performed it successfully? What is genuinely different in the new context?</w:t>
            </w:r>
          </w:p>
          <w:p>
            <w:pPr>
              <w:spacing w:after="80" w:before="0"/>
            </w:pPr>
            <w:r>
              <w:t>Transferable does not mean identical. It means that enough of the underlying capability can move across contexts to create value, while the remaining gap can be learned or managed.</w:t>
            </w:r>
          </w:p>
          <w:p>
            <w:pPr>
              <w:spacing w:after="80" w:before="0"/>
            </w:pPr>
            <w:r>
              <w:t>Do the translation yourself. The clearer the bridge, the easier it is for someone to understand why your previous experience matters here.</w:t>
            </w:r>
          </w:p>
          <w:p>
            <w:pPr>
              <w:spacing w:after="80" w:before="0"/>
            </w:pPr>
            <w:r>
              <w:t>An abstract claim asks for trust. A specific comparison gives the reader a reason to believe you.</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Three kinds of skill</w:t>
            </w:r>
          </w:p>
        </w:tc>
        <w:tc>
          <w:tcPr>
            <w:tcW w:type="dxa" w:w="2700"/>
            <w:vAlign w:val="top"/>
          </w:tcPr>
          <w:p>
            <w:pPr>
              <w:spacing w:after="40" w:before="0"/>
            </w:pPr>
            <w:r/>
            <w:r>
              <w:rPr>
                <w:rFonts w:ascii="Calibri" w:hAnsi="Calibri"/>
                <w:b w:val="0"/>
                <w:i/>
                <w:color w:val="212D45"/>
                <w:sz w:val="17"/>
              </w:rPr>
              <w:t>Some skills travel farther than others.</w:t>
            </w:r>
          </w:p>
        </w:tc>
        <w:tc>
          <w:tcPr>
            <w:tcW w:type="dxa" w:w="5000"/>
            <w:vAlign w:val="top"/>
          </w:tcPr>
          <w:p>
            <w:pPr>
              <w:spacing w:after="80" w:before="0"/>
            </w:pPr>
            <w:r>
              <w:t>Different types of skills move between industries at different speeds.</w:t>
            </w:r>
          </w:p>
          <w:p>
            <w:pPr>
              <w:spacing w:after="80" w:before="0"/>
            </w:pPr>
            <w:r>
              <w:t>Foundational capabilities often travel most easily. Judgment, structured problem solving, clear writing, collaboration, and the ability to work through ambiguity can remain valuable across many settings.</w:t>
            </w:r>
          </w:p>
          <w:p>
            <w:pPr>
              <w:spacing w:after="80" w:before="0"/>
            </w:pPr>
            <w:r>
              <w:t>Technical skills may also transfer when the underlying method is shared, even if the specific tool changes. Experience with one reporting platform, for example, may shorten the learning curve for another.</w:t>
            </w:r>
          </w:p>
          <w:p>
            <w:pPr>
              <w:spacing w:after="80" w:before="0"/>
            </w:pPr>
            <w:r>
              <w:t>Contextual knowledge is usually less portable. Regulations, sector practices, customer behaviour, internal terminology, and institutional relationships may need to be learned in the new environment.</w:t>
            </w:r>
          </w:p>
          <w:p>
            <w:pPr>
              <w:spacing w:after="80" w:before="0"/>
            </w:pPr>
            <w:r>
              <w:t>A credible career change pitch recognizes all three categories. Lead with the foundational capability you can contribute immediately. Explain the technical similarities rather than pretending the tools are identical. Be direct about the contextual knowledge you still need to build.</w:t>
            </w:r>
          </w:p>
          <w:p>
            <w:pPr>
              <w:spacing w:after="80" w:before="0"/>
            </w:pPr>
            <w:r>
              <w:t>This approach is stronger than claiming that everything transfers. It shows that you understand both your value and the real learning involved.</w:t>
            </w:r>
          </w:p>
        </w:tc>
        <w:tc>
          <w:tcPr>
            <w:tcW w:type="dxa" w:w="1300"/>
            <w:vAlign w:val="top"/>
          </w:tcPr>
          <w:p>
            <w:pPr>
              <w:spacing w:after="40" w:before="0"/>
            </w:pPr>
            <w:r/>
            <w:r>
              <w:rPr>
                <w:rFonts w:ascii="Calibri" w:hAnsi="Calibri"/>
                <w:b w:val="0"/>
                <w:i w:val="0"/>
                <w:color w:val="499AA9"/>
                <w:sz w:val="17"/>
              </w:rPr>
              <w:t>Identify your skills</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The old-context to new-context bridge</w:t>
            </w:r>
          </w:p>
        </w:tc>
        <w:tc>
          <w:tcPr>
            <w:tcW w:type="dxa" w:w="2700"/>
            <w:vAlign w:val="top"/>
          </w:tcPr>
          <w:p>
            <w:pPr>
              <w:spacing w:after="40" w:before="0"/>
            </w:pPr>
            <w:r/>
            <w:r>
              <w:rPr>
                <w:rFonts w:ascii="Calibri" w:hAnsi="Calibri"/>
                <w:b w:val="0"/>
                <w:i/>
                <w:color w:val="212D45"/>
                <w:sz w:val="17"/>
              </w:rPr>
              <w:t>If you want the move to make sense, build the bridge yourself.</w:t>
            </w:r>
          </w:p>
        </w:tc>
        <w:tc>
          <w:tcPr>
            <w:tcW w:type="dxa" w:w="5000"/>
            <w:vAlign w:val="top"/>
          </w:tcPr>
          <w:p>
            <w:pPr>
              <w:spacing w:after="80" w:before="0"/>
            </w:pPr>
            <w:r>
              <w:t>A useful career change bridge can be built in four connected sentences.</w:t>
            </w:r>
          </w:p>
          <w:p>
            <w:pPr>
              <w:spacing w:after="80" w:before="0"/>
            </w:pPr>
            <w:r>
              <w:t>First, describe the problem you solved in your previous context. Second, explain the problem this target role needs solved and why the two are similar in shape. Third, provide evidence that you handled the earlier problem well. Fourth, name what is different and what you would need to learn.</w:t>
            </w:r>
          </w:p>
          <w:p>
            <w:pPr>
              <w:spacing w:after="80" w:before="0"/>
            </w:pPr>
            <w:r>
              <w:t>The fourth sentence is often omitted because people fear that acknowledging a gap will weaken the application. In reality, it can make the earlier claims more credible. It shows that you understand the new environment and are not relying on vague confidence.</w:t>
            </w:r>
          </w:p>
          <w:p>
            <w:pPr>
              <w:spacing w:after="80" w:before="0"/>
            </w:pPr>
            <w:r>
              <w:t>For example, you may have coordinated complex field operations and now want to move into project delivery. The common capability could be planning, risk management, stakeholder alignment, and execution under constraint. The new gap may be a particular software tool or industry process.</w:t>
            </w:r>
          </w:p>
          <w:p>
            <w:pPr>
              <w:spacing w:after="80" w:before="0"/>
            </w:pPr>
            <w:r>
              <w:t>A bridge works because it combines confidence with precision. It explains both the value you bring and the learning that remains.</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Day-one value versus learn-next gaps</w:t>
            </w:r>
          </w:p>
        </w:tc>
        <w:tc>
          <w:tcPr>
            <w:tcW w:type="dxa" w:w="2700"/>
            <w:vAlign w:val="top"/>
          </w:tcPr>
          <w:p>
            <w:pPr>
              <w:spacing w:after="40" w:before="0"/>
            </w:pPr>
            <w:r/>
            <w:r>
              <w:rPr>
                <w:rFonts w:ascii="Calibri" w:hAnsi="Calibri"/>
                <w:b w:val="0"/>
                <w:i/>
                <w:color w:val="212D45"/>
                <w:sz w:val="17"/>
              </w:rPr>
              <w:t>Separate day-one value from what you still need to learn.</w:t>
            </w:r>
          </w:p>
        </w:tc>
        <w:tc>
          <w:tcPr>
            <w:tcW w:type="dxa" w:w="5000"/>
            <w:vAlign w:val="top"/>
          </w:tcPr>
          <w:p>
            <w:pPr>
              <w:spacing w:after="80" w:before="0"/>
            </w:pPr>
            <w:r>
              <w:t>When moving into a new field, separate what you can contribute on day one from what you will need to learn next.</w:t>
            </w:r>
          </w:p>
          <w:p>
            <w:pPr>
              <w:spacing w:after="80" w:before="0"/>
            </w:pPr>
            <w:r>
              <w:t>Hiring managers are usually trying to understand both sides. They want to know where you can create immediate value and how much support, time, or risk is attached to the gaps.</w:t>
            </w:r>
          </w:p>
          <w:p>
            <w:pPr>
              <w:spacing w:after="80" w:before="0"/>
            </w:pPr>
            <w:r>
              <w:t>Many career change applications blur everything into a general statement about being adaptable. That leaves the reader to guess.</w:t>
            </w:r>
          </w:p>
          <w:p>
            <w:pPr>
              <w:spacing w:after="80" w:before="0"/>
            </w:pPr>
            <w:r>
              <w:t>Instead, be explicit. “From day one, I can bring experience in coordinating complex work, managing stakeholders, and making decisions with incomplete information. I would need to learn your specific regulatory framework and internal systems, and I have successfully learned comparable environments before.”</w:t>
            </w:r>
          </w:p>
          <w:p>
            <w:pPr>
              <w:spacing w:after="80" w:before="0"/>
            </w:pPr>
            <w:r>
              <w:t>The second part does not cancel the first. It makes it more believable.</w:t>
            </w:r>
          </w:p>
          <w:p>
            <w:pPr>
              <w:spacing w:after="80" w:before="0"/>
            </w:pPr>
            <w:r>
              <w:t>You are not expected to arrive knowing everything. You are expected to understand what transfers, what does not, and why there is evidence that you can close the remaining gap.</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Some requirements are genuinely non-negotiable</w:t>
            </w:r>
          </w:p>
        </w:tc>
        <w:tc>
          <w:tcPr>
            <w:tcW w:type="dxa" w:w="2700"/>
            <w:vAlign w:val="top"/>
          </w:tcPr>
          <w:p>
            <w:pPr>
              <w:spacing w:after="40" w:before="0"/>
            </w:pPr>
            <w:r/>
            <w:r>
              <w:rPr>
                <w:rFonts w:ascii="Calibri" w:hAnsi="Calibri"/>
                <w:b w:val="0"/>
                <w:i/>
                <w:color w:val="212D45"/>
                <w:sz w:val="17"/>
              </w:rPr>
              <w:t>Some requirements do not bend.</w:t>
            </w:r>
          </w:p>
        </w:tc>
        <w:tc>
          <w:tcPr>
            <w:tcW w:type="dxa" w:w="5000"/>
            <w:vAlign w:val="top"/>
          </w:tcPr>
          <w:p>
            <w:pPr>
              <w:spacing w:after="80" w:before="0"/>
            </w:pPr>
            <w:r>
              <w:t>Some requirements are genuinely non-negotiable, and a transferability argument will not replace them.</w:t>
            </w:r>
          </w:p>
          <w:p>
            <w:pPr>
              <w:spacing w:after="80" w:before="0"/>
            </w:pPr>
            <w:r>
              <w:t>A professional licence, legal registration, safety certification, security clearance, or required number of supervised hours may exist because a regulator, insurer, or legal framework demands it.</w:t>
            </w:r>
          </w:p>
          <w:p>
            <w:pPr>
              <w:spacing w:after="80" w:before="0"/>
            </w:pPr>
            <w:r>
              <w:t>Applying without those conditions may only consume time that could be directed toward roles where your capability has a realistic route in.</w:t>
            </w:r>
          </w:p>
          <w:p>
            <w:pPr>
              <w:spacing w:after="80" w:before="0"/>
            </w:pPr>
            <w:r>
              <w:t>This is why requirement analysis should come before the career change pitch. Identify the hard constraints, then focus your transferability case on the important, preferred, and trainable areas.</w:t>
            </w:r>
          </w:p>
          <w:p>
            <w:pPr>
              <w:spacing w:after="80" w:before="0"/>
            </w:pPr>
            <w:r>
              <w:t>A specific software tool may be learnable. An unfamiliar industry process may be teachable. A regulated right to practise is different.</w:t>
            </w:r>
          </w:p>
          <w:p>
            <w:pPr>
              <w:spacing w:after="80" w:before="0"/>
            </w:pPr>
            <w:r>
              <w:t>Recognizing a hard boundary is not a lack of confidence. It is good search discipline. It helps you pursue adjacent roles, bridge programs, certifications, or entry points that can eventually move you toward the target without pretending that every gap can be solved through wording.</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Build one bridge on paper</w:t>
            </w:r>
          </w:p>
        </w:tc>
        <w:tc>
          <w:tcPr>
            <w:tcW w:type="dxa" w:w="2700"/>
            <w:vAlign w:val="top"/>
            <w:shd w:val="clear" w:fill="F5F1E8"/>
          </w:tcPr>
          <w:p>
            <w:pPr>
              <w:spacing w:after="40" w:before="0"/>
            </w:pPr>
            <w:r/>
            <w:r>
              <w:rPr>
                <w:rFonts w:ascii="Calibri" w:hAnsi="Calibri"/>
                <w:b w:val="0"/>
                <w:i/>
                <w:color w:val="212D45"/>
                <w:sz w:val="17"/>
              </w:rPr>
              <w:t>Write one bridge from old context to new.</w:t>
            </w:r>
          </w:p>
        </w:tc>
        <w:tc>
          <w:tcPr>
            <w:tcW w:type="dxa" w:w="5000"/>
            <w:vAlign w:val="top"/>
            <w:shd w:val="clear" w:fill="F5F1E8"/>
          </w:tcPr>
          <w:p>
            <w:pPr>
              <w:spacing w:after="80" w:before="0"/>
            </w:pPr>
            <w:r>
              <w:t>Choose one role that interests you but has felt slightly beyond your current background.</w:t>
            </w:r>
          </w:p>
          <w:p>
            <w:pPr>
              <w:spacing w:after="80" w:before="0"/>
            </w:pPr>
            <w:r>
              <w:t>Write four sentences. Describe a problem you have solved before. Describe the problem this role needs solved and explain the similarity. Add one clear piece of evidence. Then name what is different and what you would need to learn.</w:t>
            </w:r>
          </w:p>
          <w:p>
            <w:pPr>
              <w:spacing w:after="80" w:before="0"/>
            </w:pPr>
            <w:r>
              <w:t>Read the paragraph again. Is the shared capability specific, or are you relying on broad words such as adaptable and hardworking? Does the evidence show your personal contribution? Is the learning gap honest and manageable?</w:t>
            </w:r>
          </w:p>
          <w:p>
            <w:pPr>
              <w:spacing w:after="80" w:before="0"/>
            </w:pPr>
            <w:r>
              <w:t>If you cannot write the evidence sentence, the next task may be to build proof through a project, course, volunteer assignment, or current work. If you cannot explain the similarity between the problems, the role may require a different bridge.</w:t>
            </w:r>
          </w:p>
          <w:p>
            <w:pPr>
              <w:spacing w:after="80" w:before="0"/>
            </w:pPr>
            <w:r>
              <w:t>Four sentences will not guarantee that the transition is accepted. They will show you whether the case is clear enough to use in a resume, cover letter, profile, or interview.</w:t>
            </w:r>
          </w:p>
        </w:tc>
        <w:tc>
          <w:tcPr>
            <w:tcW w:type="dxa" w:w="1300"/>
            <w:vAlign w:val="top"/>
            <w:shd w:val="clear" w:fill="F5F1E8"/>
          </w:tcPr>
          <w:p>
            <w:pPr>
              <w:spacing w:after="40" w:before="0"/>
            </w:pPr>
            <w:r/>
            <w:r>
              <w:rPr>
                <w:rFonts w:ascii="Calibri" w:hAnsi="Calibri"/>
                <w:b w:val="0"/>
                <w:i w:val="0"/>
                <w:color w:val="499AA9"/>
                <w:sz w:val="17"/>
              </w:rPr>
              <w:t>Explore role matches</w:t>
            </w:r>
          </w:p>
        </w:tc>
      </w:tr>
    </w:tbl>
    <w:p>
      <w:r>
        <w:br w:type="page"/>
      </w:r>
    </w:p>
    <w:p>
      <w:pPr>
        <w:spacing w:after="40"/>
      </w:pPr>
      <w:r>
        <w:rPr>
          <w:rFonts w:ascii="Calibri" w:hAnsi="Calibri"/>
          <w:b/>
          <w:i w:val="0"/>
          <w:color w:val="499AA9"/>
          <w:sz w:val="20"/>
        </w:rPr>
        <w:t>WEEK 9  ·  MODULE 9</w:t>
      </w:r>
    </w:p>
    <w:p>
      <w:pPr>
        <w:spacing w:after="80"/>
      </w:pPr>
      <w:r>
        <w:rPr>
          <w:rFonts w:ascii="Calibri" w:hAnsi="Calibri"/>
          <w:b/>
          <w:i w:val="0"/>
          <w:color w:val="414042"/>
          <w:sz w:val="38"/>
        </w:rPr>
        <w:t>Build a Body of Work</w:t>
      </w:r>
    </w:p>
    <w:p>
      <w:pPr>
        <w:spacing w:after="120"/>
        <w:pBdr>
          <w:bottom w:val="single" w:sz="8" w:space="1" w:color="499AA9"/>
        </w:pBdr>
      </w:pPr>
    </w:p>
    <w:p>
      <w:pPr>
        <w:spacing w:after="40"/>
      </w:pPr>
      <w:r>
        <w:rPr>
          <w:rFonts w:ascii="Calibri" w:hAnsi="Calibri"/>
          <w:b w:val="0"/>
          <w:i w:val="0"/>
          <w:color w:val="777779"/>
          <w:sz w:val="19"/>
        </w:rPr>
        <w:t>Pillar   Present Your Evidence</w:t>
      </w:r>
    </w:p>
    <w:p>
      <w:pPr>
        <w:spacing w:after="40"/>
      </w:pPr>
      <w:r>
        <w:rPr>
          <w:rFonts w:ascii="Calibri" w:hAnsi="Calibri"/>
          <w:b w:val="0"/>
          <w:i w:val="0"/>
          <w:color w:val="777779"/>
          <w:sz w:val="19"/>
        </w:rPr>
        <w:t>Central lesson   Visible evidence can reduce the uncertainty created by unfamiliar titles, career gaps, or limited formal experience.</w:t>
      </w:r>
    </w:p>
    <w:p>
      <w:pPr>
        <w:spacing w:after="160"/>
      </w:pPr>
      <w:r>
        <w:rPr>
          <w:rFonts w:ascii="Calibri" w:hAnsi="Calibri"/>
          <w:b w:val="0"/>
          <w:i w:val="0"/>
          <w:color w:val="777779"/>
          <w:sz w:val="19"/>
        </w:rPr>
        <w:t>Audience action   Draft one case study using the seven-part structure.</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Shown beats stated</w:t>
            </w:r>
          </w:p>
        </w:tc>
        <w:tc>
          <w:tcPr>
            <w:tcW w:type="dxa" w:w="2700"/>
            <w:vAlign w:val="top"/>
          </w:tcPr>
          <w:p>
            <w:pPr>
              <w:spacing w:after="40" w:before="0"/>
            </w:pPr>
            <w:r/>
            <w:r>
              <w:rPr>
                <w:rFonts w:ascii="Calibri" w:hAnsi="Calibri"/>
                <w:b w:val="0"/>
                <w:i/>
                <w:color w:val="212D45"/>
                <w:sz w:val="17"/>
              </w:rPr>
              <w:t>Shown beats stated.</w:t>
            </w:r>
          </w:p>
        </w:tc>
        <w:tc>
          <w:tcPr>
            <w:tcW w:type="dxa" w:w="5000"/>
            <w:vAlign w:val="top"/>
          </w:tcPr>
          <w:p>
            <w:pPr>
              <w:spacing w:after="80" w:before="0"/>
            </w:pPr>
            <w:r>
              <w:t>Every application contains claims about what you can do. A body of work gives the reader something they can examine for themselves.</w:t>
            </w:r>
          </w:p>
          <w:p>
            <w:pPr>
              <w:spacing w:after="80" w:before="0"/>
            </w:pPr>
            <w:r>
              <w:t>This matters because hiring decisions are made with limited information. A work sample, case study, project, or practical artefact can reduce some of that uncertainty by showing how you think, what you produce, and how you approach a problem.</w:t>
            </w:r>
          </w:p>
          <w:p>
            <w:pPr>
              <w:spacing w:after="80" w:before="0"/>
            </w:pPr>
            <w:r>
              <w:t>Visible evidence can be especially useful when your job title is unfamiliar, your experience comes from another country or industry, you have a career gap, or you have not yet held the target role formally.</w:t>
            </w:r>
          </w:p>
          <w:p>
            <w:pPr>
              <w:spacing w:after="80" w:before="0"/>
            </w:pPr>
            <w:r>
              <w:t>A body of work does not replace a resume. It strengthens the resume by giving its claims somewhere to point.</w:t>
            </w:r>
          </w:p>
          <w:p>
            <w:pPr>
              <w:spacing w:after="80" w:before="0"/>
            </w:pPr>
            <w:r>
              <w:t>You do not need a large public portfolio or a beautifully designed website to begin. One clear piece of work, presented with context and reflection, can provide more insight than several unsupported statements about your capability.</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What counts as a work sample outside creative roles</w:t>
            </w:r>
          </w:p>
        </w:tc>
        <w:tc>
          <w:tcPr>
            <w:tcW w:type="dxa" w:w="2700"/>
            <w:vAlign w:val="top"/>
          </w:tcPr>
          <w:p>
            <w:pPr>
              <w:spacing w:after="40" w:before="0"/>
            </w:pPr>
            <w:r/>
            <w:r>
              <w:rPr>
                <w:rFonts w:ascii="Calibri" w:hAnsi="Calibri"/>
                <w:b w:val="0"/>
                <w:i/>
                <w:color w:val="212D45"/>
                <w:sz w:val="17"/>
              </w:rPr>
              <w:t>Portfolios are not only for creatives.</w:t>
            </w:r>
          </w:p>
        </w:tc>
        <w:tc>
          <w:tcPr>
            <w:tcW w:type="dxa" w:w="5000"/>
            <w:vAlign w:val="top"/>
          </w:tcPr>
          <w:p>
            <w:pPr>
              <w:spacing w:after="80" w:before="0"/>
            </w:pPr>
            <w:r>
              <w:t>Portfolios are not only for designers, writers, or other creative professionals.</w:t>
            </w:r>
          </w:p>
          <w:p>
            <w:pPr>
              <w:spacing w:after="80" w:before="0"/>
            </w:pPr>
            <w:r>
              <w:t>Most forms of work produce something that can be shown, described, reconstructed, or explained. An analyst might share a cleaned dataset, model, or written interpretation. An operations professional might present a process map, improved procedure, or workflow redesign.</w:t>
            </w:r>
          </w:p>
          <w:p>
            <w:pPr>
              <w:spacing w:after="80" w:before="0"/>
            </w:pPr>
            <w:r>
              <w:t>A service professional could create a training guide, escalation framework, or customer communication example. A technical professional might share code, a system build, or a clear technical write up. A project professional could present a plan, risk register, decision log, or retrospective.</w:t>
            </w:r>
          </w:p>
          <w:p>
            <w:pPr>
              <w:spacing w:after="80" w:before="0"/>
            </w:pPr>
            <w:r>
              <w:t>The artefact does not need to come directly from paid employment. It can be built from a personal project, course, volunteer role, or realistic case using invented data.</w:t>
            </w:r>
          </w:p>
          <w:p>
            <w:pPr>
              <w:spacing w:after="80" w:before="0"/>
            </w:pPr>
            <w:r>
              <w:t>The key question is whether the work helps another person understand how you approach a relevant problem.</w:t>
            </w:r>
          </w:p>
          <w:p>
            <w:pPr>
              <w:spacing w:after="80" w:before="0"/>
            </w:pPr>
            <w:r>
              <w:t>When your role is not traditionally associated with portfolios, a well chosen example can become even more distinctive.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The seven-part case study</w:t>
            </w:r>
          </w:p>
        </w:tc>
        <w:tc>
          <w:tcPr>
            <w:tcW w:type="dxa" w:w="2700"/>
            <w:vAlign w:val="top"/>
          </w:tcPr>
          <w:p>
            <w:pPr>
              <w:spacing w:after="40" w:before="0"/>
            </w:pPr>
            <w:r/>
            <w:r>
              <w:rPr>
                <w:rFonts w:ascii="Calibri" w:hAnsi="Calibri"/>
                <w:b w:val="0"/>
                <w:i/>
                <w:color w:val="212D45"/>
                <w:sz w:val="17"/>
              </w:rPr>
              <w:t>Turn one piece of work into a case study.</w:t>
            </w:r>
          </w:p>
        </w:tc>
        <w:tc>
          <w:tcPr>
            <w:tcW w:type="dxa" w:w="5000"/>
            <w:vAlign w:val="top"/>
          </w:tcPr>
          <w:p>
            <w:pPr>
              <w:spacing w:after="80" w:before="0"/>
            </w:pPr>
            <w:r>
              <w:t>A seven part structure can turn almost any piece of work into a useful case study.</w:t>
            </w:r>
          </w:p>
          <w:p>
            <w:pPr>
              <w:spacing w:after="80" w:before="0"/>
            </w:pPr>
            <w:r>
              <w:t>Begin with the situation. What was happening, and why did it matter? Then state the objective: what needed to be different at the end.</w:t>
            </w:r>
          </w:p>
          <w:p>
            <w:pPr>
              <w:spacing w:after="80" w:before="0"/>
            </w:pPr>
            <w:r>
              <w:t>Describe the constraints, such as time, budget, people, data quality, policy, or competing priorities. Explain your approach and why you chose it. Show the output that existed because of the work. Describe the result, including both measurable and practical changes.</w:t>
            </w:r>
          </w:p>
          <w:p>
            <w:pPr>
              <w:spacing w:after="80" w:before="0"/>
            </w:pPr>
            <w:r>
              <w:t>Finish with reflection. What did you learn, what would you do differently, and what does the example reveal about how you work?</w:t>
            </w:r>
          </w:p>
          <w:p>
            <w:pPr>
              <w:spacing w:after="80" w:before="0"/>
            </w:pPr>
            <w:r>
              <w:t>Reflection is often the most valuable section. A polished success story can show competence, but a thoughtful review shows judgment and growth.</w:t>
            </w:r>
          </w:p>
          <w:p>
            <w:pPr>
              <w:spacing w:after="80" w:before="0"/>
            </w:pPr>
            <w:r>
              <w:t>Keep the case focused on your contribution while acknowledging the wider team. The goal is not to make the work look perfect. It is to make your thinking and evidence visible.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One flagship, several small proofs</w:t>
            </w:r>
          </w:p>
        </w:tc>
        <w:tc>
          <w:tcPr>
            <w:tcW w:type="dxa" w:w="2700"/>
            <w:vAlign w:val="top"/>
          </w:tcPr>
          <w:p>
            <w:pPr>
              <w:spacing w:after="40" w:before="0"/>
            </w:pPr>
            <w:r/>
            <w:r>
              <w:rPr>
                <w:rFonts w:ascii="Calibri" w:hAnsi="Calibri"/>
                <w:b w:val="0"/>
                <w:i/>
                <w:color w:val="212D45"/>
                <w:sz w:val="17"/>
              </w:rPr>
              <w:t>One strong proof is better than five vague claims.</w:t>
            </w:r>
          </w:p>
        </w:tc>
        <w:tc>
          <w:tcPr>
            <w:tcW w:type="dxa" w:w="5000"/>
            <w:vAlign w:val="top"/>
          </w:tcPr>
          <w:p>
            <w:pPr>
              <w:spacing w:after="80" w:before="0"/>
            </w:pPr>
            <w:r>
              <w:t>Many people delay building a portfolio because they imagine a large, polished project that will take months to complete.</w:t>
            </w:r>
          </w:p>
          <w:p>
            <w:pPr>
              <w:spacing w:after="80" w:before="0"/>
            </w:pPr>
            <w:r>
              <w:t>A more practical structure is one flagship piece supported by several smaller proofs.</w:t>
            </w:r>
          </w:p>
          <w:p>
            <w:pPr>
              <w:spacing w:after="80" w:before="0"/>
            </w:pPr>
            <w:r>
              <w:t>The flagship should be substantial enough for you to discuss in depth. It might be a complete analysis, process redesign, product case, research project, or technical build. It carries the main weight of the body of work.</w:t>
            </w:r>
          </w:p>
          <w:p>
            <w:pPr>
              <w:spacing w:after="80" w:before="0"/>
            </w:pPr>
            <w:r>
              <w:t>The smaller proofs can be brief and focused: a one page analysis, checklist, decision note, short presentation, sample dashboard, or explanation of a method.</w:t>
            </w:r>
          </w:p>
          <w:p>
            <w:pPr>
              <w:spacing w:after="80" w:before="0"/>
            </w:pPr>
            <w:r>
              <w:t>Together, they create both depth and range. The flagship shows that you can stay with a complex problem. The smaller pieces show that the way you think can be applied repeatedly.</w:t>
            </w:r>
          </w:p>
          <w:p>
            <w:pPr>
              <w:spacing w:after="80" w:before="0"/>
            </w:pPr>
            <w:r>
              <w:t>Do not wait until you have five large projects. Build one strong example, then add compact evidence around it over time. A useful body of work can grow gradually alongside the job search.</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Protect what is not yours to share</w:t>
            </w:r>
          </w:p>
        </w:tc>
        <w:tc>
          <w:tcPr>
            <w:tcW w:type="dxa" w:w="2700"/>
            <w:vAlign w:val="top"/>
          </w:tcPr>
          <w:p>
            <w:pPr>
              <w:spacing w:after="40" w:before="0"/>
            </w:pPr>
            <w:r/>
            <w:r>
              <w:rPr>
                <w:rFonts w:ascii="Calibri" w:hAnsi="Calibri"/>
                <w:b w:val="0"/>
                <w:i/>
                <w:color w:val="212D45"/>
                <w:sz w:val="17"/>
              </w:rPr>
              <w:t>Do not let proof become a confidentiality problem.</w:t>
            </w:r>
          </w:p>
        </w:tc>
        <w:tc>
          <w:tcPr>
            <w:tcW w:type="dxa" w:w="5000"/>
            <w:vAlign w:val="top"/>
          </w:tcPr>
          <w:p>
            <w:pPr>
              <w:spacing w:after="80" w:before="0"/>
            </w:pPr>
            <w:r>
              <w:t>Visible evidence should never create a confidentiality or ownership problem.</w:t>
            </w:r>
          </w:p>
          <w:p>
            <w:pPr>
              <w:spacing w:after="80" w:before="0"/>
            </w:pPr>
            <w:r>
              <w:t>Some of your best work may belong to a former employer or client. It may contain private data, internal processes, customer information, proprietary methods, unreleased plans, or material protected by an agreement.</w:t>
            </w:r>
          </w:p>
          <w:p>
            <w:pPr>
              <w:spacing w:after="80" w:before="0"/>
            </w:pPr>
            <w:r>
              <w:t>Do not publish that content simply because it demonstrates your skill.</w:t>
            </w:r>
          </w:p>
          <w:p>
            <w:pPr>
              <w:spacing w:after="80" w:before="0"/>
            </w:pPr>
            <w:r>
              <w:t>Instead, abstract the example. Describe the type of problem without naming the organization. Use ranges or directional results instead of exact figures. Rebuild the method using invented or public data. Explain your own contribution without reproducing the original deliverable.</w:t>
            </w:r>
          </w:p>
          <w:p>
            <w:pPr>
              <w:spacing w:after="80" w:before="0"/>
            </w:pPr>
            <w:r>
              <w:t>You can also create a fresh case that demonstrates the same capability in a different setting.</w:t>
            </w:r>
          </w:p>
          <w:p>
            <w:pPr>
              <w:spacing w:after="80" w:before="0"/>
            </w:pPr>
            <w:r>
              <w:t>When in doubt, leave the sensitive material out. A portfolio is meant to build trust, and a careless disclosure does the opposite.</w:t>
            </w:r>
          </w:p>
          <w:p>
            <w:pPr>
              <w:spacing w:after="80" w:before="0"/>
            </w:pPr>
            <w:r>
              <w:t>The strongest evidence is not only relevant and impressive. It is also yours to share.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Draft one case study</w:t>
            </w:r>
          </w:p>
        </w:tc>
        <w:tc>
          <w:tcPr>
            <w:tcW w:type="dxa" w:w="2700"/>
            <w:vAlign w:val="top"/>
            <w:shd w:val="clear" w:fill="F5F1E8"/>
          </w:tcPr>
          <w:p>
            <w:pPr>
              <w:spacing w:after="40" w:before="0"/>
            </w:pPr>
            <w:r/>
            <w:r>
              <w:rPr>
                <w:rFonts w:ascii="Calibri" w:hAnsi="Calibri"/>
                <w:b w:val="0"/>
                <w:i/>
                <w:color w:val="212D45"/>
                <w:sz w:val="17"/>
              </w:rPr>
              <w:t>Draft one case study this weekend.</w:t>
            </w:r>
          </w:p>
        </w:tc>
        <w:tc>
          <w:tcPr>
            <w:tcW w:type="dxa" w:w="5000"/>
            <w:vAlign w:val="top"/>
            <w:shd w:val="clear" w:fill="F5F1E8"/>
          </w:tcPr>
          <w:p>
            <w:pPr>
              <w:spacing w:after="80" w:before="0"/>
            </w:pPr>
            <w:r>
              <w:t>Choose one piece of work you are proud of and draft a one page case study.</w:t>
            </w:r>
          </w:p>
          <w:p>
            <w:pPr>
              <w:spacing w:after="80" w:before="0"/>
            </w:pPr>
            <w:r>
              <w:t>Use seven headings: situation, objective, constraints, approach, output, result, and reflection. Write enough under each heading for someone outside your industry to follow the story.</w:t>
            </w:r>
          </w:p>
          <w:p>
            <w:pPr>
              <w:spacing w:after="80" w:before="0"/>
            </w:pPr>
            <w:r>
              <w:t>Remove confidential names, data, and internal details. Make your personal contribution clear without taking credit for the entire team. Include practical results even when you do not have a dramatic number.</w:t>
            </w:r>
          </w:p>
          <w:p>
            <w:pPr>
              <w:spacing w:after="80" w:before="0"/>
            </w:pPr>
            <w:r>
              <w:t>Pay particular attention to the reflection. Explain what you learned, what you would change, or how the experience shaped the way you approach similar work now.</w:t>
            </w:r>
          </w:p>
          <w:p>
            <w:pPr>
              <w:spacing w:after="80" w:before="0"/>
            </w:pPr>
            <w:r>
              <w:t>When the draft is finished, you will have more than a document to share. You will also have a structured story that can be adapted for a resume bullet, profile, cover letter, or interview answer.</w:t>
            </w:r>
          </w:p>
          <w:p>
            <w:pPr>
              <w:spacing w:after="80" w:before="0"/>
            </w:pPr>
            <w:r>
              <w:t>One well explained case can support several parts of your job search because the underlying evidence remains the same.</w:t>
            </w:r>
          </w:p>
        </w:tc>
        <w:tc>
          <w:tcPr>
            <w:tcW w:type="dxa" w:w="1300"/>
            <w:vAlign w:val="top"/>
            <w:shd w:val="clear" w:fill="F5F1E8"/>
          </w:tcPr>
          <w:p>
            <w:pPr>
              <w:spacing w:after="40" w:before="0"/>
            </w:pPr>
            <w:r/>
            <w:r>
              <w:rPr>
                <w:rFonts w:ascii="Calibri" w:hAnsi="Calibri"/>
                <w:b w:val="0"/>
                <w:i w:val="0"/>
                <w:color w:val="499AA9"/>
                <w:sz w:val="17"/>
              </w:rPr>
              <w:t>Build your evidence bank</w:t>
            </w:r>
          </w:p>
        </w:tc>
      </w:tr>
    </w:tbl>
    <w:p>
      <w:r>
        <w:br w:type="page"/>
      </w:r>
    </w:p>
    <w:p>
      <w:pPr>
        <w:spacing w:after="40"/>
      </w:pPr>
      <w:r>
        <w:rPr>
          <w:rFonts w:ascii="Calibri" w:hAnsi="Calibri"/>
          <w:b/>
          <w:i w:val="0"/>
          <w:color w:val="499AA9"/>
          <w:sz w:val="20"/>
        </w:rPr>
        <w:t>WEEK 10  ·  MODULE 10</w:t>
      </w:r>
    </w:p>
    <w:p>
      <w:pPr>
        <w:spacing w:after="80"/>
      </w:pPr>
      <w:r>
        <w:rPr>
          <w:rFonts w:ascii="Calibri" w:hAnsi="Calibri"/>
          <w:b/>
          <w:i w:val="0"/>
          <w:color w:val="414042"/>
          <w:sz w:val="38"/>
        </w:rPr>
        <w:t>Prepare for Interviews as Evidence Conversations</w:t>
      </w:r>
    </w:p>
    <w:p>
      <w:pPr>
        <w:spacing w:after="120"/>
        <w:pBdr>
          <w:bottom w:val="single" w:sz="8" w:space="1" w:color="499AA9"/>
        </w:pBdr>
      </w:pPr>
    </w:p>
    <w:p>
      <w:pPr>
        <w:spacing w:after="40"/>
      </w:pPr>
      <w:r>
        <w:rPr>
          <w:rFonts w:ascii="Calibri" w:hAnsi="Calibri"/>
          <w:b w:val="0"/>
          <w:i w:val="0"/>
          <w:color w:val="777779"/>
          <w:sz w:val="19"/>
        </w:rPr>
        <w:t>Pillar   Present Your Evidence</w:t>
      </w:r>
    </w:p>
    <w:p>
      <w:pPr>
        <w:spacing w:after="40"/>
      </w:pPr>
      <w:r>
        <w:rPr>
          <w:rFonts w:ascii="Calibri" w:hAnsi="Calibri"/>
          <w:b w:val="0"/>
          <w:i w:val="0"/>
          <w:color w:val="777779"/>
          <w:sz w:val="19"/>
        </w:rPr>
        <w:t>Central lesson   Interview preparation means connecting likely role decisions to concise, credible examples from experience.</w:t>
      </w:r>
    </w:p>
    <w:p>
      <w:pPr>
        <w:spacing w:after="160"/>
      </w:pPr>
      <w:r>
        <w:rPr>
          <w:rFonts w:ascii="Calibri" w:hAnsi="Calibri"/>
          <w:b w:val="0"/>
          <w:i w:val="0"/>
          <w:color w:val="777779"/>
          <w:sz w:val="19"/>
        </w:rPr>
        <w:t>Audience action   Write six reusable stories, organized by capability rather than by job.</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An interview is an evidence conversation</w:t>
            </w:r>
          </w:p>
        </w:tc>
        <w:tc>
          <w:tcPr>
            <w:tcW w:type="dxa" w:w="2700"/>
            <w:vAlign w:val="top"/>
          </w:tcPr>
          <w:p>
            <w:pPr>
              <w:spacing w:after="40" w:before="0"/>
            </w:pPr>
            <w:r/>
            <w:r>
              <w:rPr>
                <w:rFonts w:ascii="Calibri" w:hAnsi="Calibri"/>
                <w:b w:val="0"/>
                <w:i/>
                <w:color w:val="212D45"/>
                <w:sz w:val="17"/>
              </w:rPr>
              <w:t>An interview is not a personality test.</w:t>
            </w:r>
          </w:p>
        </w:tc>
        <w:tc>
          <w:tcPr>
            <w:tcW w:type="dxa" w:w="5000"/>
            <w:vAlign w:val="top"/>
          </w:tcPr>
          <w:p>
            <w:pPr>
              <w:spacing w:after="80" w:before="0"/>
            </w:pPr>
            <w:r>
              <w:t>An interview is best understood as an evidence conversation, not simply a test of personality or confidence.</w:t>
            </w:r>
          </w:p>
          <w:p>
            <w:pPr>
              <w:spacing w:after="80" w:before="0"/>
            </w:pPr>
            <w:r>
              <w:t>Being articulate, prepared, and likeable can help, but the underlying purpose is to reduce uncertainty. The interviewers are trying to understand whether you can do the work, whether you are likely to do it effectively in this environment, and what risks may come with the decision.</w:t>
            </w:r>
          </w:p>
          <w:p>
            <w:pPr>
              <w:spacing w:after="80" w:before="0"/>
            </w:pPr>
            <w:r>
              <w:t>Most questions are attempts to gather evidence around one of those concerns.</w:t>
            </w:r>
          </w:p>
          <w:p>
            <w:pPr>
              <w:spacing w:after="80" w:before="0"/>
            </w:pPr>
            <w:r>
              <w:t>Once you recognize this, preparation becomes less about performing the perfect answer and more about having relevant examples ready. You can listen for the capability being tested, choose a credible story, and explain your thinking, action, and result.</w:t>
            </w:r>
          </w:p>
          <w:p>
            <w:pPr>
              <w:spacing w:after="80" w:before="0"/>
            </w:pPr>
            <w:r>
              <w:t>Confidence is useful when it comes from familiarity with your own evidence. You do not need to sound flawless. You need to help the interviewer understand how you have handled comparable situations and what that suggests about the work ahead.</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Five interview types, five different jobs</w:t>
            </w:r>
          </w:p>
        </w:tc>
        <w:tc>
          <w:tcPr>
            <w:tcW w:type="dxa" w:w="2700"/>
            <w:vAlign w:val="top"/>
          </w:tcPr>
          <w:p>
            <w:pPr>
              <w:spacing w:after="40" w:before="0"/>
            </w:pPr>
            <w:r/>
            <w:r>
              <w:rPr>
                <w:rFonts w:ascii="Calibri" w:hAnsi="Calibri"/>
                <w:b w:val="0"/>
                <w:i/>
                <w:color w:val="212D45"/>
                <w:sz w:val="17"/>
              </w:rPr>
              <w:t>Different interview stages test different risks.</w:t>
            </w:r>
          </w:p>
        </w:tc>
        <w:tc>
          <w:tcPr>
            <w:tcW w:type="dxa" w:w="5000"/>
            <w:vAlign w:val="top"/>
          </w:tcPr>
          <w:p>
            <w:pPr>
              <w:spacing w:after="80" w:before="0"/>
            </w:pPr>
            <w:r>
              <w:t>Different interview formats are designed to answer different questions, so they should not all be prepared for in the same way.</w:t>
            </w:r>
          </w:p>
          <w:p>
            <w:pPr>
              <w:spacing w:after="80" w:before="0"/>
            </w:pPr>
            <w:r>
              <w:t>A screening interview usually checks the basics: availability, compensation, motivation, communication, and hard requirements.</w:t>
            </w:r>
          </w:p>
          <w:p>
            <w:pPr>
              <w:spacing w:after="80" w:before="0"/>
            </w:pPr>
            <w:r>
              <w:t>A behavioural interview looks for patterns in your previous actions. A technical interview verifies claimed knowledge or capability directly. A case interview focuses on how you think through an unfamiliar problem, often giving more weight to reasoning than to the final answer.</w:t>
            </w:r>
          </w:p>
          <w:p>
            <w:pPr>
              <w:spacing w:after="80" w:before="0"/>
            </w:pPr>
            <w:r>
              <w:t>A panel interview brings together several perspectives. One person may care about technical depth, another about collaboration, and another about delivery or risk.</w:t>
            </w:r>
          </w:p>
          <w:p>
            <w:pPr>
              <w:spacing w:after="80" w:before="0"/>
            </w:pPr>
            <w:r>
              <w:t>Before the meeting, ask who you will speak with, how long the interview will take, and what stage of the process it represents. Those are reasonable questions.</w:t>
            </w:r>
          </w:p>
          <w:p>
            <w:pPr>
              <w:spacing w:after="80" w:before="0"/>
            </w:pPr>
            <w:r>
              <w:t>Then prepare evidence that fits the format. The same career story may be useful across several interviews, but the level of detail and the part you emphasize should change with the decision being made.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Every question is testing a risk</w:t>
            </w:r>
          </w:p>
        </w:tc>
        <w:tc>
          <w:tcPr>
            <w:tcW w:type="dxa" w:w="2700"/>
            <w:vAlign w:val="top"/>
          </w:tcPr>
          <w:p>
            <w:pPr>
              <w:spacing w:after="40" w:before="0"/>
            </w:pPr>
            <w:r/>
            <w:r>
              <w:rPr>
                <w:rFonts w:ascii="Calibri" w:hAnsi="Calibri"/>
                <w:b w:val="0"/>
                <w:i/>
                <w:color w:val="212D45"/>
                <w:sz w:val="17"/>
              </w:rPr>
              <w:t>Every interview question is really pricing a risk.</w:t>
            </w:r>
          </w:p>
        </w:tc>
        <w:tc>
          <w:tcPr>
            <w:tcW w:type="dxa" w:w="5000"/>
            <w:vAlign w:val="top"/>
          </w:tcPr>
          <w:p>
            <w:pPr>
              <w:spacing w:after="80" w:before="0"/>
            </w:pPr>
            <w:r>
              <w:t>Behind many interview questions is a risk the organization is trying to understand.</w:t>
            </w:r>
          </w:p>
          <w:p>
            <w:pPr>
              <w:spacing w:after="80" w:before="0"/>
            </w:pPr>
            <w:r>
              <w:t>“Tell me about a time you disagreed with a manager” may be testing how you handle conflict and authority. “Why are you leaving?” may be exploring whether the same difficulty could follow you into the new role.</w:t>
            </w:r>
          </w:p>
          <w:p>
            <w:pPr>
              <w:spacing w:after="80" w:before="0"/>
            </w:pPr>
            <w:r>
              <w:t>“Where do you see yourself in three years?” may be partly about retention and realistic expectations. “Tell me about a failure” is often testing honesty, self awareness, and the ability to learn.</w:t>
            </w:r>
          </w:p>
          <w:p>
            <w:pPr>
              <w:spacing w:after="80" w:before="0"/>
            </w:pPr>
            <w:r>
              <w:t>Answer the question that was asked, but also address the underlying concern. Explain the context without blaming others, show the decision you made, and describe what the experience taught you.</w:t>
            </w:r>
          </w:p>
          <w:p>
            <w:pPr>
              <w:spacing w:after="80" w:before="0"/>
            </w:pPr>
            <w:r>
              <w:t>This does not mean treating every question with suspicion. It means listening for the capability or risk behind the wording.</w:t>
            </w:r>
          </w:p>
          <w:p>
            <w:pPr>
              <w:spacing w:after="80" w:before="0"/>
            </w:pPr>
            <w:r>
              <w:t>Candidates often sound calmer when they understand what evidence is needed. They are no longer searching for the cleverest response. They are choosing the most relevant example.</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Build a story bank by capability</w:t>
            </w:r>
          </w:p>
        </w:tc>
        <w:tc>
          <w:tcPr>
            <w:tcW w:type="dxa" w:w="2700"/>
            <w:vAlign w:val="top"/>
          </w:tcPr>
          <w:p>
            <w:pPr>
              <w:spacing w:after="40" w:before="0"/>
            </w:pPr>
            <w:r/>
            <w:r>
              <w:rPr>
                <w:rFonts w:ascii="Calibri" w:hAnsi="Calibri"/>
                <w:b w:val="0"/>
                <w:i/>
                <w:color w:val="212D45"/>
                <w:sz w:val="17"/>
              </w:rPr>
              <w:t>Build your stories by capability, not by job.</w:t>
            </w:r>
          </w:p>
        </w:tc>
        <w:tc>
          <w:tcPr>
            <w:tcW w:type="dxa" w:w="5000"/>
            <w:vAlign w:val="top"/>
          </w:tcPr>
          <w:p>
            <w:pPr>
              <w:spacing w:after="80" w:before="0"/>
            </w:pPr>
            <w:r>
              <w:t>Prepare interview stories by capability rather than by job title or chronology.</w:t>
            </w:r>
          </w:p>
          <w:p>
            <w:pPr>
              <w:spacing w:after="80" w:before="0"/>
            </w:pPr>
            <w:r>
              <w:t>Most people review each past role in order and hope they can find the right example when a question arrives. Under pressure, that search can become difficult.</w:t>
            </w:r>
          </w:p>
          <w:p>
            <w:pPr>
              <w:spacing w:after="80" w:before="0"/>
            </w:pPr>
            <w:r>
              <w:t>Instead, choose the six capabilities your target roles are most likely to test. They might include leading without authority, handling ambiguity, recovering from a mistake, making decisions with incomplete information, managing a difficult relationship, and delivering under constraint.</w:t>
            </w:r>
          </w:p>
          <w:p>
            <w:pPr>
              <w:spacing w:after="80" w:before="0"/>
            </w:pPr>
            <w:r>
              <w:t>Under each heading, write one strong story from any part of your experience. Capture the situation, your decision, what you did, the outcome, and what you learned.</w:t>
            </w:r>
          </w:p>
          <w:p>
            <w:pPr>
              <w:spacing w:after="80" w:before="0"/>
            </w:pPr>
            <w:r>
              <w:t>The same story can often answer several questions if you adjust the emphasis. A project delay might demonstrate planning in one answer, stakeholder management in another, and learning from failure in a third.</w:t>
            </w:r>
          </w:p>
          <w:p>
            <w:pPr>
              <w:spacing w:after="80" w:before="0"/>
            </w:pPr>
            <w:r>
              <w:t>A capability based story bank gives you flexibility. You prepare the evidence once, then use it naturally according to what the interview is trying to understand.</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Over-rehearsal has a cost</w:t>
            </w:r>
          </w:p>
        </w:tc>
        <w:tc>
          <w:tcPr>
            <w:tcW w:type="dxa" w:w="2700"/>
            <w:vAlign w:val="top"/>
          </w:tcPr>
          <w:p>
            <w:pPr>
              <w:spacing w:after="40" w:before="0"/>
            </w:pPr>
            <w:r/>
            <w:r>
              <w:rPr>
                <w:rFonts w:ascii="Calibri" w:hAnsi="Calibri"/>
                <w:b w:val="0"/>
                <w:i/>
                <w:color w:val="212D45"/>
                <w:sz w:val="17"/>
              </w:rPr>
              <w:t>Memorized answers sound less believable.</w:t>
            </w:r>
          </w:p>
        </w:tc>
        <w:tc>
          <w:tcPr>
            <w:tcW w:type="dxa" w:w="5000"/>
            <w:vAlign w:val="top"/>
          </w:tcPr>
          <w:p>
            <w:pPr>
              <w:spacing w:after="80" w:before="0"/>
            </w:pPr>
            <w:r>
              <w:t>Interview preparation has a limit. Beyond a certain point, more rehearsal can make an answer less convincing.</w:t>
            </w:r>
          </w:p>
          <w:p>
            <w:pPr>
              <w:spacing w:after="80" w:before="0"/>
            </w:pPr>
            <w:r>
              <w:t>Memorized sentences often sound recited. Over polished stories can lose the detail and natural rhythm that make them believable. When a question is phrased differently from the version you practised, a fixed script can also make it harder to adapt.</w:t>
            </w:r>
          </w:p>
          <w:p>
            <w:pPr>
              <w:spacing w:after="80" w:before="0"/>
            </w:pPr>
            <w:r>
              <w:t>Rehearse the evidence rather than the exact wording. Know the situation, the decision, your contribution, the result, and the lesson well enough to explain them in several ways.</w:t>
            </w:r>
          </w:p>
          <w:p>
            <w:pPr>
              <w:spacing w:after="80" w:before="0"/>
            </w:pPr>
            <w:r>
              <w:t>It is also worth recognizing that interview quality varies. Some processes are well structured and fair. Others are rushed, inconsistent, or shaped by factors you cannot see. Anxiety can affect performance even when your preparation is strong.</w:t>
            </w:r>
          </w:p>
          <w:p>
            <w:pPr>
              <w:spacing w:after="80" w:before="0"/>
            </w:pPr>
            <w:r>
              <w:t>A difficult interview is information, but it is not always a complete verdict on your capability.</w:t>
            </w:r>
          </w:p>
          <w:p>
            <w:pPr>
              <w:spacing w:after="80" w:before="0"/>
            </w:pPr>
            <w:r>
              <w:t>Prepare thoroughly, then leave room for a real conversation. Credibility usually sounds more human than perfection.</w:t>
            </w:r>
          </w:p>
        </w:tc>
        <w:tc>
          <w:tcPr>
            <w:tcW w:type="dxa" w:w="1300"/>
            <w:vAlign w:val="top"/>
          </w:tcPr>
          <w:p>
            <w:pPr>
              <w:spacing w:after="40" w:before="0"/>
            </w:pPr>
            <w:r/>
            <w:r>
              <w:rPr>
                <w:rFonts w:ascii="Calibri" w:hAnsi="Calibri"/>
                <w:b w:val="0"/>
                <w:i w:val="0"/>
                <w:color w:val="499AA9"/>
                <w:sz w:val="17"/>
              </w:rPr>
              <w:t>Build your evidence bank</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Write six reusable stories</w:t>
            </w:r>
          </w:p>
        </w:tc>
        <w:tc>
          <w:tcPr>
            <w:tcW w:type="dxa" w:w="2700"/>
            <w:vAlign w:val="top"/>
            <w:shd w:val="clear" w:fill="F5F1E8"/>
          </w:tcPr>
          <w:p>
            <w:pPr>
              <w:spacing w:after="40" w:before="0"/>
            </w:pPr>
            <w:r/>
            <w:r>
              <w:rPr>
                <w:rFonts w:ascii="Calibri" w:hAnsi="Calibri"/>
                <w:b w:val="0"/>
                <w:i/>
                <w:color w:val="212D45"/>
                <w:sz w:val="17"/>
              </w:rPr>
              <w:t>Write six stories you can reuse.</w:t>
            </w:r>
          </w:p>
        </w:tc>
        <w:tc>
          <w:tcPr>
            <w:tcW w:type="dxa" w:w="5000"/>
            <w:vAlign w:val="top"/>
            <w:shd w:val="clear" w:fill="F5F1E8"/>
          </w:tcPr>
          <w:p>
            <w:pPr>
              <w:spacing w:after="80" w:before="0"/>
            </w:pPr>
            <w:r>
              <w:t>Create a bank of six reusable interview stories.</w:t>
            </w:r>
          </w:p>
          <w:p>
            <w:pPr>
              <w:spacing w:after="80" w:before="0"/>
            </w:pPr>
            <w:r>
              <w:t>Write six headings based on the capabilities your target roles need most. Under each heading, choose one example from your experience and summarize it in five or six lines.</w:t>
            </w:r>
          </w:p>
          <w:p>
            <w:pPr>
              <w:spacing w:after="80" w:before="0"/>
            </w:pPr>
            <w:r>
              <w:t>Include the situation, the decision you faced, the action you took, the result, and what you learned. Keep enough detail to make the story real, but do not turn it into a memorized script.</w:t>
            </w:r>
          </w:p>
          <w:p>
            <w:pPr>
              <w:spacing w:after="80" w:before="0"/>
            </w:pPr>
            <w:r>
              <w:t>Read each example and ask whether your personal contribution is clear. Remove unnecessary background and add any missing evidence that would help the listener understand the difficulty or impact.</w:t>
            </w:r>
          </w:p>
          <w:p>
            <w:pPr>
              <w:spacing w:after="80" w:before="0"/>
            </w:pPr>
            <w:r>
              <w:t>Then practise telling each story in a shorter and a longer version. A screening call may need sixty seconds. A detailed behavioural question may require several minutes.</w:t>
            </w:r>
          </w:p>
          <w:p>
            <w:pPr>
              <w:spacing w:after="80" w:before="0"/>
            </w:pPr>
            <w:r>
              <w:t>Six well chosen stories can support a large number of interview questions because the wording changes more often than the capabilities being assessed.</w:t>
            </w:r>
          </w:p>
        </w:tc>
        <w:tc>
          <w:tcPr>
            <w:tcW w:type="dxa" w:w="1300"/>
            <w:vAlign w:val="top"/>
            <w:shd w:val="clear" w:fill="F5F1E8"/>
          </w:tcPr>
          <w:p>
            <w:pPr>
              <w:spacing w:after="40" w:before="0"/>
            </w:pPr>
            <w:r/>
            <w:r>
              <w:rPr>
                <w:rFonts w:ascii="Calibri" w:hAnsi="Calibri"/>
                <w:b w:val="0"/>
                <w:i w:val="0"/>
                <w:color w:val="499AA9"/>
                <w:sz w:val="17"/>
              </w:rPr>
              <w:t>Build your evidence bank</w:t>
            </w:r>
          </w:p>
        </w:tc>
      </w:tr>
    </w:tbl>
    <w:p>
      <w:r>
        <w:br w:type="page"/>
      </w:r>
    </w:p>
    <w:p>
      <w:pPr>
        <w:spacing w:after="40"/>
      </w:pPr>
      <w:r>
        <w:rPr>
          <w:rFonts w:ascii="Calibri" w:hAnsi="Calibri"/>
          <w:b/>
          <w:i w:val="0"/>
          <w:color w:val="499AA9"/>
          <w:sz w:val="20"/>
        </w:rPr>
        <w:t>WEEK 11  ·  MODULE 11</w:t>
      </w:r>
    </w:p>
    <w:p>
      <w:pPr>
        <w:spacing w:after="80"/>
      </w:pPr>
      <w:r>
        <w:rPr>
          <w:rFonts w:ascii="Calibri" w:hAnsi="Calibri"/>
          <w:b/>
          <w:i w:val="0"/>
          <w:color w:val="414042"/>
          <w:sz w:val="38"/>
        </w:rPr>
        <w:t>Evaluate Offers and the Next Career Step</w:t>
      </w:r>
    </w:p>
    <w:p>
      <w:pPr>
        <w:spacing w:after="120"/>
        <w:pBdr>
          <w:bottom w:val="single" w:sz="8" w:space="1" w:color="499AA9"/>
        </w:pBdr>
      </w:pPr>
    </w:p>
    <w:p>
      <w:pPr>
        <w:spacing w:after="40"/>
      </w:pPr>
      <w:r>
        <w:rPr>
          <w:rFonts w:ascii="Calibri" w:hAnsi="Calibri"/>
          <w:b w:val="0"/>
          <w:i w:val="0"/>
          <w:color w:val="777779"/>
          <w:sz w:val="19"/>
        </w:rPr>
        <w:t>Pillar   Build Momentum</w:t>
      </w:r>
    </w:p>
    <w:p>
      <w:pPr>
        <w:spacing w:after="40"/>
      </w:pPr>
      <w:r>
        <w:rPr>
          <w:rFonts w:ascii="Calibri" w:hAnsi="Calibri"/>
          <w:b w:val="0"/>
          <w:i w:val="0"/>
          <w:color w:val="777779"/>
          <w:sz w:val="19"/>
        </w:rPr>
        <w:t>Central lesson   An offer is both an achievement and a decision about work, manager, growth, compensation, risk, and future options.</w:t>
      </w:r>
    </w:p>
    <w:p>
      <w:pPr>
        <w:spacing w:after="160"/>
      </w:pPr>
      <w:r>
        <w:rPr>
          <w:rFonts w:ascii="Calibri" w:hAnsi="Calibri"/>
          <w:b w:val="0"/>
          <w:i w:val="0"/>
          <w:color w:val="777779"/>
          <w:sz w:val="19"/>
        </w:rPr>
        <w:t>Audience action   Write your weighted criteria now, before an offer arrives.</w:t>
      </w:r>
    </w:p>
    <w:tbl>
      <w:tblPr>
        <w:tblStyle w:val="TableGrid"/>
        <w:tblW w:type="auto" w:w="0"/>
        <w:tblLayout w:type="fixed"/>
        <w:tblLook w:firstColumn="1" w:firstRow="1" w:lastColumn="0" w:lastRow="0" w:noHBand="0" w:noVBand="1" w:val="04A0"/>
      </w:tblPr>
      <w:tblGrid>
        <w:gridCol w:w="780"/>
        <w:gridCol w:w="1500"/>
        <w:gridCol w:w="2400"/>
        <w:gridCol w:w="2700"/>
        <w:gridCol w:w="5000"/>
        <w:gridCol w:w="1300"/>
      </w:tblGrid>
      <w:tr>
        <w:tc>
          <w:tcPr>
            <w:tcW w:type="dxa" w:w="780"/>
            <w:vAlign w:val="top"/>
            <w:shd w:val="clear" w:fill="414042"/>
          </w:tcPr>
          <w:p>
            <w:pPr>
              <w:spacing w:after="40" w:before="0"/>
            </w:pPr>
            <w:r/>
            <w:r>
              <w:rPr>
                <w:rFonts w:ascii="Calibri" w:hAnsi="Calibri"/>
                <w:b/>
                <w:i w:val="0"/>
                <w:color w:val="FFFFFF"/>
                <w:sz w:val="17"/>
              </w:rPr>
              <w:t>Day</w:t>
            </w:r>
          </w:p>
        </w:tc>
        <w:tc>
          <w:tcPr>
            <w:tcW w:type="dxa" w:w="1500"/>
            <w:vAlign w:val="top"/>
            <w:shd w:val="clear" w:fill="414042"/>
          </w:tcPr>
          <w:p>
            <w:pPr>
              <w:spacing w:after="40" w:before="0"/>
            </w:pPr>
            <w:r/>
            <w:r>
              <w:rPr>
                <w:rFonts w:ascii="Calibri" w:hAnsi="Calibri"/>
                <w:b/>
                <w:i w:val="0"/>
                <w:color w:val="FFFFFF"/>
                <w:sz w:val="17"/>
              </w:rPr>
              <w:t>Editorial role</w:t>
            </w:r>
          </w:p>
        </w:tc>
        <w:tc>
          <w:tcPr>
            <w:tcW w:type="dxa" w:w="2400"/>
            <w:vAlign w:val="top"/>
            <w:shd w:val="clear" w:fill="414042"/>
          </w:tcPr>
          <w:p>
            <w:pPr>
              <w:spacing w:after="40" w:before="0"/>
            </w:pPr>
            <w:r/>
            <w:r>
              <w:rPr>
                <w:rFonts w:ascii="Calibri" w:hAnsi="Calibri"/>
                <w:b/>
                <w:i w:val="0"/>
                <w:color w:val="FFFFFF"/>
                <w:sz w:val="17"/>
              </w:rPr>
              <w:t>Topic</w:t>
            </w:r>
          </w:p>
        </w:tc>
        <w:tc>
          <w:tcPr>
            <w:tcW w:type="dxa" w:w="2700"/>
            <w:vAlign w:val="top"/>
            <w:shd w:val="clear" w:fill="414042"/>
          </w:tcPr>
          <w:p>
            <w:pPr>
              <w:spacing w:after="40" w:before="0"/>
            </w:pPr>
            <w:r/>
            <w:r>
              <w:rPr>
                <w:rFonts w:ascii="Calibri" w:hAnsi="Calibri"/>
                <w:b/>
                <w:i w:val="0"/>
                <w:color w:val="FFFFFF"/>
                <w:sz w:val="17"/>
              </w:rPr>
              <w:t>Visual headline</w:t>
            </w:r>
          </w:p>
        </w:tc>
        <w:tc>
          <w:tcPr>
            <w:tcW w:type="dxa" w:w="5000"/>
            <w:vAlign w:val="top"/>
            <w:shd w:val="clear" w:fill="414042"/>
          </w:tcPr>
          <w:p>
            <w:pPr>
              <w:spacing w:after="40" w:before="0"/>
            </w:pPr>
            <w:r/>
            <w:r>
              <w:rPr>
                <w:rFonts w:ascii="Calibri" w:hAnsi="Calibri"/>
                <w:b/>
                <w:i w:val="0"/>
                <w:color w:val="FFFFFF"/>
                <w:sz w:val="17"/>
              </w:rPr>
              <w:t>Post copy (2 to 3 tweets)</w:t>
            </w:r>
          </w:p>
        </w:tc>
        <w:tc>
          <w:tcPr>
            <w:tcW w:type="dxa" w:w="1300"/>
            <w:vAlign w:val="top"/>
            <w:shd w:val="clear" w:fill="414042"/>
          </w:tcPr>
          <w:p>
            <w:pPr>
              <w:spacing w:after="40" w:before="0"/>
            </w:pPr>
            <w:r/>
            <w:r>
              <w:rPr>
                <w:rFonts w:ascii="Calibri" w:hAnsi="Calibri"/>
                <w:b/>
                <w:i w:val="0"/>
                <w:color w:val="FFFFFF"/>
                <w:sz w:val="17"/>
              </w:rPr>
              <w:t>CTA</w:t>
            </w:r>
          </w:p>
        </w:tc>
      </w:tr>
      <w:tr>
        <w:tc>
          <w:tcPr>
            <w:tcW w:type="dxa" w:w="780"/>
            <w:vAlign w:val="top"/>
          </w:tcPr>
          <w:p>
            <w:pPr>
              <w:spacing w:after="40" w:before="0"/>
            </w:pPr>
            <w:r/>
            <w:r>
              <w:rPr>
                <w:rFonts w:ascii="Calibri" w:hAnsi="Calibri"/>
                <w:b/>
                <w:i w:val="0"/>
                <w:color w:val="499AA9"/>
                <w:sz w:val="18"/>
              </w:rPr>
              <w:t>Mon</w:t>
            </w:r>
          </w:p>
        </w:tc>
        <w:tc>
          <w:tcPr>
            <w:tcW w:type="dxa" w:w="1500"/>
            <w:vAlign w:val="top"/>
          </w:tcPr>
          <w:p>
            <w:pPr>
              <w:spacing w:after="40" w:before="0"/>
            </w:pPr>
            <w:r/>
            <w:r>
              <w:rPr>
                <w:rFonts w:ascii="Calibri" w:hAnsi="Calibri"/>
                <w:b/>
                <w:i w:val="0"/>
                <w:color w:val="414042"/>
                <w:sz w:val="17"/>
              </w:rPr>
              <w:t>The Frame</w:t>
            </w:r>
          </w:p>
        </w:tc>
        <w:tc>
          <w:tcPr>
            <w:tcW w:type="dxa" w:w="2400"/>
            <w:vAlign w:val="top"/>
          </w:tcPr>
          <w:p>
            <w:pPr>
              <w:spacing w:after="40" w:before="0"/>
            </w:pPr>
            <w:r/>
            <w:r>
              <w:rPr>
                <w:rFonts w:ascii="Calibri" w:hAnsi="Calibri"/>
                <w:b w:val="0"/>
                <w:i w:val="0"/>
                <w:sz w:val="17"/>
              </w:rPr>
              <w:t>An offer deserves discipline</w:t>
            </w:r>
          </w:p>
        </w:tc>
        <w:tc>
          <w:tcPr>
            <w:tcW w:type="dxa" w:w="2700"/>
            <w:vAlign w:val="top"/>
          </w:tcPr>
          <w:p>
            <w:pPr>
              <w:spacing w:after="40" w:before="0"/>
            </w:pPr>
            <w:r/>
            <w:r>
              <w:rPr>
                <w:rFonts w:ascii="Calibri" w:hAnsi="Calibri"/>
                <w:b w:val="0"/>
                <w:i/>
                <w:color w:val="212D45"/>
                <w:sz w:val="17"/>
              </w:rPr>
              <w:t>An offer is a decision, not just a reward.</w:t>
            </w:r>
          </w:p>
        </w:tc>
        <w:tc>
          <w:tcPr>
            <w:tcW w:type="dxa" w:w="5000"/>
            <w:vAlign w:val="top"/>
          </w:tcPr>
          <w:p>
            <w:pPr>
              <w:spacing w:after="80" w:before="0"/>
            </w:pPr>
            <w:r>
              <w:t>After a long job search, an offer can feel like the end of the difficult part. Relief arrives quickly, and it is tempting to let that feeling make the decision.</w:t>
            </w:r>
          </w:p>
          <w:p>
            <w:pPr>
              <w:spacing w:after="80" w:before="0"/>
            </w:pPr>
            <w:r>
              <w:t>That response is understandable. An offer represents progress, recognition, and the possibility of leaving uncertainty behind.</w:t>
            </w:r>
          </w:p>
          <w:p>
            <w:pPr>
              <w:spacing w:after="80" w:before="0"/>
            </w:pPr>
            <w:r>
              <w:t>It is also a decision about the next stage of your working life. You are choosing the work, manager, expectations, compensation, conditions, learning, stability, and future options that come with the role.</w:t>
            </w:r>
          </w:p>
          <w:p>
            <w:pPr>
              <w:spacing w:after="80" w:before="0"/>
            </w:pPr>
            <w:r>
              <w:t>The same discipline used to evaluate opportunities during the search should continue for a little longer. Read the terms carefully, ask the questions that still matter, and give yourself enough space to consider the whole package.</w:t>
            </w:r>
          </w:p>
          <w:p>
            <w:pPr>
              <w:spacing w:after="80" w:before="0"/>
            </w:pPr>
            <w:r>
              <w:t>An offer is an achievement, but it is not only a prize to accept. It is a set of commitments on both sides.</w:t>
            </w:r>
          </w:p>
          <w:p>
            <w:pPr>
              <w:spacing w:after="80" w:before="0"/>
            </w:pPr>
            <w:r>
              <w:t>A thoughtful decision will not guarantee a perfect outcome. It will help you enter the next step with clearer expectations and fewer avoidable surprises.</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tcPr>
          <w:p>
            <w:pPr>
              <w:spacing w:after="40" w:before="0"/>
            </w:pPr>
            <w:r/>
            <w:r>
              <w:rPr>
                <w:rFonts w:ascii="Calibri" w:hAnsi="Calibri"/>
                <w:b/>
                <w:i w:val="0"/>
                <w:color w:val="499AA9"/>
                <w:sz w:val="18"/>
              </w:rPr>
              <w:t>Tue</w:t>
            </w:r>
          </w:p>
        </w:tc>
        <w:tc>
          <w:tcPr>
            <w:tcW w:type="dxa" w:w="1500"/>
            <w:vAlign w:val="top"/>
          </w:tcPr>
          <w:p>
            <w:pPr>
              <w:spacing w:after="40" w:before="0"/>
            </w:pPr>
            <w:r/>
            <w:r>
              <w:rPr>
                <w:rFonts w:ascii="Calibri" w:hAnsi="Calibri"/>
                <w:b/>
                <w:i w:val="0"/>
                <w:color w:val="414042"/>
                <w:sz w:val="17"/>
              </w:rPr>
              <w:t>The Mechanism</w:t>
            </w:r>
          </w:p>
        </w:tc>
        <w:tc>
          <w:tcPr>
            <w:tcW w:type="dxa" w:w="2400"/>
            <w:vAlign w:val="top"/>
          </w:tcPr>
          <w:p>
            <w:pPr>
              <w:spacing w:after="40" w:before="0"/>
            </w:pPr>
            <w:r/>
            <w:r>
              <w:rPr>
                <w:rFonts w:ascii="Calibri" w:hAnsi="Calibri"/>
                <w:b w:val="0"/>
                <w:i w:val="0"/>
                <w:sz w:val="17"/>
              </w:rPr>
              <w:t>Seven things to evaluate beyond salary</w:t>
            </w:r>
          </w:p>
        </w:tc>
        <w:tc>
          <w:tcPr>
            <w:tcW w:type="dxa" w:w="2700"/>
            <w:vAlign w:val="top"/>
          </w:tcPr>
          <w:p>
            <w:pPr>
              <w:spacing w:after="40" w:before="0"/>
            </w:pPr>
            <w:r/>
            <w:r>
              <w:rPr>
                <w:rFonts w:ascii="Calibri" w:hAnsi="Calibri"/>
                <w:b w:val="0"/>
                <w:i/>
                <w:color w:val="212D45"/>
                <w:sz w:val="17"/>
              </w:rPr>
              <w:t>Salary is only one part of the decision.</w:t>
            </w:r>
          </w:p>
        </w:tc>
        <w:tc>
          <w:tcPr>
            <w:tcW w:type="dxa" w:w="5000"/>
            <w:vAlign w:val="top"/>
          </w:tcPr>
          <w:p>
            <w:pPr>
              <w:spacing w:after="80" w:before="0"/>
            </w:pPr>
            <w:r>
              <w:t>Salary matters, but it is only one part of the value and risk contained in an offer.</w:t>
            </w:r>
          </w:p>
          <w:p>
            <w:pPr>
              <w:spacing w:after="80" w:before="0"/>
            </w:pPr>
            <w:r>
              <w:t>Consider role clarity. Do you understand the responsibilities, priorities, and definition of success? Look closely at the manager, because that relationship will shape much of your daily experience.</w:t>
            </w:r>
          </w:p>
          <w:p>
            <w:pPr>
              <w:spacing w:after="80" w:before="0"/>
            </w:pPr>
            <w:r>
              <w:t>Review total compensation, including base pay, bonus, pension, benefits, equity, and any costs you will personally carry. Consider flexibility, such as hours, location, travel, autonomy, and the practical effect on your life.</w:t>
            </w:r>
          </w:p>
          <w:p>
            <w:pPr>
              <w:spacing w:after="80" w:before="0"/>
            </w:pPr>
            <w:r>
              <w:t>Ask what you will learn and what opportunities the role may create in two years. Examine stability, including the state of the team, funding, workload, and business outlook.</w:t>
            </w:r>
          </w:p>
          <w:p>
            <w:pPr>
              <w:spacing w:after="80" w:before="0"/>
            </w:pPr>
            <w:r>
              <w:t>Finally, review the conditions: probation, notice, on call expectations, restrictions, equipment, and anything else in the contract.</w:t>
            </w:r>
          </w:p>
          <w:p>
            <w:pPr>
              <w:spacing w:after="80" w:before="0"/>
            </w:pPr>
            <w:r>
              <w:t>A higher salary can be the right choice. It should be compared with the full reality of the work, not considered in isolation.</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Wed</w:t>
            </w:r>
          </w:p>
        </w:tc>
        <w:tc>
          <w:tcPr>
            <w:tcW w:type="dxa" w:w="1500"/>
            <w:vAlign w:val="top"/>
          </w:tcPr>
          <w:p>
            <w:pPr>
              <w:spacing w:after="40" w:before="0"/>
            </w:pPr>
            <w:r/>
            <w:r>
              <w:rPr>
                <w:rFonts w:ascii="Calibri" w:hAnsi="Calibri"/>
                <w:b/>
                <w:i w:val="0"/>
                <w:color w:val="414042"/>
                <w:sz w:val="17"/>
              </w:rPr>
              <w:t>The Technique</w:t>
            </w:r>
          </w:p>
        </w:tc>
        <w:tc>
          <w:tcPr>
            <w:tcW w:type="dxa" w:w="2400"/>
            <w:vAlign w:val="top"/>
          </w:tcPr>
          <w:p>
            <w:pPr>
              <w:spacing w:after="40" w:before="0"/>
            </w:pPr>
            <w:r/>
            <w:r>
              <w:rPr>
                <w:rFonts w:ascii="Calibri" w:hAnsi="Calibri"/>
                <w:b w:val="0"/>
                <w:i w:val="0"/>
                <w:sz w:val="17"/>
              </w:rPr>
              <w:t>The weighted offer scorecard</w:t>
            </w:r>
          </w:p>
        </w:tc>
        <w:tc>
          <w:tcPr>
            <w:tcW w:type="dxa" w:w="2700"/>
            <w:vAlign w:val="top"/>
          </w:tcPr>
          <w:p>
            <w:pPr>
              <w:spacing w:after="40" w:before="0"/>
            </w:pPr>
            <w:r/>
            <w:r>
              <w:rPr>
                <w:rFonts w:ascii="Calibri" w:hAnsi="Calibri"/>
                <w:b w:val="0"/>
                <w:i/>
                <w:color w:val="212D45"/>
                <w:sz w:val="17"/>
              </w:rPr>
              <w:t>Choose your criteria before the offer arrives.</w:t>
            </w:r>
          </w:p>
        </w:tc>
        <w:tc>
          <w:tcPr>
            <w:tcW w:type="dxa" w:w="5000"/>
            <w:vAlign w:val="top"/>
          </w:tcPr>
          <w:p>
            <w:pPr>
              <w:spacing w:after="80" w:before="0"/>
            </w:pPr>
            <w:r>
              <w:t>A weighted offer scorecard helps you decide using priorities you set before emotion and pressure take over.</w:t>
            </w:r>
          </w:p>
          <w:p>
            <w:pPr>
              <w:spacing w:after="80" w:before="0"/>
            </w:pPr>
            <w:r>
              <w:t>List the criteria that matter to you, such as compensation, manager quality, flexibility, learning, stability, role content, commute, or progression. Assign each criterion a weight out of one hundred based on its importance.</w:t>
            </w:r>
          </w:p>
          <w:p>
            <w:pPr>
              <w:spacing w:after="80" w:before="0"/>
            </w:pPr>
            <w:r>
              <w:t>Do this before an offer arrives, when possible. Then score the opportunity against each criterion, multiply by the weight, and review the total.</w:t>
            </w:r>
          </w:p>
          <w:p>
            <w:pPr>
              <w:spacing w:after="80" w:before="0"/>
            </w:pPr>
            <w:r>
              <w:t>The calculation is not meant to produce an automatic answer. Its value is in making your priorities visible. You may discover that a slightly lower salary is offset by stronger learning and flexibility, or that an attractive title does not compensate for a poor manager or unclear role.</w:t>
            </w:r>
          </w:p>
          <w:p>
            <w:pPr>
              <w:spacing w:after="80" w:before="0"/>
            </w:pPr>
            <w:r>
              <w:t>If the score suggests one answer and your instinct strongly prefers another, investigate the difference. You may have missed an important criterion, misunderstood part of the offer, or revealed a priority you had not named.</w:t>
            </w:r>
          </w:p>
          <w:p>
            <w:pPr>
              <w:spacing w:after="80" w:before="0"/>
            </w:pPr>
            <w:r>
              <w:t>The scorecard supports judgment. It does not replace it.</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Thu</w:t>
            </w:r>
          </w:p>
        </w:tc>
        <w:tc>
          <w:tcPr>
            <w:tcW w:type="dxa" w:w="1500"/>
            <w:vAlign w:val="top"/>
          </w:tcPr>
          <w:p>
            <w:pPr>
              <w:spacing w:after="40" w:before="0"/>
            </w:pPr>
            <w:r/>
            <w:r>
              <w:rPr>
                <w:rFonts w:ascii="Calibri" w:hAnsi="Calibri"/>
                <w:b/>
                <w:i w:val="0"/>
                <w:color w:val="414042"/>
                <w:sz w:val="17"/>
              </w:rPr>
              <w:t>The Nuance</w:t>
            </w:r>
          </w:p>
        </w:tc>
        <w:tc>
          <w:tcPr>
            <w:tcW w:type="dxa" w:w="2400"/>
            <w:vAlign w:val="top"/>
          </w:tcPr>
          <w:p>
            <w:pPr>
              <w:spacing w:after="40" w:before="0"/>
            </w:pPr>
            <w:r/>
            <w:r>
              <w:rPr>
                <w:rFonts w:ascii="Calibri" w:hAnsi="Calibri"/>
                <w:b w:val="0"/>
                <w:i w:val="0"/>
                <w:sz w:val="17"/>
              </w:rPr>
              <w:t>Negotiable versus non-negotiable</w:t>
            </w:r>
          </w:p>
        </w:tc>
        <w:tc>
          <w:tcPr>
            <w:tcW w:type="dxa" w:w="2700"/>
            <w:vAlign w:val="top"/>
          </w:tcPr>
          <w:p>
            <w:pPr>
              <w:spacing w:after="40" w:before="0"/>
            </w:pPr>
            <w:r/>
            <w:r>
              <w:rPr>
                <w:rFonts w:ascii="Calibri" w:hAnsi="Calibri"/>
                <w:b w:val="0"/>
                <w:i/>
                <w:color w:val="212D45"/>
                <w:sz w:val="17"/>
              </w:rPr>
              <w:t>Know what you will negotiate and what you will not.</w:t>
            </w:r>
          </w:p>
        </w:tc>
        <w:tc>
          <w:tcPr>
            <w:tcW w:type="dxa" w:w="5000"/>
            <w:vAlign w:val="top"/>
          </w:tcPr>
          <w:p>
            <w:pPr>
              <w:spacing w:after="80" w:before="0"/>
            </w:pPr>
            <w:r>
              <w:t>Before negotiating an offer, separate the terms into three groups.</w:t>
            </w:r>
          </w:p>
          <w:p>
            <w:pPr>
              <w:spacing w:after="80" w:before="0"/>
            </w:pPr>
            <w:r>
              <w:t>The first group contains your non-negotiables: conditions that would genuinely make you decline. These may include a minimum salary, location, work arrangement, schedule, or legal concern. Keep this group focused on what is truly essential.</w:t>
            </w:r>
          </w:p>
          <w:p>
            <w:pPr>
              <w:spacing w:after="80" w:before="0"/>
            </w:pPr>
            <w:r>
              <w:t>The second group contains negotiable items. Depending on the employer, these might include start date, title, review timing, professional development, equipment, vacation, signing support, or aspects of the notice terms.</w:t>
            </w:r>
          </w:p>
          <w:p>
            <w:pPr>
              <w:spacing w:after="80" w:before="0"/>
            </w:pPr>
            <w:r>
              <w:t>The third group contains items that may be fixed on the employer’s side, such as standardized benefits, formal pay bands, or policies that apply across the organization.</w:t>
            </w:r>
          </w:p>
          <w:p>
            <w:pPr>
              <w:spacing w:after="80" w:before="0"/>
            </w:pPr>
            <w:r>
              <w:t>Understanding the difference helps you negotiate with purpose rather than asking for changes at random. It also allows you to explain why a particular request matters.</w:t>
            </w:r>
          </w:p>
          <w:p>
            <w:pPr>
              <w:spacing w:after="80" w:before="0"/>
            </w:pPr>
            <w:r>
              <w:t>Do not assume that an item is flexible, but do not assume that every term is final either. Ask respectfully, understand the response, and ensure any agreed change appears in writing.</w:t>
            </w:r>
          </w:p>
        </w:tc>
        <w:tc>
          <w:tcPr>
            <w:tcW w:type="dxa" w:w="1300"/>
            <w:vAlign w:val="top"/>
          </w:tcPr>
          <w:p>
            <w:pPr>
              <w:spacing w:after="40" w:before="0"/>
            </w:pPr>
            <w:r/>
            <w:r>
              <w:rPr>
                <w:rFonts w:ascii="Calibri" w:hAnsi="Calibri"/>
                <w:b w:val="0"/>
                <w:i w:val="0"/>
                <w:color w:val="499AA9"/>
                <w:sz w:val="17"/>
              </w:rPr>
              <w:t>Analyze a job</w:t>
            </w:r>
          </w:p>
        </w:tc>
      </w:tr>
      <w:tr>
        <w:tc>
          <w:tcPr>
            <w:tcW w:type="dxa" w:w="780"/>
            <w:vAlign w:val="top"/>
          </w:tcPr>
          <w:p>
            <w:pPr>
              <w:spacing w:after="40" w:before="0"/>
            </w:pPr>
            <w:r/>
            <w:r>
              <w:rPr>
                <w:rFonts w:ascii="Calibri" w:hAnsi="Calibri"/>
                <w:b/>
                <w:i w:val="0"/>
                <w:color w:val="499AA9"/>
                <w:sz w:val="18"/>
              </w:rPr>
              <w:t>Fri</w:t>
            </w:r>
          </w:p>
        </w:tc>
        <w:tc>
          <w:tcPr>
            <w:tcW w:type="dxa" w:w="1500"/>
            <w:vAlign w:val="top"/>
          </w:tcPr>
          <w:p>
            <w:pPr>
              <w:spacing w:after="40" w:before="0"/>
            </w:pPr>
            <w:r/>
            <w:r>
              <w:rPr>
                <w:rFonts w:ascii="Calibri" w:hAnsi="Calibri"/>
                <w:b/>
                <w:i w:val="0"/>
                <w:color w:val="414042"/>
                <w:sz w:val="17"/>
              </w:rPr>
              <w:t>The Limit</w:t>
            </w:r>
          </w:p>
        </w:tc>
        <w:tc>
          <w:tcPr>
            <w:tcW w:type="dxa" w:w="2400"/>
            <w:vAlign w:val="top"/>
          </w:tcPr>
          <w:p>
            <w:pPr>
              <w:spacing w:after="40" w:before="0"/>
            </w:pPr>
            <w:r/>
            <w:r>
              <w:rPr>
                <w:rFonts w:ascii="Calibri" w:hAnsi="Calibri"/>
                <w:b w:val="0"/>
                <w:i w:val="0"/>
                <w:sz w:val="17"/>
              </w:rPr>
              <w:t>You will decide with incomplete information</w:t>
            </w:r>
          </w:p>
        </w:tc>
        <w:tc>
          <w:tcPr>
            <w:tcW w:type="dxa" w:w="2700"/>
            <w:vAlign w:val="top"/>
          </w:tcPr>
          <w:p>
            <w:pPr>
              <w:spacing w:after="40" w:before="0"/>
            </w:pPr>
            <w:r/>
            <w:r>
              <w:rPr>
                <w:rFonts w:ascii="Calibri" w:hAnsi="Calibri"/>
                <w:b w:val="0"/>
                <w:i/>
                <w:color w:val="212D45"/>
                <w:sz w:val="17"/>
              </w:rPr>
              <w:t>You will decide with incomplete information.</w:t>
            </w:r>
          </w:p>
        </w:tc>
        <w:tc>
          <w:tcPr>
            <w:tcW w:type="dxa" w:w="5000"/>
            <w:vAlign w:val="top"/>
          </w:tcPr>
          <w:p>
            <w:pPr>
              <w:spacing w:after="80" w:before="0"/>
            </w:pPr>
            <w:r>
              <w:t>You will never have complete information before accepting a role.</w:t>
            </w:r>
          </w:p>
          <w:p>
            <w:pPr>
              <w:spacing w:after="80" w:before="0"/>
            </w:pPr>
            <w:r>
              <w:t>You may not fully understand the manager until you work together. The true condition of the team may be difficult to see from interviews. Public salary benchmarks may not reflect your exact market, experience, or total package. Decision deadlines may also limit the time available.</w:t>
            </w:r>
          </w:p>
          <w:p>
            <w:pPr>
              <w:spacing w:after="80" w:before="0"/>
            </w:pPr>
            <w:r>
              <w:t>The goal is therefore not certainty. It is a decision made through a process you can defend.</w:t>
            </w:r>
          </w:p>
          <w:p>
            <w:pPr>
              <w:spacing w:after="80" w:before="0"/>
            </w:pPr>
            <w:r>
              <w:t>Use criteria you set deliberately. Gather the information that is reasonably available. Ask questions about the work, expectations, team, and terms. Notice what remains unclear and decide whether that uncertainty is acceptable.</w:t>
            </w:r>
          </w:p>
          <w:p>
            <w:pPr>
              <w:spacing w:after="80" w:before="0"/>
            </w:pPr>
            <w:r>
              <w:t>Even a careful process cannot guarantee that the role will work out exactly as expected. Organizations change, managers leave, priorities shift, and your own needs develop.</w:t>
            </w:r>
          </w:p>
          <w:p>
            <w:pPr>
              <w:spacing w:after="80" w:before="0"/>
            </w:pPr>
            <w:r>
              <w:t>A good decision under real conditions is not one that predicts the future perfectly. It is one that reflects your priorities, uses the available evidence, and acknowledges the risks honestly.</w:t>
            </w:r>
          </w:p>
        </w:tc>
        <w:tc>
          <w:tcPr>
            <w:tcW w:type="dxa" w:w="1300"/>
            <w:vAlign w:val="top"/>
          </w:tcPr>
          <w:p>
            <w:pPr>
              <w:spacing w:after="40" w:before="0"/>
            </w:pPr>
            <w:r/>
            <w:r>
              <w:rPr>
                <w:rFonts w:ascii="Calibri" w:hAnsi="Calibri"/>
                <w:b w:val="0"/>
                <w:i w:val="0"/>
                <w:color w:val="499AA9"/>
                <w:sz w:val="17"/>
              </w:rPr>
              <w:t>Explore role matches</w:t>
            </w:r>
          </w:p>
        </w:tc>
      </w:tr>
      <w:tr>
        <w:tc>
          <w:tcPr>
            <w:tcW w:type="dxa" w:w="780"/>
            <w:vAlign w:val="top"/>
            <w:shd w:val="clear" w:fill="F5F1E8"/>
          </w:tcPr>
          <w:p>
            <w:pPr>
              <w:spacing w:after="40" w:before="0"/>
            </w:pPr>
            <w:r/>
            <w:r>
              <w:rPr>
                <w:rFonts w:ascii="Calibri" w:hAnsi="Calibri"/>
                <w:b/>
                <w:i w:val="0"/>
                <w:color w:val="499AA9"/>
                <w:sz w:val="18"/>
              </w:rPr>
              <w:t>Sat</w:t>
            </w:r>
          </w:p>
        </w:tc>
        <w:tc>
          <w:tcPr>
            <w:tcW w:type="dxa" w:w="1500"/>
            <w:vAlign w:val="top"/>
            <w:shd w:val="clear" w:fill="F5F1E8"/>
          </w:tcPr>
          <w:p>
            <w:pPr>
              <w:spacing w:after="40" w:before="0"/>
            </w:pPr>
            <w:r/>
            <w:r>
              <w:rPr>
                <w:rFonts w:ascii="Calibri" w:hAnsi="Calibri"/>
                <w:b/>
                <w:i w:val="0"/>
                <w:color w:val="414042"/>
                <w:sz w:val="17"/>
              </w:rPr>
              <w:t>The Action</w:t>
            </w:r>
          </w:p>
        </w:tc>
        <w:tc>
          <w:tcPr>
            <w:tcW w:type="dxa" w:w="2400"/>
            <w:vAlign w:val="top"/>
            <w:shd w:val="clear" w:fill="F5F1E8"/>
          </w:tcPr>
          <w:p>
            <w:pPr>
              <w:spacing w:after="40" w:before="0"/>
            </w:pPr>
            <w:r/>
            <w:r>
              <w:rPr>
                <w:rFonts w:ascii="Calibri" w:hAnsi="Calibri"/>
                <w:b w:val="0"/>
                <w:i w:val="0"/>
                <w:sz w:val="17"/>
              </w:rPr>
              <w:t>Write your criteria before the offer arrives</w:t>
            </w:r>
          </w:p>
        </w:tc>
        <w:tc>
          <w:tcPr>
            <w:tcW w:type="dxa" w:w="2700"/>
            <w:vAlign w:val="top"/>
            <w:shd w:val="clear" w:fill="F5F1E8"/>
          </w:tcPr>
          <w:p>
            <w:pPr>
              <w:spacing w:after="40" w:before="0"/>
            </w:pPr>
            <w:r/>
            <w:r>
              <w:rPr>
                <w:rFonts w:ascii="Calibri" w:hAnsi="Calibri"/>
                <w:b w:val="0"/>
                <w:i/>
                <w:color w:val="212D45"/>
                <w:sz w:val="17"/>
              </w:rPr>
              <w:t>Write your offer criteria now.</w:t>
            </w:r>
          </w:p>
        </w:tc>
        <w:tc>
          <w:tcPr>
            <w:tcW w:type="dxa" w:w="5000"/>
            <w:vAlign w:val="top"/>
            <w:shd w:val="clear" w:fill="F5F1E8"/>
          </w:tcPr>
          <w:p>
            <w:pPr>
              <w:spacing w:after="80" w:before="0"/>
            </w:pPr>
            <w:r>
              <w:t>Write your offer criteria before you are under pressure to make a decision.</w:t>
            </w:r>
          </w:p>
          <w:p>
            <w:pPr>
              <w:spacing w:after="80" w:before="0"/>
            </w:pPr>
            <w:r>
              <w:t>List what you genuinely want from your next role. Include the work itself, manager, compensation, flexibility, learning, stability, location, culture, conditions, and any personal constraints that matter.</w:t>
            </w:r>
          </w:p>
          <w:p>
            <w:pPr>
              <w:spacing w:after="80" w:before="0"/>
            </w:pPr>
            <w:r>
              <w:t>Then assign a weight to each item. The weights should total one hundred and reflect importance, not what you think an employer would prefer you to value.</w:t>
            </w:r>
          </w:p>
          <w:p>
            <w:pPr>
              <w:spacing w:after="80" w:before="0"/>
            </w:pPr>
            <w:r>
              <w:t>Do this even when no offer is close. Priorities written after an exciting offer arrives can easily be adjusted to justify the answer you already want to give.</w:t>
            </w:r>
          </w:p>
          <w:p>
            <w:pPr>
              <w:spacing w:after="80" w:before="0"/>
            </w:pPr>
            <w:r>
              <w:t>Keep the list somewhere accessible and review it as your circumstances change. When an opportunity arrives, score it against the criteria and note the questions you still need answered.</w:t>
            </w:r>
          </w:p>
          <w:p>
            <w:pPr>
              <w:spacing w:after="80" w:before="0"/>
            </w:pPr>
            <w:r>
              <w:t>The document will not make the decision for you. It will give the calmer, earlier version of you a voice when relief, urgency, or fear begins to dominate the conversation.</w:t>
            </w:r>
          </w:p>
        </w:tc>
        <w:tc>
          <w:tcPr>
            <w:tcW w:type="dxa" w:w="1300"/>
            <w:vAlign w:val="top"/>
            <w:shd w:val="clear" w:fill="F5F1E8"/>
          </w:tcPr>
          <w:p>
            <w:pPr>
              <w:spacing w:after="40" w:before="0"/>
            </w:pPr>
            <w:r/>
            <w:r>
              <w:rPr>
                <w:rFonts w:ascii="Calibri" w:hAnsi="Calibri"/>
                <w:b w:val="0"/>
                <w:i w:val="0"/>
                <w:color w:val="499AA9"/>
                <w:sz w:val="17"/>
              </w:rPr>
              <w:t>Track applications</w:t>
            </w:r>
          </w:p>
        </w:tc>
      </w:tr>
    </w:tbl>
    <w:p>
      <w:r>
        <w:br w:type="page"/>
      </w:r>
    </w:p>
    <w:p>
      <w:pPr>
        <w:spacing w:after="60"/>
      </w:pPr>
      <w:r>
        <w:rPr>
          <w:rFonts w:ascii="Calibri" w:hAnsi="Calibri"/>
          <w:b/>
          <w:i w:val="0"/>
          <w:color w:val="414042"/>
          <w:sz w:val="40"/>
        </w:rPr>
        <w:t>Editorial system</w:t>
      </w:r>
    </w:p>
    <w:p>
      <w:pPr>
        <w:spacing w:after="160"/>
      </w:pPr>
      <w:r>
        <w:rPr>
          <w:rFonts w:ascii="Calibri" w:hAnsi="Calibri"/>
          <w:b w:val="0"/>
          <w:i w:val="0"/>
          <w:color w:val="777779"/>
          <w:sz w:val="22"/>
        </w:rPr>
        <w:t>Controls carried across every post in the track.</w:t>
      </w:r>
    </w:p>
    <w:p>
      <w:pPr>
        <w:spacing w:after="0" w:before="0"/>
        <w:pBdr>
          <w:bottom w:val="single" w:sz="8" w:space="1" w:color="499AA9"/>
        </w:pBdr>
      </w:pPr>
    </w:p>
    <w:p>
      <w:pPr>
        <w:spacing w:after="80"/>
      </w:pPr>
      <w:r>
        <w:rPr>
          <w:rFonts w:ascii="Calibri" w:hAnsi="Calibri"/>
          <w:b/>
          <w:i w:val="0"/>
          <w:color w:val="499AA9"/>
          <w:sz w:val="24"/>
        </w:rPr>
        <w:t>Content pillars</w:t>
      </w:r>
    </w:p>
    <w:tbl>
      <w:tblPr>
        <w:tblStyle w:val="TableGrid"/>
        <w:tblW w:type="auto" w:w="0"/>
        <w:tblLook w:firstColumn="1" w:firstRow="1" w:lastColumn="0" w:lastRow="0" w:noHBand="0" w:noVBand="1" w:val="04A0"/>
      </w:tblPr>
      <w:tblGrid>
        <w:gridCol w:w="3600"/>
        <w:gridCol w:w="10080"/>
      </w:tblGrid>
      <w:tr>
        <w:tc>
          <w:tcPr>
            <w:tcW w:type="dxa" w:w="3600"/>
            <w:vAlign w:val="top"/>
            <w:shd w:val="clear" w:fill="499AA9"/>
          </w:tcPr>
          <w:p>
            <w:pPr>
              <w:spacing w:after="40" w:before="0"/>
            </w:pPr>
            <w:r/>
            <w:r>
              <w:rPr>
                <w:rFonts w:ascii="Calibri" w:hAnsi="Calibri"/>
                <w:b/>
                <w:i w:val="0"/>
                <w:color w:val="FFFFFF"/>
                <w:sz w:val="19"/>
              </w:rPr>
              <w:t>Pillar</w:t>
            </w:r>
          </w:p>
        </w:tc>
        <w:tc>
          <w:tcPr>
            <w:tcW w:type="dxa" w:w="10080"/>
            <w:vAlign w:val="top"/>
            <w:shd w:val="clear" w:fill="499AA9"/>
          </w:tcPr>
          <w:p>
            <w:pPr>
              <w:spacing w:after="40" w:before="0"/>
            </w:pPr>
            <w:r/>
            <w:r>
              <w:rPr>
                <w:rFonts w:ascii="Calibri" w:hAnsi="Calibri"/>
                <w:b/>
                <w:i w:val="0"/>
                <w:color w:val="FFFFFF"/>
                <w:sz w:val="19"/>
              </w:rPr>
              <w:t>Coverage</w:t>
            </w:r>
          </w:p>
        </w:tc>
      </w:tr>
      <w:tr>
        <w:tc>
          <w:tcPr>
            <w:tcW w:type="dxa" w:w="3600"/>
            <w:vAlign w:val="top"/>
          </w:tcPr>
          <w:p>
            <w:pPr>
              <w:spacing w:after="40" w:before="0"/>
            </w:pPr>
            <w:r/>
            <w:r>
              <w:rPr>
                <w:rFonts w:ascii="Calibri" w:hAnsi="Calibri"/>
                <w:b/>
                <w:i w:val="0"/>
                <w:color w:val="414042"/>
                <w:sz w:val="19"/>
              </w:rPr>
              <w:t>Know Your Capabilities</w:t>
            </w:r>
          </w:p>
        </w:tc>
        <w:tc>
          <w:tcPr>
            <w:tcW w:type="dxa" w:w="10080"/>
            <w:vAlign w:val="top"/>
          </w:tcPr>
          <w:p>
            <w:pPr>
              <w:spacing w:after="40" w:before="0"/>
            </w:pPr>
            <w:r/>
            <w:r>
              <w:rPr>
                <w:rFonts w:ascii="Calibri" w:hAnsi="Calibri"/>
                <w:b w:val="0"/>
                <w:i w:val="0"/>
                <w:sz w:val="19"/>
              </w:rPr>
              <w:t>Skills, transferable experience, strengths, evidence, and career direction.</w:t>
            </w:r>
          </w:p>
        </w:tc>
      </w:tr>
      <w:tr>
        <w:tc>
          <w:tcPr>
            <w:tcW w:type="dxa" w:w="3600"/>
            <w:vAlign w:val="top"/>
          </w:tcPr>
          <w:p>
            <w:pPr>
              <w:spacing w:after="40" w:before="0"/>
            </w:pPr>
            <w:r/>
            <w:r>
              <w:rPr>
                <w:rFonts w:ascii="Calibri" w:hAnsi="Calibri"/>
                <w:b/>
                <w:i w:val="0"/>
                <w:color w:val="414042"/>
                <w:sz w:val="19"/>
              </w:rPr>
              <w:t>Understand the Market</w:t>
            </w:r>
          </w:p>
        </w:tc>
        <w:tc>
          <w:tcPr>
            <w:tcW w:type="dxa" w:w="10080"/>
            <w:vAlign w:val="top"/>
          </w:tcPr>
          <w:p>
            <w:pPr>
              <w:spacing w:after="40" w:before="0"/>
            </w:pPr>
            <w:r/>
            <w:r>
              <w:rPr>
                <w:rFonts w:ascii="Calibri" w:hAnsi="Calibri"/>
                <w:b w:val="0"/>
                <w:i w:val="0"/>
                <w:sz w:val="19"/>
              </w:rPr>
              <w:t>Job descriptions, role families, ATS, matching, and labour-market language.</w:t>
            </w:r>
          </w:p>
        </w:tc>
      </w:tr>
      <w:tr>
        <w:tc>
          <w:tcPr>
            <w:tcW w:type="dxa" w:w="3600"/>
            <w:vAlign w:val="top"/>
          </w:tcPr>
          <w:p>
            <w:pPr>
              <w:spacing w:after="40" w:before="0"/>
            </w:pPr>
            <w:r/>
            <w:r>
              <w:rPr>
                <w:rFonts w:ascii="Calibri" w:hAnsi="Calibri"/>
                <w:b/>
                <w:i w:val="0"/>
                <w:color w:val="414042"/>
                <w:sz w:val="19"/>
              </w:rPr>
              <w:t>Present Your Evidence</w:t>
            </w:r>
          </w:p>
        </w:tc>
        <w:tc>
          <w:tcPr>
            <w:tcW w:type="dxa" w:w="10080"/>
            <w:vAlign w:val="top"/>
          </w:tcPr>
          <w:p>
            <w:pPr>
              <w:spacing w:after="40" w:before="0"/>
            </w:pPr>
            <w:r/>
            <w:r>
              <w:rPr>
                <w:rFonts w:ascii="Calibri" w:hAnsi="Calibri"/>
                <w:b w:val="0"/>
                <w:i w:val="0"/>
                <w:sz w:val="19"/>
              </w:rPr>
              <w:t>Resumes, profiles, portfolios, accomplishments, and interview stories.</w:t>
            </w:r>
          </w:p>
        </w:tc>
      </w:tr>
      <w:tr>
        <w:tc>
          <w:tcPr>
            <w:tcW w:type="dxa" w:w="3600"/>
            <w:vAlign w:val="top"/>
          </w:tcPr>
          <w:p>
            <w:pPr>
              <w:spacing w:after="40" w:before="0"/>
            </w:pPr>
            <w:r/>
            <w:r>
              <w:rPr>
                <w:rFonts w:ascii="Calibri" w:hAnsi="Calibri"/>
                <w:b/>
                <w:i w:val="0"/>
                <w:color w:val="414042"/>
                <w:sz w:val="19"/>
              </w:rPr>
              <w:t>Run a Better Search</w:t>
            </w:r>
          </w:p>
        </w:tc>
        <w:tc>
          <w:tcPr>
            <w:tcW w:type="dxa" w:w="10080"/>
            <w:vAlign w:val="top"/>
          </w:tcPr>
          <w:p>
            <w:pPr>
              <w:spacing w:after="40" w:before="0"/>
            </w:pPr>
            <w:r/>
            <w:r>
              <w:rPr>
                <w:rFonts w:ascii="Calibri" w:hAnsi="Calibri"/>
                <w:b w:val="0"/>
                <w:i w:val="0"/>
                <w:sz w:val="19"/>
              </w:rPr>
              <w:t>Targeting, applications, networking, tracking, follow-up, and review.</w:t>
            </w:r>
          </w:p>
        </w:tc>
      </w:tr>
      <w:tr>
        <w:tc>
          <w:tcPr>
            <w:tcW w:type="dxa" w:w="3600"/>
            <w:vAlign w:val="top"/>
          </w:tcPr>
          <w:p>
            <w:pPr>
              <w:spacing w:after="40" w:before="0"/>
            </w:pPr>
            <w:r/>
            <w:r>
              <w:rPr>
                <w:rFonts w:ascii="Calibri" w:hAnsi="Calibri"/>
                <w:b/>
                <w:i w:val="0"/>
                <w:color w:val="414042"/>
                <w:sz w:val="19"/>
              </w:rPr>
              <w:t>Use Technology Wisely</w:t>
            </w:r>
          </w:p>
        </w:tc>
        <w:tc>
          <w:tcPr>
            <w:tcW w:type="dxa" w:w="10080"/>
            <w:vAlign w:val="top"/>
          </w:tcPr>
          <w:p>
            <w:pPr>
              <w:spacing w:after="40" w:before="0"/>
            </w:pPr>
            <w:r/>
            <w:r>
              <w:rPr>
                <w:rFonts w:ascii="Calibri" w:hAnsi="Calibri"/>
                <w:b w:val="0"/>
                <w:i w:val="0"/>
                <w:sz w:val="19"/>
              </w:rPr>
              <w:t>AI, matching scores, alerts, privacy, automation, and verification.</w:t>
            </w:r>
          </w:p>
        </w:tc>
      </w:tr>
      <w:tr>
        <w:tc>
          <w:tcPr>
            <w:tcW w:type="dxa" w:w="3600"/>
            <w:vAlign w:val="top"/>
          </w:tcPr>
          <w:p>
            <w:pPr>
              <w:spacing w:after="40" w:before="0"/>
            </w:pPr>
            <w:r/>
            <w:r>
              <w:rPr>
                <w:rFonts w:ascii="Calibri" w:hAnsi="Calibri"/>
                <w:b/>
                <w:i w:val="0"/>
                <w:color w:val="414042"/>
                <w:sz w:val="19"/>
              </w:rPr>
              <w:t>Build Momentum</w:t>
            </w:r>
          </w:p>
        </w:tc>
        <w:tc>
          <w:tcPr>
            <w:tcW w:type="dxa" w:w="10080"/>
            <w:vAlign w:val="top"/>
          </w:tcPr>
          <w:p>
            <w:pPr>
              <w:spacing w:after="40" w:before="0"/>
            </w:pPr>
            <w:r/>
            <w:r>
              <w:rPr>
                <w:rFonts w:ascii="Calibri" w:hAnsi="Calibri"/>
                <w:b w:val="0"/>
                <w:i w:val="0"/>
                <w:sz w:val="19"/>
              </w:rPr>
              <w:t>Projects, learning, routines, resilience, and offer decisions.</w:t>
            </w:r>
          </w:p>
        </w:tc>
      </w:tr>
    </w:tbl>
    <w:p>
      <w:pPr>
        <w:spacing w:after="0" w:before="0"/>
      </w:pPr>
      <w:r>
        <w:rPr>
          <w:rFonts w:ascii="Calibri" w:hAnsi="Calibri"/>
          <w:b w:val="0"/>
          <w:i w:val="0"/>
          <w:sz w:val="4"/>
        </w:rPr>
      </w:r>
    </w:p>
    <w:p>
      <w:pPr>
        <w:spacing w:after="80"/>
      </w:pPr>
      <w:r>
        <w:rPr>
          <w:rFonts w:ascii="Calibri" w:hAnsi="Calibri"/>
          <w:b/>
          <w:i w:val="0"/>
          <w:color w:val="499AA9"/>
          <w:sz w:val="24"/>
        </w:rPr>
        <w:t>Claim boundaries</w:t>
      </w:r>
    </w:p>
    <w:p>
      <w:pPr>
        <w:spacing w:after="80"/>
      </w:pPr>
      <w:r>
        <w:rPr>
          <w:rFonts w:ascii="Calibri" w:hAnsi="Calibri"/>
          <w:b w:val="0"/>
          <w:i w:val="0"/>
          <w:color w:val="777779"/>
          <w:sz w:val="19"/>
        </w:rPr>
        <w:t>Every post in this schedule was written inside these limits.</w:t>
      </w:r>
    </w:p>
    <w:tbl>
      <w:tblPr>
        <w:tblStyle w:val="TableGrid"/>
        <w:tblW w:type="auto" w:w="0"/>
        <w:tblLook w:firstColumn="1" w:firstRow="1" w:lastColumn="0" w:lastRow="0" w:noHBand="0" w:noVBand="1" w:val="04A0"/>
      </w:tblPr>
      <w:tblGrid>
        <w:gridCol w:w="6840"/>
        <w:gridCol w:w="6840"/>
      </w:tblGrid>
      <w:tr>
        <w:tc>
          <w:tcPr>
            <w:tcW w:type="dxa" w:w="6840"/>
            <w:vAlign w:val="top"/>
            <w:shd w:val="clear" w:fill="499AA9"/>
          </w:tcPr>
          <w:p>
            <w:pPr>
              <w:spacing w:after="40" w:before="0"/>
            </w:pPr>
            <w:r/>
            <w:r>
              <w:rPr>
                <w:rFonts w:ascii="Calibri" w:hAnsi="Calibri"/>
                <w:b/>
                <w:i w:val="0"/>
                <w:color w:val="FFFFFF"/>
                <w:sz w:val="19"/>
              </w:rPr>
              <w:t>We may say</w:t>
            </w:r>
          </w:p>
        </w:tc>
        <w:tc>
          <w:tcPr>
            <w:tcW w:type="dxa" w:w="6840"/>
            <w:vAlign w:val="top"/>
            <w:shd w:val="clear" w:fill="414042"/>
          </w:tcPr>
          <w:p>
            <w:pPr>
              <w:spacing w:after="40" w:before="0"/>
            </w:pPr>
            <w:r/>
            <w:r>
              <w:rPr>
                <w:rFonts w:ascii="Calibri" w:hAnsi="Calibri"/>
                <w:b/>
                <w:i w:val="0"/>
                <w:color w:val="FFFFFF"/>
                <w:sz w:val="19"/>
              </w:rPr>
              <w:t>We never say</w:t>
            </w:r>
          </w:p>
        </w:tc>
      </w:tr>
      <w:tr>
        <w:tc>
          <w:tcPr>
            <w:tcW w:type="dxa" w:w="6840"/>
            <w:vAlign w:val="top"/>
          </w:tcPr>
          <w:p>
            <w:pPr>
              <w:spacing w:after="40" w:before="0"/>
            </w:pPr>
            <w:r/>
            <w:r>
              <w:rPr>
                <w:rFonts w:ascii="Calibri" w:hAnsi="Calibri"/>
                <w:b w:val="0"/>
                <w:i w:val="0"/>
                <w:sz w:val="19"/>
              </w:rPr>
              <w:t>Helps you identify and communicate relevant skills.</w:t>
            </w:r>
          </w:p>
        </w:tc>
        <w:tc>
          <w:tcPr>
            <w:tcW w:type="dxa" w:w="6840"/>
            <w:vAlign w:val="top"/>
          </w:tcPr>
          <w:p>
            <w:pPr>
              <w:spacing w:after="40" w:before="0"/>
            </w:pPr>
            <w:r/>
            <w:r>
              <w:rPr>
                <w:rFonts w:ascii="Calibri" w:hAnsi="Calibri"/>
                <w:b w:val="0"/>
                <w:i w:val="0"/>
                <w:color w:val="777779"/>
                <w:sz w:val="19"/>
              </w:rPr>
              <w:t>Guarantees interviews or employment.</w:t>
            </w:r>
          </w:p>
        </w:tc>
      </w:tr>
      <w:tr>
        <w:tc>
          <w:tcPr>
            <w:tcW w:type="dxa" w:w="6840"/>
            <w:vAlign w:val="top"/>
          </w:tcPr>
          <w:p>
            <w:pPr>
              <w:spacing w:after="40" w:before="0"/>
            </w:pPr>
            <w:r/>
            <w:r>
              <w:rPr>
                <w:rFonts w:ascii="Calibri" w:hAnsi="Calibri"/>
                <w:b w:val="0"/>
                <w:i w:val="0"/>
                <w:sz w:val="19"/>
              </w:rPr>
              <w:t>Provides a clearer comparison with a role.</w:t>
            </w:r>
          </w:p>
        </w:tc>
        <w:tc>
          <w:tcPr>
            <w:tcW w:type="dxa" w:w="6840"/>
            <w:vAlign w:val="top"/>
          </w:tcPr>
          <w:p>
            <w:pPr>
              <w:spacing w:after="40" w:before="0"/>
            </w:pPr>
            <w:r/>
            <w:r>
              <w:rPr>
                <w:rFonts w:ascii="Calibri" w:hAnsi="Calibri"/>
                <w:b w:val="0"/>
                <w:i w:val="0"/>
                <w:color w:val="777779"/>
                <w:sz w:val="19"/>
              </w:rPr>
              <w:t>Proves that you are the best candidate.</w:t>
            </w:r>
          </w:p>
        </w:tc>
      </w:tr>
      <w:tr>
        <w:tc>
          <w:tcPr>
            <w:tcW w:type="dxa" w:w="6840"/>
            <w:vAlign w:val="top"/>
          </w:tcPr>
          <w:p>
            <w:pPr>
              <w:spacing w:after="40" w:before="0"/>
            </w:pPr>
            <w:r/>
            <w:r>
              <w:rPr>
                <w:rFonts w:ascii="Calibri" w:hAnsi="Calibri"/>
                <w:b w:val="0"/>
                <w:i w:val="0"/>
                <w:sz w:val="19"/>
              </w:rPr>
              <w:t>Supports more focused applications.</w:t>
            </w:r>
          </w:p>
        </w:tc>
        <w:tc>
          <w:tcPr>
            <w:tcW w:type="dxa" w:w="6840"/>
            <w:vAlign w:val="top"/>
          </w:tcPr>
          <w:p>
            <w:pPr>
              <w:spacing w:after="40" w:before="0"/>
            </w:pPr>
            <w:r/>
            <w:r>
              <w:rPr>
                <w:rFonts w:ascii="Calibri" w:hAnsi="Calibri"/>
                <w:b w:val="0"/>
                <w:i w:val="0"/>
                <w:color w:val="777779"/>
                <w:sz w:val="19"/>
              </w:rPr>
              <w:t>Automatically gets you hired.</w:t>
            </w:r>
          </w:p>
        </w:tc>
      </w:tr>
      <w:tr>
        <w:tc>
          <w:tcPr>
            <w:tcW w:type="dxa" w:w="6840"/>
            <w:vAlign w:val="top"/>
          </w:tcPr>
          <w:p>
            <w:pPr>
              <w:spacing w:after="40" w:before="0"/>
            </w:pPr>
            <w:r/>
            <w:r>
              <w:rPr>
                <w:rFonts w:ascii="Calibri" w:hAnsi="Calibri"/>
                <w:b w:val="0"/>
                <w:i w:val="0"/>
                <w:sz w:val="19"/>
              </w:rPr>
              <w:t>AI-assisted suggestions that must be reviewed.</w:t>
            </w:r>
          </w:p>
        </w:tc>
        <w:tc>
          <w:tcPr>
            <w:tcW w:type="dxa" w:w="6840"/>
            <w:vAlign w:val="top"/>
          </w:tcPr>
          <w:p>
            <w:pPr>
              <w:spacing w:after="40" w:before="0"/>
            </w:pPr>
            <w:r/>
            <w:r>
              <w:rPr>
                <w:rFonts w:ascii="Calibri" w:hAnsi="Calibri"/>
                <w:b w:val="0"/>
                <w:i w:val="0"/>
                <w:color w:val="777779"/>
                <w:sz w:val="19"/>
              </w:rPr>
              <w:t>A perfect resume written for you.</w:t>
            </w:r>
          </w:p>
        </w:tc>
      </w:tr>
      <w:tr>
        <w:tc>
          <w:tcPr>
            <w:tcW w:type="dxa" w:w="6840"/>
            <w:vAlign w:val="top"/>
          </w:tcPr>
          <w:p>
            <w:pPr>
              <w:spacing w:after="40" w:before="0"/>
            </w:pPr>
            <w:r/>
            <w:r>
              <w:rPr>
                <w:rFonts w:ascii="Calibri" w:hAnsi="Calibri"/>
                <w:b w:val="0"/>
                <w:i w:val="0"/>
                <w:sz w:val="19"/>
              </w:rPr>
              <w:t>Makes discoverability possible where you opt in.</w:t>
            </w:r>
          </w:p>
        </w:tc>
        <w:tc>
          <w:tcPr>
            <w:tcW w:type="dxa" w:w="6840"/>
            <w:vAlign w:val="top"/>
          </w:tcPr>
          <w:p>
            <w:pPr>
              <w:spacing w:after="40" w:before="0"/>
            </w:pPr>
            <w:r/>
            <w:r>
              <w:rPr>
                <w:rFonts w:ascii="Calibri" w:hAnsi="Calibri"/>
                <w:b w:val="0"/>
                <w:i w:val="0"/>
                <w:color w:val="777779"/>
                <w:sz w:val="19"/>
              </w:rPr>
              <w:t>Recruiters will definitely contact you.</w:t>
            </w:r>
          </w:p>
        </w:tc>
      </w:tr>
    </w:tbl>
    <w:p>
      <w:pPr>
        <w:spacing w:after="0" w:before="0"/>
      </w:pPr>
      <w:r>
        <w:rPr>
          <w:rFonts w:ascii="Calibri" w:hAnsi="Calibri"/>
          <w:b w:val="0"/>
          <w:i w:val="0"/>
          <w:sz w:val="4"/>
        </w:rPr>
      </w:r>
    </w:p>
    <w:p>
      <w:pPr>
        <w:spacing w:after="80"/>
      </w:pPr>
      <w:r>
        <w:rPr>
          <w:rFonts w:ascii="Calibri" w:hAnsi="Calibri"/>
          <w:b/>
          <w:i w:val="0"/>
          <w:color w:val="499AA9"/>
          <w:sz w:val="24"/>
        </w:rPr>
        <w:t>Call to action bank</w:t>
      </w:r>
    </w:p>
    <w:p>
      <w:pPr>
        <w:spacing w:after="30" w:before="0" w:line="240" w:lineRule="auto"/>
      </w:pPr>
      <w:r>
        <w:rPr>
          <w:rFonts w:ascii="Calibri" w:hAnsi="Calibri"/>
          <w:b w:val="0"/>
          <w:i w:val="0"/>
          <w:sz w:val="18"/>
        </w:rPr>
        <w:t>·  Identify your skills   ·  Explore role matches   ·  Analyze a job   ·  Review your resume   ·  Track applications   ·  Refresh your profile   ·  Build your evidence bank</w:t>
      </w:r>
    </w:p>
    <w:p>
      <w:pPr>
        <w:spacing w:after="30" w:before="0" w:line="240" w:lineRule="auto"/>
      </w:pPr>
      <w:r>
        <w:rPr>
          <w:rFonts w:ascii="Calibri" w:hAnsi="Calibri"/>
          <w:b/>
          <w:i w:val="0"/>
          <w:color w:val="499AA9"/>
          <w:sz w:val="22"/>
        </w:rPr>
        <w:t>Per-post checklist</w:t>
      </w:r>
    </w:p>
    <w:p>
      <w:pPr>
        <w:spacing w:after="30" w:before="0" w:line="240" w:lineRule="auto"/>
      </w:pPr>
      <w:r>
        <w:rPr>
          <w:rFonts w:ascii="Calibri" w:hAnsi="Calibri"/>
          <w:b w:val="0"/>
          <w:i w:val="0"/>
          <w:sz w:val="18"/>
        </w:rPr>
        <w:t>[  ]   Useful directly to an individual job seeker.</w:t>
      </w:r>
    </w:p>
    <w:p>
      <w:pPr>
        <w:spacing w:after="30" w:before="0" w:line="240" w:lineRule="auto"/>
      </w:pPr>
      <w:r>
        <w:rPr>
          <w:rFonts w:ascii="Calibri" w:hAnsi="Calibri"/>
          <w:b w:val="0"/>
          <w:i w:val="0"/>
          <w:sz w:val="18"/>
        </w:rPr>
        <w:t>[  ]   Contains no employer, recruiter, institutional, procurement, or HRMS guidance.</w:t>
      </w:r>
    </w:p>
    <w:p>
      <w:pPr>
        <w:spacing w:after="30" w:before="0" w:line="240" w:lineRule="auto"/>
      </w:pPr>
      <w:r>
        <w:rPr>
          <w:rFonts w:ascii="Calibri" w:hAnsi="Calibri"/>
          <w:b w:val="0"/>
          <w:i w:val="0"/>
          <w:sz w:val="18"/>
        </w:rPr>
        <w:t>[  ]   Does not promise interviews, employment, or recruiter contact.</w:t>
      </w:r>
    </w:p>
    <w:p>
      <w:pPr>
        <w:spacing w:after="30" w:before="0" w:line="240" w:lineRule="auto"/>
      </w:pPr>
      <w:r>
        <w:rPr>
          <w:rFonts w:ascii="Calibri" w:hAnsi="Calibri"/>
          <w:b w:val="0"/>
          <w:i w:val="0"/>
          <w:sz w:val="18"/>
        </w:rPr>
        <w:t>[  ]   Explains technology as an aid rather than an authority.</w:t>
      </w:r>
    </w:p>
    <w:p>
      <w:pPr>
        <w:spacing w:after="30" w:before="0" w:line="240" w:lineRule="auto"/>
      </w:pPr>
      <w:r>
        <w:rPr>
          <w:rFonts w:ascii="Calibri" w:hAnsi="Calibri"/>
          <w:b w:val="0"/>
          <w:i w:val="0"/>
          <w:sz w:val="18"/>
        </w:rPr>
        <w:t>[  ]   Requires verification of extracted or AI-generated information.</w:t>
      </w:r>
    </w:p>
    <w:p>
      <w:pPr>
        <w:spacing w:after="30" w:before="0" w:line="240" w:lineRule="auto"/>
      </w:pPr>
      <w:r>
        <w:rPr>
          <w:rFonts w:ascii="Calibri" w:hAnsi="Calibri"/>
          <w:b w:val="0"/>
          <w:i w:val="0"/>
          <w:sz w:val="18"/>
        </w:rPr>
        <w:t>[  ]   Includes a concrete action the reader can complete.</w:t>
      </w:r>
    </w:p>
    <w:p>
      <w:pPr>
        <w:spacing w:after="30" w:before="0" w:line="240" w:lineRule="auto"/>
      </w:pPr>
      <w:r>
        <w:rPr>
          <w:rFonts w:ascii="Calibri" w:hAnsi="Calibri"/>
          <w:b w:val="0"/>
          <w:i w:val="0"/>
          <w:sz w:val="18"/>
        </w:rPr>
        <w:t>[  ]   Uses a consumer rather than organizational call to action.</w:t>
      </w:r>
    </w:p>
    <w:p>
      <w:pPr>
        <w:spacing w:after="30" w:before="0" w:line="240" w:lineRule="auto"/>
      </w:pPr>
      <w:r>
        <w:rPr>
          <w:rFonts w:ascii="Calibri" w:hAnsi="Calibri"/>
          <w:b w:val="0"/>
          <w:i w:val="0"/>
          <w:sz w:val="18"/>
        </w:rPr>
        <w:t>[  ]   No emojis, no exclamation points, no em-dashes or en-dashes, contractions spelled out.</w:t>
      </w:r>
    </w:p>
    <w:sectPr w:rsidR="00FC693F" w:rsidRPr="0006063C" w:rsidSect="00034616">
      <w:pgSz w:w="15840" w:h="12240" w:orient="landscape"/>
      <w:pgMar w:top="90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