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8"/>
        <w:gridCol w:w="2387"/>
        <w:gridCol w:w="1993"/>
        <w:gridCol w:w="969"/>
        <w:gridCol w:w="3178"/>
        <w:gridCol w:w="900"/>
      </w:tblGrid>
      <w:tr w14:paraId="3B864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7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21E7CF">
            <w:pPr>
              <w:keepNext w:val="0"/>
              <w:keepLines w:val="0"/>
              <w:widowControl/>
              <w:suppressLineNumbers w:val="0"/>
              <w:spacing w:line="214" w:lineRule="atLeast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样本/用例</w:t>
            </w:r>
          </w:p>
        </w:tc>
        <w:tc>
          <w:tcPr>
            <w:tcW w:w="238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6E3463">
            <w:pPr>
              <w:keepNext w:val="0"/>
              <w:keepLines w:val="0"/>
              <w:widowControl/>
              <w:suppressLineNumbers w:val="0"/>
              <w:spacing w:line="214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知识主张</w:t>
            </w:r>
          </w:p>
        </w:tc>
        <w:tc>
          <w:tcPr>
            <w:tcW w:w="19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9C1B25">
            <w:pPr>
              <w:keepNext w:val="0"/>
              <w:keepLines w:val="0"/>
              <w:widowControl/>
              <w:suppressLineNumbers w:val="0"/>
              <w:spacing w:line="214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来源URL</w:t>
            </w:r>
          </w:p>
        </w:tc>
        <w:tc>
          <w:tcPr>
            <w:tcW w:w="9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ED3B61">
            <w:pPr>
              <w:keepNext w:val="0"/>
              <w:keepLines w:val="0"/>
              <w:widowControl/>
              <w:suppressLineNumbers w:val="0"/>
              <w:spacing w:line="214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权威级别</w:t>
            </w:r>
          </w:p>
        </w:tc>
        <w:tc>
          <w:tcPr>
            <w:tcW w:w="31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F05540">
            <w:pPr>
              <w:keepNext w:val="0"/>
              <w:keepLines w:val="0"/>
              <w:widowControl/>
              <w:suppressLineNumbers w:val="0"/>
              <w:spacing w:line="214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直接支撑位置</w:t>
            </w:r>
          </w:p>
        </w:tc>
        <w:tc>
          <w:tcPr>
            <w:tcW w:w="9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2465D9">
            <w:pPr>
              <w:keepNext w:val="0"/>
              <w:keepLines w:val="0"/>
              <w:widowControl/>
              <w:suppressLineNumbers w:val="0"/>
              <w:spacing w:line="214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结论</w:t>
            </w:r>
          </w:p>
        </w:tc>
      </w:tr>
      <w:tr w14:paraId="3C859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BE98F6">
            <w:pPr>
              <w:keepNext w:val="0"/>
              <w:keepLines w:val="0"/>
              <w:widowControl/>
              <w:suppressLineNumbers w:val="0"/>
              <w:spacing w:line="214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样本1</w:t>
            </w:r>
          </w:p>
        </w:tc>
        <w:tc>
          <w:tcPr>
            <w:tcW w:w="238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BDEDAD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WebShell归属于持久化（Persistence，TA0003）战术，技术编号T1505.003</w:t>
            </w:r>
          </w:p>
        </w:tc>
        <w:tc>
          <w:tcPr>
            <w:tcW w:w="19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D26892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instrText xml:space="preserve"> HYPERLINK "https://attack.mitre.org/techniques/T1505/003/" \t "https://chat.deepseek.com/a/chat/s/_blank"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4"/>
                <w:szCs w:val="24"/>
                <w:u w:val="none"/>
              </w:rPr>
              <w:t>https://attack.mitre.org/techniques/T1505/003/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  <w:tc>
          <w:tcPr>
            <w:tcW w:w="9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5FDE19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MITRE ATT&amp;CK官方</w:t>
            </w:r>
          </w:p>
        </w:tc>
        <w:tc>
          <w:tcPr>
            <w:tcW w:w="31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7CDAF8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页面顶部标题"T1505.003 Server Software Component: Web Shell"；战术标签"Persistence"；"Detailed Strategy"段落直接定义Web Shell为后门脚本</w:t>
            </w:r>
          </w:p>
        </w:tc>
        <w:tc>
          <w:tcPr>
            <w:tcW w:w="9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C71BEB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保留</w:t>
            </w:r>
          </w:p>
        </w:tc>
      </w:tr>
      <w:tr w14:paraId="2E592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6E849C">
            <w:pPr>
              <w:keepNext w:val="0"/>
              <w:keepLines w:val="0"/>
              <w:widowControl/>
              <w:suppressLineNumbers w:val="0"/>
              <w:spacing w:line="214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样本2</w:t>
            </w:r>
          </w:p>
        </w:tc>
        <w:tc>
          <w:tcPr>
            <w:tcW w:w="238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CEA62E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Sandworm Team（G0034）在2022年乌克兰电力攻击中使用Neo-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REGEORG WebShell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APT29在受攻击的 Microsoft Exchange 服务器上安装 WebShell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Agrius在初始访问后部署 ASPXSpy WebShell 变种</w:t>
            </w:r>
          </w:p>
        </w:tc>
        <w:tc>
          <w:tcPr>
            <w:tcW w:w="19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C656EE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instrText xml:space="preserve"> HYPERLINK "https://attack.mitre.org/techniques/T1505/003/" \l "procedure-examples" \t "https://chat.deepseek.com/a/chat/s/_blank"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4"/>
                <w:szCs w:val="24"/>
                <w:u w:val="none"/>
              </w:rPr>
              <w:t>https://attack.mitre.org/techniques/T1505/003/#procedure-examples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  <w:tc>
          <w:tcPr>
            <w:tcW w:w="9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428D4C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MITRE ATT&amp;CK官方</w:t>
            </w:r>
          </w:p>
        </w:tc>
        <w:tc>
          <w:tcPr>
            <w:tcW w:w="31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08ED00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"Procedure Examples"表格中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003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4、G0016、G1030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条目</w:t>
            </w:r>
          </w:p>
        </w:tc>
        <w:tc>
          <w:tcPr>
            <w:tcW w:w="9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3F4219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保留</w:t>
            </w:r>
          </w:p>
        </w:tc>
      </w:tr>
      <w:tr w14:paraId="661E3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08" w:hRule="atLeast"/>
        </w:trPr>
        <w:tc>
          <w:tcPr>
            <w:tcW w:w="87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CB5EAD">
            <w:pPr>
              <w:keepNext w:val="0"/>
              <w:keepLines w:val="0"/>
              <w:widowControl/>
              <w:suppressLineNumbers w:val="0"/>
              <w:spacing w:line="214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样本3</w:t>
            </w:r>
          </w:p>
        </w:tc>
        <w:tc>
          <w:tcPr>
            <w:tcW w:w="238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1DEA3C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DET0394检测策略定义AN1108分析维度</w:t>
            </w:r>
          </w:p>
        </w:tc>
        <w:tc>
          <w:tcPr>
            <w:tcW w:w="19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CE1153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instrText xml:space="preserve"> HYPERLINK "https://attack.mitre.org/detectionstrategies/DET0394/" \t "https://chat.deepseek.com/a/chat/s/_blank"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4"/>
                <w:szCs w:val="24"/>
                <w:u w:val="none"/>
              </w:rPr>
              <w:t>https://attack.mitre.org/detectionstrategies/DET0394/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  <w:tc>
          <w:tcPr>
            <w:tcW w:w="9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1816E6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MITRE ATT&amp;CK官方</w:t>
            </w:r>
          </w:p>
        </w:tc>
        <w:tc>
          <w:tcPr>
            <w:tcW w:w="31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99D42E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"Analytics"表格中AN1108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AN1109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条目</w:t>
            </w:r>
          </w:p>
        </w:tc>
        <w:tc>
          <w:tcPr>
            <w:tcW w:w="9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A45B1D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保留</w:t>
            </w:r>
          </w:p>
        </w:tc>
      </w:tr>
      <w:tr w14:paraId="28BF7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24" w:hRule="atLeast"/>
        </w:trPr>
        <w:tc>
          <w:tcPr>
            <w:tcW w:w="87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C8F5CB">
            <w:pPr>
              <w:keepNext w:val="0"/>
              <w:keepLines w:val="0"/>
              <w:widowControl/>
              <w:suppressLineNumbers w:val="0"/>
              <w:spacing w:line="214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样本4</w:t>
            </w:r>
          </w:p>
        </w:tc>
        <w:tc>
          <w:tcPr>
            <w:tcW w:w="238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1D77FD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CISA CM0106文件对比检测方法</w:t>
            </w:r>
          </w:p>
        </w:tc>
        <w:tc>
          <w:tcPr>
            <w:tcW w:w="19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C1921A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"https://www.cisa.gov/eviction-strategies-tool/info-countermeasures/CM0106" \t "https://chat.deepseek.com/a/chat/s/_blank"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4"/>
                <w:szCs w:val="24"/>
                <w:u w:val="none"/>
              </w:rPr>
              <w:t>https://www.cisa.gov/eviction-strategies-tool/info-countermeasures/CM0106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  <w:tc>
          <w:tcPr>
            <w:tcW w:w="9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54302A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CISA官方</w:t>
            </w:r>
          </w:p>
        </w:tc>
        <w:tc>
          <w:tcPr>
            <w:tcW w:w="31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8DF820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"Detecting Web Shells"章节</w:t>
            </w:r>
          </w:p>
        </w:tc>
        <w:tc>
          <w:tcPr>
            <w:tcW w:w="9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033BA8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保留</w:t>
            </w:r>
          </w:p>
        </w:tc>
      </w:tr>
      <w:tr w14:paraId="26902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55" w:hRule="atLeast"/>
        </w:trPr>
        <w:tc>
          <w:tcPr>
            <w:tcW w:w="87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5ED404">
            <w:pPr>
              <w:keepNext w:val="0"/>
              <w:keepLines w:val="0"/>
              <w:widowControl/>
              <w:suppressLineNumbers w:val="0"/>
              <w:spacing w:line="214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样本5</w:t>
            </w:r>
          </w:p>
        </w:tc>
        <w:tc>
          <w:tcPr>
            <w:tcW w:w="238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8DFA61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CISA CM0106消除流程7步骤</w:t>
            </w:r>
          </w:p>
        </w:tc>
        <w:tc>
          <w:tcPr>
            <w:tcW w:w="19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4BAFB6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"https://www.cisa.gov/eviction-strategies-tool/info-countermeasures/CM0106" \t "https://chat.deepseek.com/a/chat/s/_blank"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4"/>
                <w:szCs w:val="24"/>
                <w:u w:val="none"/>
              </w:rPr>
              <w:t>https://www.cisa.gov/eviction-strategies-tool/info-countermeasures/CM0106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  <w:tc>
          <w:tcPr>
            <w:tcW w:w="9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CA2006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CISA官方</w:t>
            </w:r>
          </w:p>
        </w:tc>
        <w:tc>
          <w:tcPr>
            <w:tcW w:w="3178" w:type="dxa"/>
            <w:shd w:val="clear" w:color="auto" w:fill="FFFFFF"/>
            <w:vAlign w:val="center"/>
          </w:tcPr>
          <w:p w14:paraId="0498D6CE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"Eliminating Web Shells"章节列出7步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0FF64109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保留</w:t>
            </w:r>
          </w:p>
        </w:tc>
      </w:tr>
      <w:tr w14:paraId="1D8EF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7C43EA">
            <w:pPr>
              <w:keepNext w:val="0"/>
              <w:keepLines w:val="0"/>
              <w:widowControl/>
              <w:suppressLineNumbers w:val="0"/>
              <w:spacing w:line="214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TC-001</w:t>
            </w:r>
          </w:p>
        </w:tc>
        <w:tc>
          <w:tcPr>
            <w:tcW w:w="238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492DD1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UpdateChecker.aspx WebShell攻击特征（AES加密、application/octet-stream、三大模块）</w:t>
            </w:r>
          </w:p>
        </w:tc>
        <w:tc>
          <w:tcPr>
            <w:tcW w:w="199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752BE4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964FE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color w:val="3964FE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"https://www.fortinet.com/blog/threat-research/in-depth-analysis-of-an-obfuscated-web-shell-script" \t "https://chat.deepseek.com/a/chat/s/_blank" </w:instrText>
            </w:r>
            <w:r>
              <w:rPr>
                <w:rFonts w:hint="eastAsia" w:ascii="宋体" w:hAnsi="宋体" w:eastAsia="宋体" w:cs="宋体"/>
                <w:color w:val="3964FE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eastAsia" w:ascii="宋体" w:hAnsi="宋体" w:eastAsia="宋体" w:cs="宋体"/>
                <w:color w:val="3964FE"/>
                <w:sz w:val="24"/>
                <w:szCs w:val="24"/>
                <w:u w:val="none"/>
              </w:rPr>
              <w:t>https://www.fortinet.com/blog/threat-research/in-depth-analysis-of-an-obfuscated-web-shell-script</w:t>
            </w:r>
            <w:r>
              <w:rPr>
                <w:rFonts w:hint="eastAsia" w:ascii="宋体" w:hAnsi="宋体" w:eastAsia="宋体" w:cs="宋体"/>
                <w:color w:val="3964FE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  <w:tc>
          <w:tcPr>
            <w:tcW w:w="96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5C0F0C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FortiGuard Labs官方博客</w:t>
            </w:r>
          </w:p>
        </w:tc>
        <w:tc>
          <w:tcPr>
            <w:tcW w:w="317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E0C87B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博客全文详细分析了该WebShell的混淆技术、JSON命令结构及三大模块功能</w:t>
            </w:r>
          </w:p>
        </w:tc>
        <w:tc>
          <w:tcPr>
            <w:tcW w:w="90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E79478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保留</w:t>
            </w:r>
          </w:p>
        </w:tc>
      </w:tr>
      <w:tr w14:paraId="7EE22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7A6D82">
            <w:pPr>
              <w:keepNext w:val="0"/>
              <w:keepLines w:val="0"/>
              <w:widowControl/>
              <w:suppressLineNumbers w:val="0"/>
              <w:spacing w:line="214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TC-002</w:t>
            </w:r>
          </w:p>
        </w:tc>
        <w:tc>
          <w:tcPr>
            <w:tcW w:w="238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3B86AF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PassiveNeuron活动使用Godzilla WebShell和MachineKey利用</w:t>
            </w:r>
          </w:p>
        </w:tc>
        <w:tc>
          <w:tcPr>
            <w:tcW w:w="199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EB8041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964FE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color w:val="3964FE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instrText xml:space="preserve"> HYPERLINK "https://securelist.com/passiveneuron-campaign-with-apt-implants-and-cobalt-strike/117745/" \t "https://chat.deepseek.com/a/chat/s/_blank" </w:instrText>
            </w:r>
            <w:r>
              <w:rPr>
                <w:rFonts w:hint="eastAsia" w:ascii="宋体" w:hAnsi="宋体" w:eastAsia="宋体" w:cs="宋体"/>
                <w:color w:val="3964FE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eastAsia" w:ascii="宋体" w:hAnsi="宋体" w:eastAsia="宋体" w:cs="宋体"/>
                <w:color w:val="3964FE"/>
                <w:sz w:val="24"/>
                <w:szCs w:val="24"/>
                <w:u w:val="none"/>
              </w:rPr>
              <w:t>https://securelist.com/passiveneuron-campaign-with-apt-implants-and-cobalt-strike/117745/</w:t>
            </w:r>
            <w:r>
              <w:rPr>
                <w:rFonts w:hint="eastAsia" w:ascii="宋体" w:hAnsi="宋体" w:eastAsia="宋体" w:cs="宋体"/>
                <w:color w:val="3964FE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  <w:tc>
          <w:tcPr>
            <w:tcW w:w="96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7B2B33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卡巴斯基GReAT官方报告</w:t>
            </w:r>
          </w:p>
        </w:tc>
        <w:tc>
          <w:tcPr>
            <w:tcW w:w="317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3ED798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报告详细描述了攻击者利用暴露的MachineKey通过VIEWSTATE反序列化执行任意命令，并部署Godzilla家族WebShell</w:t>
            </w:r>
          </w:p>
        </w:tc>
        <w:tc>
          <w:tcPr>
            <w:tcW w:w="90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E58E91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保留</w:t>
            </w:r>
          </w:p>
        </w:tc>
      </w:tr>
      <w:tr w14:paraId="4ECC7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D52DC8">
            <w:pPr>
              <w:keepNext w:val="0"/>
              <w:keepLines w:val="0"/>
              <w:widowControl/>
              <w:suppressLineNumbers w:val="0"/>
              <w:spacing w:line="214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TC-003</w:t>
            </w:r>
          </w:p>
        </w:tc>
        <w:tc>
          <w:tcPr>
            <w:tcW w:w="238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C8AC0B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Beima WebShell使用RSA加密通信、JSON伪装、文件时间戳篡改</w:t>
            </w:r>
          </w:p>
        </w:tc>
        <w:tc>
          <w:tcPr>
            <w:tcW w:w="199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BBB111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964FE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color w:val="3964FE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"https://www.mallory.ai/malware/019ae9cf-0b2c-7e45-969a-38c841c46661" \t "https://chat.deepseek.com/a/chat/s/_blank" </w:instrText>
            </w:r>
            <w:r>
              <w:rPr>
                <w:rFonts w:hint="eastAsia" w:ascii="宋体" w:hAnsi="宋体" w:eastAsia="宋体" w:cs="宋体"/>
                <w:color w:val="3964FE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eastAsia" w:ascii="宋体" w:hAnsi="宋体" w:eastAsia="宋体" w:cs="宋体"/>
                <w:color w:val="3964FE"/>
                <w:sz w:val="24"/>
                <w:szCs w:val="24"/>
                <w:u w:val="none"/>
              </w:rPr>
              <w:t>https://www.mallory.ai/malware/019ae9cf-0b2c-7e45-969a-38c841c46661</w:t>
            </w:r>
            <w:r>
              <w:rPr>
                <w:rFonts w:hint="eastAsia" w:ascii="宋体" w:hAnsi="宋体" w:eastAsia="宋体" w:cs="宋体"/>
                <w:color w:val="3964FE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  <w:tc>
          <w:tcPr>
            <w:tcW w:w="96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8B3601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964FE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color w:val="3964FE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instrText xml:space="preserve"> HYPERLINK "https://mallory.ai/" \t "https://chat.deepseek.com/a/chat/s/_blank" </w:instrText>
            </w:r>
            <w:r>
              <w:rPr>
                <w:rFonts w:hint="eastAsia" w:ascii="宋体" w:hAnsi="宋体" w:eastAsia="宋体" w:cs="宋体"/>
                <w:color w:val="3964FE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eastAsia" w:ascii="宋体" w:hAnsi="宋体" w:eastAsia="宋体" w:cs="宋体"/>
                <w:color w:val="3964FE"/>
                <w:sz w:val="24"/>
                <w:szCs w:val="24"/>
                <w:u w:val="none"/>
              </w:rPr>
              <w:t>Mallory.ai</w:t>
            </w:r>
            <w:r>
              <w:rPr>
                <w:rFonts w:hint="eastAsia" w:ascii="宋体" w:hAnsi="宋体" w:eastAsia="宋体" w:cs="宋体"/>
                <w:color w:val="3964FE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（安全厂商）</w:t>
            </w:r>
          </w:p>
        </w:tc>
        <w:tc>
          <w:tcPr>
            <w:tcW w:w="317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E13800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页面为Beima恶意软件分析报告，收录Cyderes Howler Cell团队分析</w:t>
            </w:r>
          </w:p>
          <w:p w14:paraId="557F3728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Fonts w:hint="eastAsia" w:ascii="宋体" w:hAnsi="宋体" w:eastAsia="宋体" w:cs="宋体"/>
                <w:color w:val="3964FE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color w:val="3964FE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instrText xml:space="preserve"> HYPERLINK "https://mallory.ai/" \t "https://chat.deepseek.com/a/chat/s/_blank" </w:instrText>
            </w:r>
            <w:r>
              <w:rPr>
                <w:rFonts w:hint="eastAsia" w:ascii="宋体" w:hAnsi="宋体" w:eastAsia="宋体" w:cs="宋体"/>
                <w:color w:val="3964FE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eastAsia" w:ascii="宋体" w:hAnsi="宋体" w:eastAsia="宋体" w:cs="宋体"/>
                <w:color w:val="3964FE"/>
                <w:sz w:val="24"/>
                <w:szCs w:val="24"/>
                <w:u w:val="none"/>
              </w:rPr>
              <w:t>Mallory.ai</w:t>
            </w:r>
            <w:r>
              <w:rPr>
                <w:rFonts w:hint="eastAsia" w:ascii="宋体" w:hAnsi="宋体" w:eastAsia="宋体" w:cs="宋体"/>
                <w:color w:val="3964FE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非原始来源，但Cyderes原始报告被禁止访问</w:t>
            </w:r>
          </w:p>
        </w:tc>
        <w:tc>
          <w:tcPr>
            <w:tcW w:w="90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24EC20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⚠️ 待确认</w:t>
            </w:r>
          </w:p>
        </w:tc>
      </w:tr>
      <w:tr w14:paraId="33F0F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67AB42">
            <w:pPr>
              <w:keepNext w:val="0"/>
              <w:keepLines w:val="0"/>
              <w:widowControl/>
              <w:suppressLineNumbers w:val="0"/>
              <w:spacing w:line="214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TC-006</w:t>
            </w:r>
          </w:p>
        </w:tc>
        <w:tc>
          <w:tcPr>
            <w:tcW w:w="238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D8F88B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BdThemes供应链攻击通过XSS漏洞创建隐藏管理员账户和WebShell</w:t>
            </w:r>
          </w:p>
        </w:tc>
        <w:tc>
          <w:tcPr>
            <w:tcW w:w="199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433B6E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964FE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color w:val="3964FE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instrText xml:space="preserve"> HYPERLINK "https://radar.offseq.com/threat/bdthemes-plugins-supply-chain-hack-creates-rogue-wordpress-admins-049080592319933e" \t "https://chat.deepseek.com/a/chat/s/_blank" </w:instrText>
            </w:r>
            <w:r>
              <w:rPr>
                <w:rFonts w:hint="eastAsia" w:ascii="宋体" w:hAnsi="宋体" w:eastAsia="宋体" w:cs="宋体"/>
                <w:color w:val="3964FE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eastAsia" w:ascii="宋体" w:hAnsi="宋体" w:eastAsia="宋体" w:cs="宋体"/>
                <w:color w:val="3964FE"/>
                <w:sz w:val="24"/>
                <w:szCs w:val="24"/>
                <w:u w:val="none"/>
              </w:rPr>
              <w:t>https://radar.offseq.com/threat/bdthemes-plugins-supply-chain-hack-creates-rogue-wordpress-admins-049080592319933e</w:t>
            </w:r>
            <w:r>
              <w:rPr>
                <w:rFonts w:hint="eastAsia" w:ascii="宋体" w:hAnsi="宋体" w:eastAsia="宋体" w:cs="宋体"/>
                <w:color w:val="3964FE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  <w:tc>
          <w:tcPr>
            <w:tcW w:w="96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E1CECE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OffSeq安全雷达</w:t>
            </w:r>
          </w:p>
        </w:tc>
        <w:tc>
          <w:tcPr>
            <w:tcW w:w="317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96C704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报告详细描述了攻击者入侵BdThemes存储桶、篡改JSON数据流、XSS漏洞利用和emer-run.php部署</w:t>
            </w:r>
          </w:p>
        </w:tc>
        <w:tc>
          <w:tcPr>
            <w:tcW w:w="90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AC7EE1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保留</w:t>
            </w:r>
          </w:p>
        </w:tc>
      </w:tr>
    </w:tbl>
    <w:p w14:paraId="62F4A417">
      <w:pPr>
        <w:pStyle w:val="2"/>
        <w:keepNext w:val="0"/>
        <w:keepLines w:val="0"/>
        <w:widowControl/>
        <w:suppressLineNumbers w:val="0"/>
        <w:shd w:val="clear" w:fill="FFFFFF"/>
        <w:spacing w:before="274" w:beforeAutospacing="0" w:after="137" w:afterAutospacing="0" w:line="257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bookmarkStart w:id="0" w:name="_GoBack"/>
      <w:bookmarkEnd w:id="0"/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通用场景案例（无特定外部来源）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1"/>
        <w:gridCol w:w="2573"/>
        <w:gridCol w:w="1440"/>
        <w:gridCol w:w="923"/>
        <w:gridCol w:w="1958"/>
        <w:gridCol w:w="2747"/>
      </w:tblGrid>
      <w:tr w14:paraId="09463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214230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D4D220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知识主张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B159F5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来源URL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CD0DC3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权威级别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4401F3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直接支撑位置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C98BD0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结论</w:t>
            </w:r>
          </w:p>
        </w:tc>
      </w:tr>
      <w:tr w14:paraId="51FA1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D25589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TC-004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FF6FBC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单条告警缺少资产上下文时Agent应输出"证据不足"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89A245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无（通用场景设计）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2FDC10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经验之谈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0735F5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无，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基于安全运营真实场景设计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A936F9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⚠️ 改写：</w:t>
            </w:r>
            <w:r>
              <w:rPr>
                <w:rFonts w:hint="eastAsia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在文档中明确标注“通用场景，非来源于特定外部报告”</w:t>
            </w:r>
          </w:p>
        </w:tc>
      </w:tr>
      <w:tr w14:paraId="2FF79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3A557F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TC-005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63F6AE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XDR API查询失败时Agent应触发人工接管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71FD9E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无（通用场景设计）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140AB0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经验之谈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95A237">
            <w:pPr>
              <w:keepNext w:val="0"/>
              <w:keepLines w:val="0"/>
              <w:widowControl/>
              <w:suppressLineNumbers w:val="0"/>
              <w:spacing w:line="214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无，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基于API不可用的真实运营情况</w:t>
            </w:r>
          </w:p>
        </w:tc>
        <w:tc>
          <w:tcPr>
            <w:tcW w:w="0" w:type="auto"/>
            <w:shd w:val="clear"/>
            <w:vAlign w:val="center"/>
          </w:tcPr>
          <w:p w14:paraId="6F0A98AD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3E42F551"/>
    <w:sectPr>
      <w:pgSz w:w="11906" w:h="16838"/>
      <w:pgMar w:top="816" w:right="782" w:bottom="760" w:left="782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C80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4"/>
    <w:uiPriority w:val="0"/>
    <w:rPr>
      <w:color w:val="800080"/>
      <w:u w:val="single"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2026-08-29T15:42:22Z</dcterms:created>
  <dc:creator>17388</dc:creator>
  <cp:lastModifiedBy>沈洪旭</cp:lastModifiedBy>
  <dcterms:modified xsi:type="dcterms:W3CDTF">2026-08-29T16:12:25Z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eyJoZGlkIjoiMTJlNDc3Y2ZjYmYzYmU0ODU5N2VjNWExYzNlNWVkNTUiLCJ1c2VySWQiOiIxODIwMzcyNjU0In0=</vt:lpwstr>
  </property>
  <property fmtid="{D5CDD505-2E9C-101B-9397-08002B2CF9AE}" pid="4" name="ICV">
    <vt:lpwstr>34B491349BA6449CBF9F067B02BD4BCA_12</vt:lpwstr>
  </property>
</Properties>
</file>