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4000"/>
      </w:tblGrid>
      <w:tr>
        <w:trPr>
          <w:tblHeader/>
        </w:trP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Packaging™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335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RATE SHEET</w:t>
          </w:r>
        </w:p>
      </w:tc>
    </w:tr>
  </w:tbl>
  <w:p>
    <w:pPr>
      <w:pBdr>
        <w:bottom w:val="single" w:color="FFDE59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7ce287a059438779ec55d7018ec667e2d24c0f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Packaging rate sheet</dc:title>
  <dc:creator>Spark Packaging</dc:creator>
  <dc:description>Branded rate sheet template</dc:description>
  <cp:lastModifiedBy>Un-named</cp:lastModifiedBy>
  <cp:revision>1</cp:revision>
  <dcterms:created xsi:type="dcterms:W3CDTF">2026-10-22T10:50:36.030Z</dcterms:created>
  <dcterms:modified xsi:type="dcterms:W3CDTF">2026-10-22T10:50:36.031Z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