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FC800"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Spark Companies®, not Spark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990600"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990600"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FC800"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a8978c9e3f139ca818affefbb012421b55c866e.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Companies letterhead</dc:title>
  <dc:creator>Spark Companies</dc:creator>
  <dc:description>Branded letterhead template</dc:description>
  <cp:lastModifiedBy>Un-named</cp:lastModifiedBy>
  <cp:revision>1</cp:revision>
  <dcterms:created xsi:type="dcterms:W3CDTF">2026-10-22T16:39:28.508Z</dcterms:created>
  <dcterms:modified xsi:type="dcterms:W3CDTF">2026-10-22T16:39:28.509Z</dcterms:modified>
</cp:coreProperties>
</file>

<file path=docProps/custom.xml><?xml version="1.0" encoding="utf-8"?>
<Properties xmlns="http://schemas.openxmlformats.org/officeDocument/2006/custom-properties" xmlns:vt="http://schemas.openxmlformats.org/officeDocument/2006/docPropsVTypes"/>
</file>