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Talent Acquisition™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98107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07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FCD20E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a91ae56e296234833594b9d1f03be207aa45d3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Talent Acquisition rate sheet</dc:title>
  <dc:creator>Spark Talent Acquisition</dc:creator>
  <dc:description>Branded rate sheet template</dc:description>
  <cp:lastModifiedBy>Un-named</cp:lastModifiedBy>
  <cp:revision>1</cp:revision>
  <dcterms:created xsi:type="dcterms:W3CDTF">2026-10-22T16:39:29.380Z</dcterms:created>
  <dcterms:modified xsi:type="dcterms:W3CDTF">2026-10-22T16:39:29.381Z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